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5F4E5" w14:textId="77777777" w:rsidR="00AC4594" w:rsidRPr="001C7576" w:rsidRDefault="00AC4594" w:rsidP="001C7576">
      <w:pPr>
        <w:spacing w:after="0" w:line="276" w:lineRule="auto"/>
        <w:divId w:val="1291673097"/>
        <w:rPr>
          <w:rFonts w:ascii="Arial" w:eastAsia="Times New Roman" w:hAnsi="Arial" w:cs="Arial"/>
          <w:b/>
          <w:bCs/>
          <w:sz w:val="28"/>
          <w:szCs w:val="28"/>
          <w:lang w:val="en"/>
        </w:rPr>
      </w:pPr>
      <w:r w:rsidRPr="001C7576">
        <w:rPr>
          <w:rFonts w:ascii="Arial" w:eastAsia="Times New Roman" w:hAnsi="Arial" w:cs="Arial"/>
          <w:b/>
          <w:bCs/>
          <w:sz w:val="28"/>
          <w:szCs w:val="28"/>
          <w:lang w:val="en"/>
        </w:rPr>
        <w:t>Protocol for the Examination of Specimens from Patients with Carcinoma of the Intrahepatic Bile Ducts</w:t>
      </w:r>
    </w:p>
    <w:p w14:paraId="65C0CF54" w14:textId="77777777" w:rsidR="00AC4594" w:rsidRPr="001C7576" w:rsidRDefault="00AC4594" w:rsidP="001C7576">
      <w:pPr>
        <w:spacing w:after="0" w:line="276" w:lineRule="auto"/>
        <w:divId w:val="797259795"/>
        <w:rPr>
          <w:rFonts w:ascii="Arial" w:eastAsia="Times New Roman" w:hAnsi="Arial" w:cs="Arial"/>
          <w:sz w:val="20"/>
          <w:szCs w:val="20"/>
          <w:lang w:val="en"/>
        </w:rPr>
      </w:pPr>
      <w:r w:rsidRPr="001C7576">
        <w:rPr>
          <w:rFonts w:ascii="Arial" w:eastAsia="Times New Roman" w:hAnsi="Arial" w:cs="Arial"/>
          <w:b/>
          <w:bCs/>
          <w:sz w:val="20"/>
          <w:szCs w:val="20"/>
          <w:lang w:val="en"/>
        </w:rPr>
        <w:t xml:space="preserve">Version: </w:t>
      </w:r>
      <w:r w:rsidRPr="001C7576">
        <w:rPr>
          <w:rFonts w:ascii="Arial" w:eastAsia="Times New Roman" w:hAnsi="Arial" w:cs="Arial"/>
          <w:sz w:val="20"/>
          <w:szCs w:val="20"/>
          <w:lang w:val="en"/>
        </w:rPr>
        <w:t>4.4.0.0</w:t>
      </w:r>
    </w:p>
    <w:p w14:paraId="30DEB710" w14:textId="77777777" w:rsidR="00AC4594" w:rsidRPr="001C7576" w:rsidRDefault="00AC4594" w:rsidP="001C7576">
      <w:pPr>
        <w:spacing w:after="0" w:line="276" w:lineRule="auto"/>
        <w:divId w:val="1283727287"/>
        <w:rPr>
          <w:rFonts w:ascii="Arial" w:eastAsia="Times New Roman" w:hAnsi="Arial" w:cs="Arial"/>
          <w:sz w:val="20"/>
          <w:szCs w:val="20"/>
          <w:lang w:val="en"/>
        </w:rPr>
      </w:pPr>
      <w:r w:rsidRPr="001C7576">
        <w:rPr>
          <w:rFonts w:ascii="Arial" w:eastAsia="Times New Roman" w:hAnsi="Arial" w:cs="Arial"/>
          <w:b/>
          <w:bCs/>
          <w:sz w:val="20"/>
          <w:szCs w:val="20"/>
          <w:lang w:val="en"/>
        </w:rPr>
        <w:t xml:space="preserve">Protocol Posting Date: </w:t>
      </w:r>
      <w:r w:rsidRPr="001C7576">
        <w:rPr>
          <w:rFonts w:ascii="Arial" w:eastAsia="Times New Roman" w:hAnsi="Arial" w:cs="Arial"/>
          <w:sz w:val="20"/>
          <w:szCs w:val="20"/>
          <w:lang w:val="en"/>
        </w:rPr>
        <w:t xml:space="preserve">September 2026 </w:t>
      </w:r>
    </w:p>
    <w:p w14:paraId="6B21A9B7" w14:textId="77777777" w:rsidR="00AC4594" w:rsidRPr="001C7576" w:rsidRDefault="00AC4594" w:rsidP="001C7576">
      <w:pPr>
        <w:spacing w:after="0" w:line="276" w:lineRule="auto"/>
        <w:divId w:val="1232958810"/>
        <w:rPr>
          <w:rFonts w:ascii="Arial" w:eastAsia="Times New Roman" w:hAnsi="Arial" w:cs="Arial"/>
          <w:sz w:val="20"/>
          <w:szCs w:val="20"/>
          <w:lang w:val="en"/>
        </w:rPr>
      </w:pPr>
      <w:r w:rsidRPr="001C7576">
        <w:rPr>
          <w:rFonts w:ascii="Arial" w:eastAsia="Times New Roman" w:hAnsi="Arial" w:cs="Arial"/>
          <w:b/>
          <w:bCs/>
          <w:sz w:val="20"/>
          <w:szCs w:val="20"/>
          <w:lang w:val="en"/>
        </w:rPr>
        <w:t xml:space="preserve">CAP Laboratory Accreditation Program Protocol Required Use Date: </w:t>
      </w:r>
      <w:r w:rsidRPr="001C7576">
        <w:rPr>
          <w:rFonts w:ascii="Arial" w:eastAsia="Times New Roman" w:hAnsi="Arial" w:cs="Arial"/>
          <w:sz w:val="20"/>
          <w:szCs w:val="20"/>
          <w:lang w:val="en"/>
        </w:rPr>
        <w:t>June 2027</w:t>
      </w:r>
    </w:p>
    <w:p w14:paraId="0578C792" w14:textId="77777777" w:rsidR="00AC4594" w:rsidRPr="001C7576" w:rsidRDefault="00AC4594" w:rsidP="001C7576">
      <w:pPr>
        <w:spacing w:after="0" w:line="276" w:lineRule="auto"/>
        <w:divId w:val="681400860"/>
        <w:rPr>
          <w:rFonts w:ascii="Arial" w:eastAsia="Times New Roman" w:hAnsi="Arial" w:cs="Arial"/>
          <w:sz w:val="20"/>
          <w:szCs w:val="20"/>
          <w:lang w:val="en"/>
        </w:rPr>
      </w:pPr>
      <w:r w:rsidRPr="001C7576">
        <w:rPr>
          <w:rFonts w:ascii="Arial" w:eastAsia="Times New Roman" w:hAnsi="Arial" w:cs="Arial"/>
          <w:sz w:val="20"/>
          <w:szCs w:val="20"/>
          <w:lang w:val="en"/>
        </w:rPr>
        <w:t>The changes included in this current protocol version affect accreditation requirements. The new deadline for implementing this protocol version is reflected in the above accreditation date.</w:t>
      </w:r>
    </w:p>
    <w:p w14:paraId="11454E04" w14:textId="77777777" w:rsidR="001C7576" w:rsidRDefault="001C7576" w:rsidP="001C7576">
      <w:pPr>
        <w:spacing w:after="0" w:line="276" w:lineRule="auto"/>
        <w:divId w:val="1454322514"/>
        <w:rPr>
          <w:rFonts w:ascii="Arial" w:hAnsi="Arial" w:cs="Arial"/>
          <w:b/>
          <w:bCs/>
          <w:sz w:val="20"/>
          <w:szCs w:val="20"/>
          <w:lang w:val="en"/>
        </w:rPr>
      </w:pPr>
    </w:p>
    <w:p w14:paraId="058CE9B5" w14:textId="15F2737D" w:rsidR="00AC4594" w:rsidRPr="001C7576" w:rsidRDefault="00AC4594" w:rsidP="001C7576">
      <w:pPr>
        <w:spacing w:after="0" w:line="276" w:lineRule="auto"/>
        <w:divId w:val="1454322514"/>
        <w:rPr>
          <w:rFonts w:ascii="Arial" w:hAnsi="Arial" w:cs="Arial"/>
          <w:sz w:val="20"/>
          <w:szCs w:val="20"/>
          <w:lang w:val="en"/>
        </w:rPr>
      </w:pPr>
      <w:r w:rsidRPr="001C7576">
        <w:rPr>
          <w:rFonts w:ascii="Arial" w:hAnsi="Arial" w:cs="Arial"/>
          <w:b/>
          <w:bCs/>
          <w:sz w:val="20"/>
          <w:szCs w:val="20"/>
          <w:lang w:val="en"/>
        </w:rPr>
        <w:t>For accreditation purposes, this protocol should be used for the following procedures AND tumor types:</w:t>
      </w:r>
    </w:p>
    <w:tbl>
      <w:tblPr>
        <w:tblW w:w="5000" w:type="pct"/>
        <w:tblCellMar>
          <w:top w:w="15" w:type="dxa"/>
          <w:left w:w="15" w:type="dxa"/>
          <w:bottom w:w="15" w:type="dxa"/>
          <w:right w:w="15" w:type="dxa"/>
        </w:tblCellMar>
        <w:tblLook w:val="04A0" w:firstRow="1" w:lastRow="0" w:firstColumn="1" w:lastColumn="0" w:noHBand="0" w:noVBand="1"/>
      </w:tblPr>
      <w:tblGrid>
        <w:gridCol w:w="2919"/>
        <w:gridCol w:w="6657"/>
      </w:tblGrid>
      <w:tr w:rsidR="00C25D23" w:rsidRPr="001C7576" w14:paraId="2AE354C2" w14:textId="77777777" w:rsidTr="001C7576">
        <w:trPr>
          <w:divId w:val="1454322514"/>
        </w:trPr>
        <w:tc>
          <w:tcPr>
            <w:tcW w:w="1524"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09EE8B0A"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b/>
                <w:bCs/>
                <w:color w:val="000000"/>
                <w:sz w:val="16"/>
                <w:szCs w:val="16"/>
              </w:rPr>
              <w:t>Procedure</w:t>
            </w:r>
          </w:p>
        </w:tc>
        <w:tc>
          <w:tcPr>
            <w:tcW w:w="3476" w:type="pct"/>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1F58C0A6"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b/>
                <w:bCs/>
                <w:color w:val="000000"/>
                <w:sz w:val="16"/>
                <w:szCs w:val="16"/>
              </w:rPr>
              <w:t>Description</w:t>
            </w:r>
          </w:p>
        </w:tc>
      </w:tr>
      <w:tr w:rsidR="00C25D23" w:rsidRPr="001C7576" w14:paraId="5ECA314A" w14:textId="77777777" w:rsidTr="001C7576">
        <w:trPr>
          <w:divId w:val="1454322514"/>
        </w:trPr>
        <w:tc>
          <w:tcPr>
            <w:tcW w:w="15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374FA5"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sz w:val="16"/>
                <w:szCs w:val="16"/>
              </w:rPr>
              <w:t>Resection</w:t>
            </w:r>
          </w:p>
        </w:tc>
        <w:tc>
          <w:tcPr>
            <w:tcW w:w="3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F75D7B"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sz w:val="16"/>
                <w:szCs w:val="16"/>
              </w:rPr>
              <w:t>Includes specimens designated hepatic resection, partial or total</w:t>
            </w:r>
          </w:p>
        </w:tc>
      </w:tr>
      <w:tr w:rsidR="00C25D23" w:rsidRPr="001C7576" w14:paraId="3DA71931" w14:textId="77777777" w:rsidTr="001C7576">
        <w:trPr>
          <w:divId w:val="1454322514"/>
        </w:trPr>
        <w:tc>
          <w:tcPr>
            <w:tcW w:w="1524" w:type="pct"/>
            <w:tcBorders>
              <w:top w:val="nil"/>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0DD1DC85"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b/>
                <w:bCs/>
                <w:color w:val="000000"/>
                <w:sz w:val="16"/>
                <w:szCs w:val="16"/>
              </w:rPr>
              <w:t>Tumor Type</w:t>
            </w:r>
          </w:p>
        </w:tc>
        <w:tc>
          <w:tcPr>
            <w:tcW w:w="3476" w:type="pct"/>
            <w:tcBorders>
              <w:top w:val="nil"/>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47059EBA"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b/>
                <w:bCs/>
                <w:color w:val="000000"/>
                <w:sz w:val="16"/>
                <w:szCs w:val="16"/>
              </w:rPr>
              <w:t>Description</w:t>
            </w:r>
          </w:p>
        </w:tc>
      </w:tr>
      <w:tr w:rsidR="00C25D23" w:rsidRPr="001C7576" w14:paraId="58C7DFD2" w14:textId="77777777" w:rsidTr="001C7576">
        <w:trPr>
          <w:divId w:val="1454322514"/>
        </w:trPr>
        <w:tc>
          <w:tcPr>
            <w:tcW w:w="152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7E3B8D"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sz w:val="16"/>
                <w:szCs w:val="16"/>
              </w:rPr>
              <w:t>Carcinoma</w:t>
            </w:r>
          </w:p>
        </w:tc>
        <w:tc>
          <w:tcPr>
            <w:tcW w:w="347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BF6664"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sz w:val="16"/>
                <w:szCs w:val="16"/>
              </w:rPr>
              <w:t>Invasive carcinomas, including combined hepatocellular-cholangiocarcinoma, small cell and large cell (poorly differentiated) neuroendocrine carcinoma</w:t>
            </w:r>
          </w:p>
        </w:tc>
      </w:tr>
    </w:tbl>
    <w:p w14:paraId="717D37B3" w14:textId="77777777" w:rsidR="00051243" w:rsidRPr="001C7576" w:rsidRDefault="00AC4594" w:rsidP="001C7576">
      <w:pPr>
        <w:spacing w:after="0" w:line="276" w:lineRule="auto"/>
        <w:divId w:val="1454322514"/>
        <w:rPr>
          <w:rFonts w:ascii="Arial" w:hAnsi="Arial" w:cs="Arial"/>
          <w:sz w:val="20"/>
          <w:szCs w:val="20"/>
          <w:lang w:val="en"/>
        </w:rPr>
      </w:pPr>
      <w:r w:rsidRPr="001C7576">
        <w:rPr>
          <w:rFonts w:ascii="Arial" w:hAnsi="Arial" w:cs="Arial"/>
          <w:sz w:val="20"/>
          <w:szCs w:val="20"/>
          <w:lang w:val="en"/>
        </w:rPr>
        <w:t> </w:t>
      </w:r>
    </w:p>
    <w:p w14:paraId="06E25ECC" w14:textId="47C52730" w:rsidR="00AC4594" w:rsidRPr="001C7576" w:rsidRDefault="00AC4594" w:rsidP="001C7576">
      <w:pPr>
        <w:spacing w:after="0" w:line="276" w:lineRule="auto"/>
        <w:divId w:val="1454322514"/>
        <w:rPr>
          <w:rFonts w:ascii="Arial" w:hAnsi="Arial" w:cs="Arial"/>
          <w:sz w:val="20"/>
          <w:szCs w:val="20"/>
          <w:lang w:val="en"/>
        </w:rPr>
      </w:pPr>
      <w:r w:rsidRPr="001C7576">
        <w:rPr>
          <w:rFonts w:ascii="Arial" w:hAnsi="Arial" w:cs="Arial"/>
          <w:b/>
          <w:bCs/>
          <w:sz w:val="20"/>
          <w:szCs w:val="20"/>
          <w:lang w:val="en"/>
        </w:rPr>
        <w:t>This protocol is NOT required for accreditation purposes for the following:</w:t>
      </w:r>
    </w:p>
    <w:tbl>
      <w:tblPr>
        <w:tblW w:w="5000" w:type="pct"/>
        <w:tblCellMar>
          <w:top w:w="15" w:type="dxa"/>
          <w:left w:w="15" w:type="dxa"/>
          <w:bottom w:w="15" w:type="dxa"/>
          <w:right w:w="15" w:type="dxa"/>
        </w:tblCellMar>
        <w:tblLook w:val="04A0" w:firstRow="1" w:lastRow="0" w:firstColumn="1" w:lastColumn="0" w:noHBand="0" w:noVBand="1"/>
      </w:tblPr>
      <w:tblGrid>
        <w:gridCol w:w="9576"/>
      </w:tblGrid>
      <w:tr w:rsidR="00C25D23" w:rsidRPr="001C7576" w14:paraId="107D1CAF" w14:textId="77777777" w:rsidTr="001C7576">
        <w:trPr>
          <w:divId w:val="1454322514"/>
        </w:trPr>
        <w:tc>
          <w:tcPr>
            <w:tcW w:w="500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355B73FA"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b/>
                <w:bCs/>
                <w:color w:val="000000"/>
                <w:sz w:val="16"/>
                <w:szCs w:val="16"/>
              </w:rPr>
              <w:t>Procedure</w:t>
            </w:r>
          </w:p>
        </w:tc>
      </w:tr>
      <w:tr w:rsidR="00C25D23" w:rsidRPr="001C7576" w14:paraId="73089C3D" w14:textId="77777777" w:rsidTr="001C7576">
        <w:trPr>
          <w:divId w:val="1454322514"/>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21767"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sz w:val="16"/>
                <w:szCs w:val="16"/>
              </w:rPr>
              <w:t>Biopsy</w:t>
            </w:r>
          </w:p>
        </w:tc>
      </w:tr>
      <w:tr w:rsidR="00C25D23" w:rsidRPr="001C7576" w14:paraId="48B1FC78" w14:textId="77777777" w:rsidTr="001C7576">
        <w:trPr>
          <w:divId w:val="1454322514"/>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5EB77D"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sz w:val="16"/>
                <w:szCs w:val="16"/>
              </w:rPr>
              <w:t>Primary resection specimen with no residual cancer (e.g., following neoadjuvant therapy)</w:t>
            </w:r>
          </w:p>
        </w:tc>
      </w:tr>
      <w:tr w:rsidR="00C25D23" w:rsidRPr="001C7576" w14:paraId="06C55BFE" w14:textId="77777777" w:rsidTr="001C7576">
        <w:trPr>
          <w:divId w:val="1454322514"/>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2F5B10"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sz w:val="16"/>
                <w:szCs w:val="16"/>
              </w:rPr>
              <w:t>Cytologic specimens</w:t>
            </w:r>
          </w:p>
        </w:tc>
      </w:tr>
      <w:tr w:rsidR="00C25D23" w:rsidRPr="001C7576" w14:paraId="70621967" w14:textId="77777777" w:rsidTr="001C7576">
        <w:trPr>
          <w:divId w:val="1454322514"/>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66D765"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sz w:val="16"/>
                <w:szCs w:val="16"/>
              </w:rPr>
              <w:t>Intraductal papillary neoplasm without associated invasive carcinoma</w:t>
            </w:r>
          </w:p>
        </w:tc>
      </w:tr>
      <w:tr w:rsidR="00C25D23" w:rsidRPr="001C7576" w14:paraId="7990C5FE" w14:textId="77777777" w:rsidTr="001C7576">
        <w:trPr>
          <w:divId w:val="1454322514"/>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756AD7"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sz w:val="16"/>
                <w:szCs w:val="16"/>
              </w:rPr>
              <w:t>Intraductal oncocytic papillary neoplasm without invasive carcinoma</w:t>
            </w:r>
          </w:p>
        </w:tc>
      </w:tr>
      <w:tr w:rsidR="00C25D23" w:rsidRPr="001C7576" w14:paraId="60DF8ECA" w14:textId="77777777" w:rsidTr="001C7576">
        <w:trPr>
          <w:divId w:val="1454322514"/>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08A645"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sz w:val="16"/>
                <w:szCs w:val="16"/>
              </w:rPr>
              <w:t>Intraductal tubulopapillary neoplasm without associated invasive carcinoma</w:t>
            </w:r>
          </w:p>
        </w:tc>
      </w:tr>
      <w:tr w:rsidR="00C25D23" w:rsidRPr="001C7576" w14:paraId="6F6829D9" w14:textId="77777777" w:rsidTr="001C7576">
        <w:trPr>
          <w:divId w:val="1454322514"/>
          <w:trHeight w:val="152"/>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75C088"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sz w:val="16"/>
                <w:szCs w:val="16"/>
              </w:rPr>
              <w:t>Mucinous cystic neoplasm without associated invasive carcinoma</w:t>
            </w:r>
          </w:p>
        </w:tc>
      </w:tr>
    </w:tbl>
    <w:p w14:paraId="7369719D" w14:textId="77777777" w:rsidR="00051243" w:rsidRPr="001C7576" w:rsidRDefault="00AC4594" w:rsidP="001C7576">
      <w:pPr>
        <w:spacing w:after="0" w:line="276" w:lineRule="auto"/>
        <w:divId w:val="1454322514"/>
        <w:rPr>
          <w:rFonts w:ascii="Arial" w:hAnsi="Arial" w:cs="Arial"/>
          <w:b/>
          <w:bCs/>
          <w:sz w:val="20"/>
          <w:szCs w:val="20"/>
          <w:lang w:val="en"/>
        </w:rPr>
      </w:pPr>
      <w:r w:rsidRPr="001C7576">
        <w:rPr>
          <w:rFonts w:ascii="Arial" w:hAnsi="Arial" w:cs="Arial"/>
          <w:b/>
          <w:bCs/>
          <w:sz w:val="20"/>
          <w:szCs w:val="20"/>
          <w:lang w:val="en"/>
        </w:rPr>
        <w:t> </w:t>
      </w:r>
    </w:p>
    <w:p w14:paraId="0A1A6132" w14:textId="6BCEB101" w:rsidR="00AC4594" w:rsidRPr="001C7576" w:rsidRDefault="00AC4594" w:rsidP="001C7576">
      <w:pPr>
        <w:spacing w:after="0" w:line="276" w:lineRule="auto"/>
        <w:divId w:val="1454322514"/>
        <w:rPr>
          <w:rFonts w:ascii="Arial" w:hAnsi="Arial" w:cs="Arial"/>
          <w:sz w:val="20"/>
          <w:szCs w:val="20"/>
          <w:lang w:val="en"/>
        </w:rPr>
      </w:pPr>
      <w:r w:rsidRPr="001C7576">
        <w:rPr>
          <w:rFonts w:ascii="Arial" w:hAnsi="Arial" w:cs="Arial"/>
          <w:b/>
          <w:bCs/>
          <w:sz w:val="20"/>
          <w:szCs w:val="20"/>
          <w:lang w:val="en"/>
        </w:rPr>
        <w:t>The following tumor types should NOT be reported using this protocol:</w:t>
      </w:r>
    </w:p>
    <w:tbl>
      <w:tblPr>
        <w:tblW w:w="5000" w:type="pct"/>
        <w:tblCellMar>
          <w:top w:w="15" w:type="dxa"/>
          <w:left w:w="15" w:type="dxa"/>
          <w:bottom w:w="15" w:type="dxa"/>
          <w:right w:w="15" w:type="dxa"/>
        </w:tblCellMar>
        <w:tblLook w:val="04A0" w:firstRow="1" w:lastRow="0" w:firstColumn="1" w:lastColumn="0" w:noHBand="0" w:noVBand="1"/>
      </w:tblPr>
      <w:tblGrid>
        <w:gridCol w:w="9576"/>
      </w:tblGrid>
      <w:tr w:rsidR="00C25D23" w:rsidRPr="001C7576" w14:paraId="3A1F83B7" w14:textId="77777777" w:rsidTr="001C7576">
        <w:trPr>
          <w:divId w:val="1454322514"/>
        </w:trPr>
        <w:tc>
          <w:tcPr>
            <w:tcW w:w="5000" w:type="pct"/>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310F7C47"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b/>
                <w:bCs/>
                <w:color w:val="000000"/>
                <w:sz w:val="16"/>
                <w:szCs w:val="16"/>
              </w:rPr>
              <w:t>Tumor Type</w:t>
            </w:r>
          </w:p>
        </w:tc>
      </w:tr>
      <w:tr w:rsidR="00C25D23" w:rsidRPr="001C7576" w14:paraId="135789B6" w14:textId="77777777" w:rsidTr="001C7576">
        <w:trPr>
          <w:divId w:val="1454322514"/>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0CC7BD"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sz w:val="16"/>
                <w:szCs w:val="16"/>
              </w:rPr>
              <w:t>Well-differentiated neuroendocrine tumors of liver</w:t>
            </w:r>
          </w:p>
        </w:tc>
      </w:tr>
      <w:tr w:rsidR="00C25D23" w:rsidRPr="001C7576" w14:paraId="6E1163CD" w14:textId="77777777" w:rsidTr="001C7576">
        <w:trPr>
          <w:divId w:val="1454322514"/>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4ABBBF"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sz w:val="16"/>
                <w:szCs w:val="16"/>
              </w:rPr>
              <w:t>Hepatocellular carcinoma and fibrolamellar carcinoma (consider the Hepatocellular Carcinoma protocol)</w:t>
            </w:r>
          </w:p>
        </w:tc>
      </w:tr>
      <w:tr w:rsidR="00C25D23" w:rsidRPr="001C7576" w14:paraId="167DCCF1" w14:textId="77777777" w:rsidTr="001C7576">
        <w:trPr>
          <w:divId w:val="1454322514"/>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2EB260"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sz w:val="16"/>
                <w:szCs w:val="16"/>
              </w:rPr>
              <w:t>Lymphoma (consider the Precursor and Mature Lymphoid Malignancies protocol)</w:t>
            </w:r>
          </w:p>
        </w:tc>
      </w:tr>
      <w:tr w:rsidR="00C25D23" w:rsidRPr="001C7576" w14:paraId="78EE832B" w14:textId="77777777" w:rsidTr="001C7576">
        <w:trPr>
          <w:divId w:val="1454322514"/>
        </w:trPr>
        <w:tc>
          <w:tcPr>
            <w:tcW w:w="50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2BF8A3" w14:textId="77777777" w:rsidR="00AC4594" w:rsidRPr="001C7576" w:rsidRDefault="00AC4594" w:rsidP="001C7576">
            <w:pPr>
              <w:spacing w:after="0" w:line="276" w:lineRule="auto"/>
              <w:rPr>
                <w:rFonts w:ascii="Arial" w:hAnsi="Arial" w:cs="Arial"/>
                <w:sz w:val="16"/>
                <w:szCs w:val="16"/>
              </w:rPr>
            </w:pPr>
            <w:r w:rsidRPr="001C7576">
              <w:rPr>
                <w:rFonts w:ascii="Arial" w:hAnsi="Arial" w:cs="Arial"/>
                <w:sz w:val="16"/>
                <w:szCs w:val="16"/>
              </w:rPr>
              <w:t>Sarcoma (consider the Soft Tissue protocol)</w:t>
            </w:r>
          </w:p>
        </w:tc>
      </w:tr>
    </w:tbl>
    <w:p w14:paraId="712AEF7F" w14:textId="77777777" w:rsidR="00AC4594" w:rsidRPr="001C7576" w:rsidRDefault="00AC4594" w:rsidP="001C7576">
      <w:pPr>
        <w:spacing w:after="0" w:line="276" w:lineRule="auto"/>
        <w:divId w:val="1454322514"/>
        <w:rPr>
          <w:rFonts w:ascii="Arial" w:hAnsi="Arial" w:cs="Arial"/>
          <w:sz w:val="20"/>
          <w:szCs w:val="20"/>
          <w:lang w:val="en"/>
        </w:rPr>
      </w:pPr>
      <w:r w:rsidRPr="001C7576">
        <w:rPr>
          <w:rFonts w:ascii="Arial" w:hAnsi="Arial" w:cs="Arial"/>
          <w:sz w:val="20"/>
          <w:szCs w:val="20"/>
          <w:lang w:val="en"/>
        </w:rPr>
        <w:t> </w:t>
      </w:r>
    </w:p>
    <w:p w14:paraId="799B2351" w14:textId="77777777" w:rsidR="001C7576" w:rsidRPr="001C7576" w:rsidRDefault="001C7576" w:rsidP="001C7576">
      <w:pPr>
        <w:spacing w:after="0" w:line="276" w:lineRule="auto"/>
        <w:divId w:val="920214037"/>
        <w:rPr>
          <w:rFonts w:ascii="Arial" w:eastAsia="Times New Roman" w:hAnsi="Arial" w:cs="Arial"/>
          <w:b/>
          <w:bCs/>
          <w:sz w:val="20"/>
          <w:szCs w:val="20"/>
          <w:lang w:val="en"/>
        </w:rPr>
      </w:pPr>
      <w:r w:rsidRPr="001C7576">
        <w:rPr>
          <w:rFonts w:ascii="Arial" w:eastAsia="Times New Roman" w:hAnsi="Arial" w:cs="Arial"/>
          <w:b/>
          <w:bCs/>
          <w:sz w:val="20"/>
          <w:szCs w:val="20"/>
          <w:lang w:val="en"/>
        </w:rPr>
        <w:t>Version Contributors</w:t>
      </w:r>
    </w:p>
    <w:p w14:paraId="4FA6E15F" w14:textId="77777777" w:rsidR="001C7576" w:rsidRPr="001C7576" w:rsidRDefault="001C7576" w:rsidP="001C7576">
      <w:pPr>
        <w:spacing w:after="0" w:line="276" w:lineRule="auto"/>
        <w:divId w:val="920214037"/>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Author(s): </w:t>
      </w:r>
      <w:r w:rsidRPr="001C7576">
        <w:rPr>
          <w:rFonts w:ascii="Arial" w:eastAsia="Times New Roman" w:hAnsi="Arial" w:cs="Arial"/>
          <w:sz w:val="20"/>
          <w:szCs w:val="20"/>
          <w:lang w:val="en"/>
        </w:rPr>
        <w:t>Dhanpat Jain, MD, FCAP*, Kristina A. Matkowskyj, MD, PhD, FCAP, Yue Xue, MD, PhD, FCAP, Kalpana M. Devaraj, MD, FCAP, Mikhail Y. Lisovsky, MD, FCAP, William V. Chopp, MD, FCAP, Michael Feely, DO, FCAP, Rashmi Samdani, MD, FCAP, Veronica Klepeis, MD, PhD, FCAP, Rish Pai, MD, PhD, FCAP</w:t>
      </w:r>
    </w:p>
    <w:p w14:paraId="4200E58A" w14:textId="77777777" w:rsidR="00AC4594" w:rsidRPr="001C7576" w:rsidRDefault="00AC4594" w:rsidP="001C7576">
      <w:pPr>
        <w:spacing w:after="0" w:line="276" w:lineRule="auto"/>
        <w:divId w:val="40444979"/>
        <w:rPr>
          <w:rFonts w:ascii="Arial" w:eastAsia="Times New Roman" w:hAnsi="Arial" w:cs="Arial"/>
          <w:i/>
          <w:iCs/>
          <w:sz w:val="20"/>
          <w:szCs w:val="20"/>
          <w:lang w:val="en"/>
        </w:rPr>
      </w:pPr>
      <w:r w:rsidRPr="001C7576">
        <w:rPr>
          <w:rFonts w:ascii="Arial" w:eastAsia="Times New Roman" w:hAnsi="Arial" w:cs="Arial"/>
          <w:i/>
          <w:iCs/>
          <w:sz w:val="20"/>
          <w:szCs w:val="20"/>
          <w:lang w:val="en"/>
        </w:rPr>
        <w:t>* Denotes primary author.</w:t>
      </w:r>
    </w:p>
    <w:p w14:paraId="05BF4DB6" w14:textId="77777777" w:rsidR="001C7576" w:rsidRDefault="001C7576" w:rsidP="001C7576">
      <w:pPr>
        <w:spacing w:after="0" w:line="276" w:lineRule="auto"/>
        <w:divId w:val="1520848153"/>
        <w:rPr>
          <w:rFonts w:ascii="Arial" w:eastAsia="Times New Roman" w:hAnsi="Arial" w:cs="Arial"/>
          <w:sz w:val="20"/>
          <w:szCs w:val="20"/>
          <w:lang w:val="en"/>
        </w:rPr>
      </w:pPr>
    </w:p>
    <w:p w14:paraId="3772BAEC" w14:textId="2D8C9866" w:rsidR="00AC4594" w:rsidRPr="001C7576" w:rsidRDefault="00AC4594" w:rsidP="001C7576">
      <w:pPr>
        <w:spacing w:after="0" w:line="276" w:lineRule="auto"/>
        <w:divId w:val="1520848153"/>
        <w:rPr>
          <w:rFonts w:ascii="Arial" w:eastAsia="Times New Roman" w:hAnsi="Arial" w:cs="Arial"/>
          <w:sz w:val="20"/>
          <w:szCs w:val="20"/>
          <w:lang w:val="en"/>
        </w:rPr>
      </w:pPr>
      <w:r w:rsidRPr="001C7576">
        <w:rPr>
          <w:rFonts w:ascii="Arial" w:eastAsia="Times New Roman" w:hAnsi="Arial" w:cs="Arial"/>
          <w:sz w:val="20"/>
          <w:szCs w:val="20"/>
          <w:lang w:val="en"/>
        </w:rPr>
        <w:t xml:space="preserve">For any questions or comments, contact: </w:t>
      </w:r>
      <w:hyperlink r:id="rId7" w:history="1">
        <w:r w:rsidRPr="001C7576">
          <w:rPr>
            <w:rStyle w:val="Hyperlink"/>
            <w:rFonts w:ascii="Arial" w:eastAsia="Times New Roman" w:hAnsi="Arial" w:cs="Arial"/>
            <w:sz w:val="20"/>
            <w:szCs w:val="20"/>
            <w:lang w:val="en"/>
          </w:rPr>
          <w:t>cancerprotocols@cap.org.</w:t>
        </w:r>
      </w:hyperlink>
    </w:p>
    <w:p w14:paraId="4779B6C4"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23655E89" w14:textId="77777777" w:rsidR="00AC4594" w:rsidRPr="001C7576" w:rsidRDefault="00AC4594" w:rsidP="001C7576">
      <w:pPr>
        <w:spacing w:after="0" w:line="276" w:lineRule="auto"/>
        <w:divId w:val="1618682197"/>
        <w:rPr>
          <w:rFonts w:ascii="Arial" w:eastAsia="Times New Roman" w:hAnsi="Arial" w:cs="Arial"/>
          <w:b/>
          <w:bCs/>
          <w:sz w:val="16"/>
          <w:szCs w:val="16"/>
          <w:u w:val="single"/>
          <w:lang w:val="en"/>
        </w:rPr>
      </w:pPr>
      <w:r w:rsidRPr="001C7576">
        <w:rPr>
          <w:rFonts w:ascii="Arial" w:eastAsia="Times New Roman" w:hAnsi="Arial" w:cs="Arial"/>
          <w:b/>
          <w:bCs/>
          <w:sz w:val="16"/>
          <w:szCs w:val="16"/>
          <w:u w:val="single"/>
          <w:lang w:val="en"/>
        </w:rPr>
        <w:t>Glossary:</w:t>
      </w:r>
    </w:p>
    <w:p w14:paraId="02E885BD" w14:textId="77777777" w:rsidR="00AC4594" w:rsidRPr="001C7576" w:rsidRDefault="00AC4594" w:rsidP="001C7576">
      <w:pPr>
        <w:spacing w:after="0" w:line="276" w:lineRule="auto"/>
        <w:divId w:val="1029379434"/>
        <w:rPr>
          <w:rFonts w:ascii="Arial" w:eastAsia="Times New Roman" w:hAnsi="Arial" w:cs="Arial"/>
          <w:sz w:val="16"/>
          <w:szCs w:val="16"/>
          <w:lang w:val="en"/>
        </w:rPr>
      </w:pPr>
      <w:r w:rsidRPr="001C7576">
        <w:rPr>
          <w:rFonts w:ascii="Arial" w:eastAsia="Times New Roman" w:hAnsi="Arial" w:cs="Arial"/>
          <w:b/>
          <w:bCs/>
          <w:sz w:val="16"/>
          <w:szCs w:val="16"/>
          <w:lang w:val="en"/>
        </w:rPr>
        <w:t xml:space="preserve">Author: </w:t>
      </w:r>
      <w:r w:rsidRPr="001C7576">
        <w:rPr>
          <w:rFonts w:ascii="Arial" w:eastAsia="Times New Roman" w:hAnsi="Arial" w:cs="Arial"/>
          <w:sz w:val="16"/>
          <w:szCs w:val="16"/>
          <w:lang w:val="en"/>
        </w:rPr>
        <w:t xml:space="preserve">Expert who is a current member of the Cancer Committee, or an expert designated by the chair of the Cancer Committee. </w:t>
      </w:r>
    </w:p>
    <w:p w14:paraId="2D5F6094" w14:textId="77777777" w:rsidR="00AC4594" w:rsidRPr="001C7576" w:rsidRDefault="00AC4594" w:rsidP="001C7576">
      <w:pPr>
        <w:spacing w:after="0" w:line="276" w:lineRule="auto"/>
        <w:divId w:val="294722217"/>
        <w:rPr>
          <w:rFonts w:ascii="Arial" w:eastAsia="Times New Roman" w:hAnsi="Arial" w:cs="Arial"/>
          <w:sz w:val="20"/>
          <w:szCs w:val="20"/>
          <w:lang w:val="en"/>
        </w:rPr>
      </w:pPr>
      <w:r w:rsidRPr="001C7576">
        <w:rPr>
          <w:rFonts w:ascii="Arial" w:eastAsia="Times New Roman" w:hAnsi="Arial" w:cs="Arial"/>
          <w:b/>
          <w:bCs/>
          <w:sz w:val="16"/>
          <w:szCs w:val="16"/>
          <w:lang w:val="en"/>
        </w:rPr>
        <w:t xml:space="preserve">Expert Contributors: </w:t>
      </w:r>
      <w:r w:rsidRPr="001C7576">
        <w:rPr>
          <w:rFonts w:ascii="Arial" w:eastAsia="Times New Roman" w:hAnsi="Arial" w:cs="Arial"/>
          <w:sz w:val="16"/>
          <w:szCs w:val="16"/>
          <w:lang w:val="en"/>
        </w:rPr>
        <w:t>Includes members of other CAP committees or external subject matter experts who contribute to the current version of the protocol.</w:t>
      </w:r>
      <w:r w:rsidRPr="001C7576">
        <w:rPr>
          <w:rFonts w:ascii="Arial" w:eastAsia="Times New Roman" w:hAnsi="Arial" w:cs="Arial"/>
          <w:sz w:val="20"/>
          <w:szCs w:val="20"/>
          <w:lang w:val="en"/>
        </w:rPr>
        <w:t xml:space="preserve"> </w:t>
      </w:r>
    </w:p>
    <w:p w14:paraId="3F08DB18" w14:textId="77777777" w:rsidR="00AC4594" w:rsidRPr="001C7576" w:rsidRDefault="00AC4594" w:rsidP="001C7576">
      <w:pPr>
        <w:pageBreakBefore/>
        <w:spacing w:after="0" w:line="276" w:lineRule="auto"/>
        <w:divId w:val="1422721351"/>
        <w:rPr>
          <w:rFonts w:ascii="Arial" w:eastAsia="Times New Roman" w:hAnsi="Arial" w:cs="Arial"/>
          <w:b/>
          <w:bCs/>
          <w:sz w:val="20"/>
          <w:szCs w:val="20"/>
          <w:lang w:val="en"/>
        </w:rPr>
      </w:pPr>
      <w:r w:rsidRPr="001C7576">
        <w:rPr>
          <w:rFonts w:ascii="Arial" w:eastAsia="Times New Roman" w:hAnsi="Arial" w:cs="Arial"/>
          <w:b/>
          <w:bCs/>
          <w:sz w:val="20"/>
          <w:szCs w:val="20"/>
          <w:lang w:val="en"/>
        </w:rPr>
        <w:lastRenderedPageBreak/>
        <w:t>Accreditation Requirements</w:t>
      </w:r>
    </w:p>
    <w:p w14:paraId="51CA0394" w14:textId="77777777" w:rsidR="00AC4594" w:rsidRPr="001C7576" w:rsidRDefault="00AC4594" w:rsidP="001C7576">
      <w:pPr>
        <w:pStyle w:val="NormalWeb"/>
        <w:spacing w:before="0" w:beforeAutospacing="0" w:after="0" w:afterAutospacing="0" w:line="276" w:lineRule="auto"/>
        <w:divId w:val="1106189851"/>
        <w:rPr>
          <w:rFonts w:ascii="Arial" w:hAnsi="Arial" w:cs="Arial"/>
          <w:sz w:val="20"/>
          <w:szCs w:val="20"/>
          <w:lang w:val="en"/>
        </w:rPr>
      </w:pPr>
      <w:r w:rsidRPr="001C7576">
        <w:rPr>
          <w:rFonts w:ascii="Arial" w:hAnsi="Arial" w:cs="Arial"/>
          <w:sz w:val="20"/>
          <w:szCs w:val="20"/>
          <w:lang w:val="en"/>
        </w:rPr>
        <w:t>Synoptic reporting with core and conditional data elements for designated specimen types* is required for accreditation.</w:t>
      </w:r>
    </w:p>
    <w:p w14:paraId="4DF83921" w14:textId="77777777" w:rsidR="00AC4594" w:rsidRPr="001C7576" w:rsidRDefault="00AC4594" w:rsidP="001C7576">
      <w:pPr>
        <w:pStyle w:val="NormalWeb"/>
        <w:numPr>
          <w:ilvl w:val="0"/>
          <w:numId w:val="1"/>
        </w:numPr>
        <w:spacing w:before="0" w:beforeAutospacing="0" w:after="0" w:afterAutospacing="0" w:line="276" w:lineRule="auto"/>
        <w:divId w:val="1106189851"/>
        <w:rPr>
          <w:rFonts w:ascii="Arial" w:hAnsi="Arial" w:cs="Arial"/>
          <w:sz w:val="20"/>
          <w:szCs w:val="20"/>
          <w:lang w:val="en"/>
        </w:rPr>
      </w:pPr>
      <w:r w:rsidRPr="001C7576">
        <w:rPr>
          <w:rFonts w:ascii="Arial" w:hAnsi="Arial" w:cs="Arial"/>
          <w:sz w:val="20"/>
          <w:szCs w:val="20"/>
          <w:lang w:val="en"/>
        </w:rPr>
        <w:t xml:space="preserve">Data elements designated as </w:t>
      </w:r>
      <w:r w:rsidRPr="001C7576">
        <w:rPr>
          <w:rFonts w:ascii="Arial" w:hAnsi="Arial" w:cs="Arial"/>
          <w:sz w:val="20"/>
          <w:szCs w:val="20"/>
          <w:u w:val="single"/>
          <w:lang w:val="en"/>
        </w:rPr>
        <w:t>core</w:t>
      </w:r>
      <w:r w:rsidRPr="001C7576">
        <w:rPr>
          <w:rFonts w:ascii="Arial" w:hAnsi="Arial" w:cs="Arial"/>
          <w:sz w:val="20"/>
          <w:szCs w:val="20"/>
          <w:lang w:val="en"/>
        </w:rPr>
        <w:t xml:space="preserve"> must be reported.</w:t>
      </w:r>
    </w:p>
    <w:p w14:paraId="46B48433" w14:textId="77777777" w:rsidR="00AC4594" w:rsidRPr="001C7576" w:rsidRDefault="00AC4594" w:rsidP="001C7576">
      <w:pPr>
        <w:pStyle w:val="NormalWeb"/>
        <w:numPr>
          <w:ilvl w:val="0"/>
          <w:numId w:val="1"/>
        </w:numPr>
        <w:spacing w:before="0" w:beforeAutospacing="0" w:after="0" w:afterAutospacing="0" w:line="276" w:lineRule="auto"/>
        <w:divId w:val="1106189851"/>
        <w:rPr>
          <w:rFonts w:ascii="Arial" w:hAnsi="Arial" w:cs="Arial"/>
          <w:sz w:val="20"/>
          <w:szCs w:val="20"/>
          <w:lang w:val="en"/>
        </w:rPr>
      </w:pPr>
      <w:r w:rsidRPr="001C7576">
        <w:rPr>
          <w:rFonts w:ascii="Arial" w:hAnsi="Arial" w:cs="Arial"/>
          <w:sz w:val="20"/>
          <w:szCs w:val="20"/>
          <w:lang w:val="en"/>
        </w:rPr>
        <w:t xml:space="preserve">Data elements designated as </w:t>
      </w:r>
      <w:r w:rsidRPr="001C7576">
        <w:rPr>
          <w:rFonts w:ascii="Arial" w:hAnsi="Arial" w:cs="Arial"/>
          <w:sz w:val="20"/>
          <w:szCs w:val="20"/>
          <w:u w:val="single"/>
          <w:lang w:val="en"/>
        </w:rPr>
        <w:t>conditional</w:t>
      </w:r>
      <w:r w:rsidRPr="001C7576">
        <w:rPr>
          <w:rFonts w:ascii="Arial" w:hAnsi="Arial" w:cs="Arial"/>
          <w:sz w:val="20"/>
          <w:szCs w:val="20"/>
          <w:lang w:val="en"/>
        </w:rPr>
        <w:t xml:space="preserve"> only need to be reported if applicable.</w:t>
      </w:r>
    </w:p>
    <w:p w14:paraId="164070DF" w14:textId="77777777" w:rsidR="00AC4594" w:rsidRPr="001C7576" w:rsidRDefault="00AC4594" w:rsidP="001C7576">
      <w:pPr>
        <w:pStyle w:val="NormalWeb"/>
        <w:numPr>
          <w:ilvl w:val="0"/>
          <w:numId w:val="1"/>
        </w:numPr>
        <w:spacing w:before="0" w:beforeAutospacing="0" w:after="0" w:afterAutospacing="0" w:line="276" w:lineRule="auto"/>
        <w:divId w:val="1106189851"/>
        <w:rPr>
          <w:rFonts w:ascii="Arial" w:hAnsi="Arial" w:cs="Arial"/>
          <w:sz w:val="20"/>
          <w:szCs w:val="20"/>
          <w:lang w:val="en"/>
        </w:rPr>
      </w:pPr>
      <w:r w:rsidRPr="001C7576">
        <w:rPr>
          <w:rFonts w:ascii="Arial" w:hAnsi="Arial" w:cs="Arial"/>
          <w:sz w:val="20"/>
          <w:szCs w:val="20"/>
          <w:lang w:val="en"/>
        </w:rPr>
        <w:t xml:space="preserve">Data elements designated as </w:t>
      </w:r>
      <w:r w:rsidRPr="001C7576">
        <w:rPr>
          <w:rFonts w:ascii="Arial" w:hAnsi="Arial" w:cs="Arial"/>
          <w:sz w:val="20"/>
          <w:szCs w:val="20"/>
          <w:u w:val="single"/>
          <w:lang w:val="en"/>
        </w:rPr>
        <w:t>optional</w:t>
      </w:r>
      <w:r w:rsidRPr="001C7576">
        <w:rPr>
          <w:rFonts w:ascii="Arial" w:hAnsi="Arial" w:cs="Arial"/>
          <w:sz w:val="20"/>
          <w:szCs w:val="20"/>
          <w:lang w:val="en"/>
        </w:rPr>
        <w:t xml:space="preserve"> are identified with “+”. Although not required for accreditation, they may be considered for reporting.</w:t>
      </w:r>
    </w:p>
    <w:p w14:paraId="573DEE89" w14:textId="77777777" w:rsidR="001C7576" w:rsidRDefault="001C7576" w:rsidP="001C7576">
      <w:pPr>
        <w:pStyle w:val="NormalWeb"/>
        <w:spacing w:before="0" w:beforeAutospacing="0" w:after="0" w:afterAutospacing="0" w:line="276" w:lineRule="auto"/>
        <w:divId w:val="1106189851"/>
        <w:rPr>
          <w:rFonts w:ascii="Arial" w:hAnsi="Arial" w:cs="Arial"/>
          <w:sz w:val="20"/>
          <w:szCs w:val="20"/>
          <w:lang w:val="en"/>
        </w:rPr>
      </w:pPr>
    </w:p>
    <w:p w14:paraId="4136D468" w14:textId="5C08C36C" w:rsidR="00AC4594" w:rsidRPr="001C7576" w:rsidRDefault="00AC4594" w:rsidP="001C7576">
      <w:pPr>
        <w:pStyle w:val="NormalWeb"/>
        <w:spacing w:before="0" w:beforeAutospacing="0" w:after="0" w:afterAutospacing="0" w:line="276" w:lineRule="auto"/>
        <w:divId w:val="1106189851"/>
        <w:rPr>
          <w:rFonts w:ascii="Arial" w:hAnsi="Arial" w:cs="Arial"/>
          <w:sz w:val="20"/>
          <w:szCs w:val="20"/>
          <w:lang w:val="en"/>
        </w:rPr>
      </w:pPr>
      <w:r w:rsidRPr="001C7576">
        <w:rPr>
          <w:rFonts w:ascii="Arial" w:hAnsi="Arial" w:cs="Arial"/>
          <w:sz w:val="20"/>
          <w:szCs w:val="20"/>
          <w:lang w:val="en"/>
        </w:rPr>
        <w:t xml:space="preserve">This protocol is not required for recurrent or metastatic tumors </w:t>
      </w:r>
      <w:proofErr w:type="gramStart"/>
      <w:r w:rsidRPr="001C7576">
        <w:rPr>
          <w:rFonts w:ascii="Arial" w:hAnsi="Arial" w:cs="Arial"/>
          <w:sz w:val="20"/>
          <w:szCs w:val="20"/>
          <w:lang w:val="en"/>
        </w:rPr>
        <w:t>resected</w:t>
      </w:r>
      <w:proofErr w:type="gramEnd"/>
      <w:r w:rsidRPr="001C7576">
        <w:rPr>
          <w:rFonts w:ascii="Arial" w:hAnsi="Arial" w:cs="Arial"/>
          <w:sz w:val="20"/>
          <w:szCs w:val="20"/>
          <w:lang w:val="en"/>
        </w:rPr>
        <w:t xml:space="preserve"> at a different time than the primary tumor. This protocol is also not required for pathology reviews performed at a second institution (i.e., second opinion and referrals to another institution).</w:t>
      </w:r>
    </w:p>
    <w:p w14:paraId="341A57B1" w14:textId="77777777" w:rsidR="001C7576" w:rsidRDefault="001C7576" w:rsidP="001C7576">
      <w:pPr>
        <w:pStyle w:val="NormalWeb"/>
        <w:spacing w:before="0" w:beforeAutospacing="0" w:after="0" w:afterAutospacing="0" w:line="276" w:lineRule="auto"/>
        <w:divId w:val="1106189851"/>
        <w:rPr>
          <w:rFonts w:ascii="Arial" w:hAnsi="Arial" w:cs="Arial"/>
          <w:sz w:val="20"/>
          <w:szCs w:val="20"/>
          <w:lang w:val="en"/>
        </w:rPr>
      </w:pPr>
    </w:p>
    <w:p w14:paraId="6F7F78DD" w14:textId="7DF4D19C" w:rsidR="00AC4594" w:rsidRPr="001C7576" w:rsidRDefault="00AC4594" w:rsidP="001C7576">
      <w:pPr>
        <w:pStyle w:val="NormalWeb"/>
        <w:spacing w:before="0" w:beforeAutospacing="0" w:after="0" w:afterAutospacing="0" w:line="276" w:lineRule="auto"/>
        <w:divId w:val="1106189851"/>
        <w:rPr>
          <w:rFonts w:ascii="Arial" w:hAnsi="Arial" w:cs="Arial"/>
          <w:sz w:val="20"/>
          <w:szCs w:val="20"/>
          <w:lang w:val="en"/>
        </w:rPr>
      </w:pPr>
      <w:r w:rsidRPr="001C7576">
        <w:rPr>
          <w:rFonts w:ascii="Arial" w:hAnsi="Arial" w:cs="Arial"/>
          <w:sz w:val="20"/>
          <w:szCs w:val="20"/>
          <w:lang w:val="en"/>
        </w:rPr>
        <w:t xml:space="preserve">Full accreditation requirements can be found on the CAP website under </w:t>
      </w:r>
      <w:hyperlink r:id="rId8" w:history="1">
        <w:r w:rsidRPr="001C7576">
          <w:rPr>
            <w:rStyle w:val="Hyperlink"/>
            <w:rFonts w:ascii="Arial" w:hAnsi="Arial" w:cs="Arial"/>
            <w:sz w:val="20"/>
            <w:szCs w:val="20"/>
            <w:lang w:val="en"/>
          </w:rPr>
          <w:t>Accreditation Checklists</w:t>
        </w:r>
      </w:hyperlink>
      <w:r w:rsidRPr="001C7576">
        <w:rPr>
          <w:rFonts w:ascii="Arial" w:hAnsi="Arial" w:cs="Arial"/>
          <w:sz w:val="20"/>
          <w:szCs w:val="20"/>
          <w:lang w:val="en"/>
        </w:rPr>
        <w:t>.</w:t>
      </w:r>
    </w:p>
    <w:p w14:paraId="084CA362" w14:textId="77777777" w:rsidR="00AC4594" w:rsidRPr="001C7576" w:rsidRDefault="00AC4594" w:rsidP="001C7576">
      <w:pPr>
        <w:pStyle w:val="NormalWeb"/>
        <w:spacing w:before="0" w:beforeAutospacing="0" w:after="0" w:afterAutospacing="0" w:line="276" w:lineRule="auto"/>
        <w:divId w:val="1106189851"/>
        <w:rPr>
          <w:rFonts w:ascii="Arial" w:hAnsi="Arial" w:cs="Arial"/>
          <w:sz w:val="20"/>
          <w:szCs w:val="20"/>
          <w:lang w:val="en"/>
        </w:rPr>
      </w:pPr>
      <w:r w:rsidRPr="001C7576">
        <w:rPr>
          <w:rFonts w:ascii="Arial" w:hAnsi="Arial" w:cs="Arial"/>
          <w:sz w:val="20"/>
          <w:szCs w:val="20"/>
          <w:lang w:val="en"/>
        </w:rPr>
        <w:t xml:space="preserve">A list of core and conditional data elements can be found in the Summary of Required Elements under Resources on the CAP Cancer Protocols </w:t>
      </w:r>
      <w:hyperlink r:id="rId9" w:history="1">
        <w:r w:rsidRPr="001C7576">
          <w:rPr>
            <w:rStyle w:val="Hyperlink"/>
            <w:rFonts w:ascii="Arial" w:hAnsi="Arial" w:cs="Arial"/>
            <w:sz w:val="20"/>
            <w:szCs w:val="20"/>
            <w:lang w:val="en"/>
          </w:rPr>
          <w:t>website</w:t>
        </w:r>
      </w:hyperlink>
      <w:r w:rsidRPr="001C7576">
        <w:rPr>
          <w:rFonts w:ascii="Arial" w:hAnsi="Arial" w:cs="Arial"/>
          <w:sz w:val="20"/>
          <w:szCs w:val="20"/>
          <w:lang w:val="en"/>
        </w:rPr>
        <w:t>.</w:t>
      </w:r>
    </w:p>
    <w:p w14:paraId="7F24AC0E" w14:textId="77777777" w:rsidR="00AC4594" w:rsidRPr="001C7576" w:rsidRDefault="00AC4594" w:rsidP="001C7576">
      <w:pPr>
        <w:pStyle w:val="NormalWeb"/>
        <w:spacing w:before="0" w:beforeAutospacing="0" w:after="0" w:afterAutospacing="0" w:line="276" w:lineRule="auto"/>
        <w:divId w:val="1106189851"/>
        <w:rPr>
          <w:rFonts w:ascii="Arial" w:hAnsi="Arial" w:cs="Arial"/>
          <w:sz w:val="20"/>
          <w:szCs w:val="20"/>
          <w:lang w:val="en"/>
        </w:rPr>
      </w:pPr>
      <w:r w:rsidRPr="001C7576">
        <w:rPr>
          <w:rStyle w:val="Emphasis"/>
          <w:rFonts w:ascii="Arial" w:hAnsi="Arial" w:cs="Arial"/>
          <w:sz w:val="20"/>
          <w:szCs w:val="20"/>
          <w:lang w:val="en"/>
        </w:rPr>
        <w:t>*Includes definitive primary cancer resection and pediatric biopsy tumor types.</w:t>
      </w:r>
    </w:p>
    <w:p w14:paraId="402B6685" w14:textId="77777777" w:rsidR="001C7576" w:rsidRDefault="001C7576" w:rsidP="001C7576">
      <w:pPr>
        <w:pStyle w:val="NormalWeb"/>
        <w:spacing w:before="0" w:beforeAutospacing="0" w:after="0" w:afterAutospacing="0" w:line="276" w:lineRule="auto"/>
        <w:divId w:val="1106189851"/>
        <w:rPr>
          <w:rStyle w:val="Strong"/>
          <w:rFonts w:ascii="Arial" w:hAnsi="Arial" w:cs="Arial"/>
          <w:sz w:val="20"/>
          <w:szCs w:val="20"/>
          <w:lang w:val="en"/>
        </w:rPr>
      </w:pPr>
    </w:p>
    <w:p w14:paraId="3CE9A3E6" w14:textId="168324E7" w:rsidR="00AC4594" w:rsidRPr="001C7576" w:rsidRDefault="00AC4594" w:rsidP="001C7576">
      <w:pPr>
        <w:pStyle w:val="NormalWeb"/>
        <w:spacing w:before="0" w:beforeAutospacing="0" w:after="0" w:afterAutospacing="0" w:line="276" w:lineRule="auto"/>
        <w:divId w:val="1106189851"/>
        <w:rPr>
          <w:rFonts w:ascii="Arial" w:hAnsi="Arial" w:cs="Arial"/>
          <w:sz w:val="20"/>
          <w:szCs w:val="20"/>
          <w:lang w:val="en"/>
        </w:rPr>
      </w:pPr>
      <w:r w:rsidRPr="001C7576">
        <w:rPr>
          <w:rStyle w:val="Strong"/>
          <w:rFonts w:ascii="Arial" w:hAnsi="Arial" w:cs="Arial"/>
          <w:sz w:val="20"/>
          <w:szCs w:val="20"/>
          <w:lang w:val="en"/>
        </w:rPr>
        <w:t>Synoptic Reporting</w:t>
      </w:r>
    </w:p>
    <w:p w14:paraId="6A41907C" w14:textId="77777777" w:rsidR="00AC4594" w:rsidRPr="001C7576" w:rsidRDefault="00AC4594" w:rsidP="001C7576">
      <w:pPr>
        <w:pStyle w:val="NormalWeb"/>
        <w:spacing w:before="0" w:beforeAutospacing="0" w:after="0" w:afterAutospacing="0" w:line="276" w:lineRule="auto"/>
        <w:divId w:val="1106189851"/>
        <w:rPr>
          <w:rFonts w:ascii="Arial" w:hAnsi="Arial" w:cs="Arial"/>
          <w:sz w:val="20"/>
          <w:szCs w:val="20"/>
          <w:lang w:val="en"/>
        </w:rPr>
      </w:pPr>
      <w:r w:rsidRPr="001C7576">
        <w:rPr>
          <w:rFonts w:ascii="Arial" w:hAnsi="Arial" w:cs="Arial"/>
          <w:sz w:val="20"/>
          <w:szCs w:val="20"/>
          <w:lang w:val="en"/>
        </w:rPr>
        <w:t>All core and conditionally required data elements outlined on the surgical case summary from this cancer protocol must be displayed in synoptic report format. Synoptic format is defined as:</w:t>
      </w:r>
    </w:p>
    <w:p w14:paraId="7050CE65" w14:textId="77777777" w:rsidR="00AC4594" w:rsidRPr="001C7576" w:rsidRDefault="00AC4594" w:rsidP="001C7576">
      <w:pPr>
        <w:pStyle w:val="NormalWeb"/>
        <w:numPr>
          <w:ilvl w:val="0"/>
          <w:numId w:val="2"/>
        </w:numPr>
        <w:spacing w:before="0" w:beforeAutospacing="0" w:after="0" w:afterAutospacing="0" w:line="276" w:lineRule="auto"/>
        <w:divId w:val="1106189851"/>
        <w:rPr>
          <w:rFonts w:ascii="Arial" w:hAnsi="Arial" w:cs="Arial"/>
          <w:sz w:val="20"/>
          <w:szCs w:val="20"/>
          <w:lang w:val="en"/>
        </w:rPr>
      </w:pPr>
      <w:r w:rsidRPr="001C7576">
        <w:rPr>
          <w:rFonts w:ascii="Arial" w:hAnsi="Arial" w:cs="Arial"/>
          <w:sz w:val="20"/>
          <w:szCs w:val="20"/>
          <w:lang w:val="en"/>
        </w:rPr>
        <w:t>Data element: followed by its answer (response), outline format without the paired Data element: Response format is NOT considered synoptic.</w:t>
      </w:r>
    </w:p>
    <w:p w14:paraId="670AE15D" w14:textId="77777777" w:rsidR="00AC4594" w:rsidRPr="001C7576" w:rsidRDefault="00AC4594" w:rsidP="001C7576">
      <w:pPr>
        <w:pStyle w:val="NormalWeb"/>
        <w:numPr>
          <w:ilvl w:val="0"/>
          <w:numId w:val="2"/>
        </w:numPr>
        <w:spacing w:before="0" w:beforeAutospacing="0" w:after="0" w:afterAutospacing="0" w:line="276" w:lineRule="auto"/>
        <w:divId w:val="1106189851"/>
        <w:rPr>
          <w:rFonts w:ascii="Arial" w:hAnsi="Arial" w:cs="Arial"/>
          <w:sz w:val="20"/>
          <w:szCs w:val="20"/>
          <w:lang w:val="en"/>
        </w:rPr>
      </w:pPr>
      <w:r w:rsidRPr="001C7576">
        <w:rPr>
          <w:rFonts w:ascii="Arial" w:hAnsi="Arial" w:cs="Arial"/>
          <w:sz w:val="20"/>
          <w:szCs w:val="20"/>
          <w:lang w:val="en"/>
        </w:rPr>
        <w:t>The data element should be represented in the report as it is listed in the case summary. The response for any data element may be modified from those listed in the case summary, including “Cannot be determined” if appropriate.</w:t>
      </w:r>
    </w:p>
    <w:p w14:paraId="2774A38C" w14:textId="77777777" w:rsidR="00AC4594" w:rsidRPr="001C7576" w:rsidRDefault="00AC4594" w:rsidP="001C7576">
      <w:pPr>
        <w:pStyle w:val="NormalWeb"/>
        <w:numPr>
          <w:ilvl w:val="0"/>
          <w:numId w:val="2"/>
        </w:numPr>
        <w:spacing w:before="0" w:beforeAutospacing="0" w:after="0" w:afterAutospacing="0" w:line="276" w:lineRule="auto"/>
        <w:divId w:val="1106189851"/>
        <w:rPr>
          <w:rFonts w:ascii="Arial" w:hAnsi="Arial" w:cs="Arial"/>
          <w:sz w:val="20"/>
          <w:szCs w:val="20"/>
          <w:lang w:val="en"/>
        </w:rPr>
      </w:pPr>
      <w:r w:rsidRPr="001C7576">
        <w:rPr>
          <w:rFonts w:ascii="Arial" w:hAnsi="Arial" w:cs="Arial"/>
          <w:sz w:val="20"/>
          <w:szCs w:val="20"/>
          <w:lang w:val="en"/>
        </w:rPr>
        <w:t>Each diagnostic parameter pair (Data element: Response) is listed on a separate line or in a tabular format to achieve visual separation. The following exceptions are allowed to be listed on one line:</w:t>
      </w:r>
    </w:p>
    <w:p w14:paraId="40B307E1" w14:textId="77777777" w:rsidR="00AC4594" w:rsidRPr="001C7576" w:rsidRDefault="00AC4594" w:rsidP="001C7576">
      <w:pPr>
        <w:pStyle w:val="NormalWeb"/>
        <w:numPr>
          <w:ilvl w:val="1"/>
          <w:numId w:val="2"/>
        </w:numPr>
        <w:spacing w:before="0" w:beforeAutospacing="0" w:after="0" w:afterAutospacing="0" w:line="276" w:lineRule="auto"/>
        <w:divId w:val="1106189851"/>
        <w:rPr>
          <w:rFonts w:ascii="Arial" w:hAnsi="Arial" w:cs="Arial"/>
          <w:sz w:val="20"/>
          <w:szCs w:val="20"/>
          <w:lang w:val="en"/>
        </w:rPr>
      </w:pPr>
      <w:r w:rsidRPr="001C7576">
        <w:rPr>
          <w:rFonts w:ascii="Arial" w:hAnsi="Arial" w:cs="Arial"/>
          <w:sz w:val="20"/>
          <w:szCs w:val="20"/>
          <w:lang w:val="en"/>
        </w:rPr>
        <w:t>Anatomic site or specimen, laterality, and procedure</w:t>
      </w:r>
    </w:p>
    <w:p w14:paraId="2F420A4C" w14:textId="77777777" w:rsidR="00AC4594" w:rsidRPr="001C7576" w:rsidRDefault="00AC4594" w:rsidP="001C7576">
      <w:pPr>
        <w:pStyle w:val="NormalWeb"/>
        <w:numPr>
          <w:ilvl w:val="1"/>
          <w:numId w:val="2"/>
        </w:numPr>
        <w:spacing w:before="0" w:beforeAutospacing="0" w:after="0" w:afterAutospacing="0" w:line="276" w:lineRule="auto"/>
        <w:divId w:val="1106189851"/>
        <w:rPr>
          <w:rFonts w:ascii="Arial" w:hAnsi="Arial" w:cs="Arial"/>
          <w:sz w:val="20"/>
          <w:szCs w:val="20"/>
          <w:lang w:val="en"/>
        </w:rPr>
      </w:pPr>
      <w:r w:rsidRPr="001C7576">
        <w:rPr>
          <w:rFonts w:ascii="Arial" w:hAnsi="Arial" w:cs="Arial"/>
          <w:sz w:val="20"/>
          <w:szCs w:val="20"/>
          <w:lang w:val="en"/>
        </w:rPr>
        <w:t>Pathologic Stage Classification (pTNM) elements</w:t>
      </w:r>
    </w:p>
    <w:p w14:paraId="1391CAFF" w14:textId="77777777" w:rsidR="00AC4594" w:rsidRPr="001C7576" w:rsidRDefault="00AC4594" w:rsidP="001C7576">
      <w:pPr>
        <w:pStyle w:val="NormalWeb"/>
        <w:numPr>
          <w:ilvl w:val="1"/>
          <w:numId w:val="2"/>
        </w:numPr>
        <w:spacing w:before="0" w:beforeAutospacing="0" w:after="0" w:afterAutospacing="0" w:line="276" w:lineRule="auto"/>
        <w:divId w:val="1106189851"/>
        <w:rPr>
          <w:rFonts w:ascii="Arial" w:hAnsi="Arial" w:cs="Arial"/>
          <w:sz w:val="20"/>
          <w:szCs w:val="20"/>
          <w:lang w:val="en"/>
        </w:rPr>
      </w:pPr>
      <w:r w:rsidRPr="001C7576">
        <w:rPr>
          <w:rFonts w:ascii="Arial" w:hAnsi="Arial" w:cs="Arial"/>
          <w:sz w:val="20"/>
          <w:szCs w:val="20"/>
          <w:lang w:val="en"/>
        </w:rPr>
        <w:t xml:space="preserve">Negative margins, </w:t>
      </w:r>
      <w:proofErr w:type="gramStart"/>
      <w:r w:rsidRPr="001C7576">
        <w:rPr>
          <w:rFonts w:ascii="Arial" w:hAnsi="Arial" w:cs="Arial"/>
          <w:sz w:val="20"/>
          <w:szCs w:val="20"/>
          <w:lang w:val="en"/>
        </w:rPr>
        <w:t>as long as</w:t>
      </w:r>
      <w:proofErr w:type="gramEnd"/>
      <w:r w:rsidRPr="001C7576">
        <w:rPr>
          <w:rFonts w:ascii="Arial" w:hAnsi="Arial" w:cs="Arial"/>
          <w:sz w:val="20"/>
          <w:szCs w:val="20"/>
          <w:lang w:val="en"/>
        </w:rPr>
        <w:t xml:space="preserve"> all negative margins are specifically enumerated where applicable</w:t>
      </w:r>
    </w:p>
    <w:p w14:paraId="5B2553C1" w14:textId="77777777" w:rsidR="00AC4594" w:rsidRPr="001C7576" w:rsidRDefault="00AC4594" w:rsidP="001C7576">
      <w:pPr>
        <w:pStyle w:val="NormalWeb"/>
        <w:numPr>
          <w:ilvl w:val="0"/>
          <w:numId w:val="2"/>
        </w:numPr>
        <w:spacing w:before="0" w:beforeAutospacing="0" w:after="0" w:afterAutospacing="0" w:line="276" w:lineRule="auto"/>
        <w:divId w:val="1106189851"/>
        <w:rPr>
          <w:rFonts w:ascii="Arial" w:hAnsi="Arial" w:cs="Arial"/>
          <w:sz w:val="20"/>
          <w:szCs w:val="20"/>
          <w:lang w:val="en"/>
        </w:rPr>
      </w:pPr>
      <w:r w:rsidRPr="001C7576">
        <w:rPr>
          <w:rFonts w:ascii="Arial" w:hAnsi="Arial" w:cs="Arial"/>
          <w:sz w:val="20"/>
          <w:szCs w:val="20"/>
          <w:lang w:val="en"/>
        </w:rPr>
        <w:t>The synoptic portion of the report can appear in the diagnosis section of the pathology report, at the end of the report or in a separate section, but all Data element: Responses must be listed together in one location</w:t>
      </w:r>
    </w:p>
    <w:p w14:paraId="420AF904" w14:textId="334D5FFD" w:rsidR="00AC4594" w:rsidRPr="001C7576" w:rsidRDefault="00AC4594" w:rsidP="001C7576">
      <w:pPr>
        <w:pStyle w:val="NormalWeb"/>
        <w:numPr>
          <w:ilvl w:val="0"/>
          <w:numId w:val="2"/>
        </w:numPr>
        <w:spacing w:before="0" w:beforeAutospacing="0" w:after="0" w:afterAutospacing="0" w:line="276" w:lineRule="auto"/>
        <w:divId w:val="1106189851"/>
        <w:rPr>
          <w:rFonts w:ascii="Arial" w:hAnsi="Arial" w:cs="Arial"/>
          <w:sz w:val="20"/>
          <w:szCs w:val="20"/>
          <w:lang w:val="en"/>
        </w:rPr>
      </w:pPr>
      <w:r w:rsidRPr="001C7576">
        <w:rPr>
          <w:rFonts w:ascii="Arial" w:hAnsi="Arial" w:cs="Arial"/>
          <w:sz w:val="20"/>
          <w:szCs w:val="20"/>
          <w:lang w:val="en"/>
        </w:rPr>
        <w:t xml:space="preserve">Organizations and pathologists may choose to list the required elements in any order, use additional methods </w:t>
      </w:r>
      <w:proofErr w:type="gramStart"/>
      <w:r w:rsidRPr="001C7576">
        <w:rPr>
          <w:rFonts w:ascii="Arial" w:hAnsi="Arial" w:cs="Arial"/>
          <w:sz w:val="20"/>
          <w:szCs w:val="20"/>
          <w:lang w:val="en"/>
        </w:rPr>
        <w:t>in order to</w:t>
      </w:r>
      <w:proofErr w:type="gramEnd"/>
      <w:r w:rsidRPr="001C7576">
        <w:rPr>
          <w:rFonts w:ascii="Arial" w:hAnsi="Arial" w:cs="Arial"/>
          <w:sz w:val="20"/>
          <w:szCs w:val="20"/>
          <w:lang w:val="en"/>
        </w:rPr>
        <w:t xml:space="preserve"> enhance or achieve visual separation, or add optional items within the synoptic report. The report may have required elements in a summary format elsewhere in the report IN ADDITION TO but not as replacement for the synoptic report i</w:t>
      </w:r>
      <w:r w:rsidR="00051243" w:rsidRPr="001C7576">
        <w:rPr>
          <w:rFonts w:ascii="Arial" w:hAnsi="Arial" w:cs="Arial"/>
          <w:sz w:val="20"/>
          <w:szCs w:val="20"/>
          <w:lang w:val="en"/>
        </w:rPr>
        <w:t>.</w:t>
      </w:r>
      <w:r w:rsidRPr="001C7576">
        <w:rPr>
          <w:rFonts w:ascii="Arial" w:hAnsi="Arial" w:cs="Arial"/>
          <w:sz w:val="20"/>
          <w:szCs w:val="20"/>
          <w:lang w:val="en"/>
        </w:rPr>
        <w:t>e</w:t>
      </w:r>
      <w:r w:rsidR="00051243" w:rsidRPr="001C7576">
        <w:rPr>
          <w:rFonts w:ascii="Arial" w:hAnsi="Arial" w:cs="Arial"/>
          <w:sz w:val="20"/>
          <w:szCs w:val="20"/>
          <w:lang w:val="en"/>
        </w:rPr>
        <w:t>.</w:t>
      </w:r>
      <w:r w:rsidRPr="001C7576">
        <w:rPr>
          <w:rFonts w:ascii="Arial" w:hAnsi="Arial" w:cs="Arial"/>
          <w:sz w:val="20"/>
          <w:szCs w:val="20"/>
          <w:lang w:val="en"/>
        </w:rPr>
        <w:t>, all required elements must be in the synoptic portion of the report in the format defined above.</w:t>
      </w:r>
    </w:p>
    <w:p w14:paraId="4BC2B8B1" w14:textId="77777777" w:rsidR="00051243" w:rsidRPr="001C7576" w:rsidRDefault="00051243" w:rsidP="001C7576">
      <w:pPr>
        <w:spacing w:after="0" w:line="276" w:lineRule="auto"/>
        <w:divId w:val="2034378558"/>
        <w:rPr>
          <w:rFonts w:ascii="Arial" w:eastAsia="Times New Roman" w:hAnsi="Arial" w:cs="Arial"/>
          <w:b/>
          <w:bCs/>
          <w:sz w:val="20"/>
          <w:szCs w:val="20"/>
          <w:u w:val="single"/>
          <w:lang w:val="en"/>
        </w:rPr>
      </w:pPr>
    </w:p>
    <w:p w14:paraId="5651EF23" w14:textId="71A2EB41" w:rsidR="001C7576" w:rsidRDefault="001C7576">
      <w:pPr>
        <w:rPr>
          <w:rFonts w:ascii="Arial" w:eastAsia="Times New Roman" w:hAnsi="Arial" w:cs="Arial"/>
          <w:b/>
          <w:bCs/>
          <w:sz w:val="20"/>
          <w:szCs w:val="20"/>
          <w:u w:val="single"/>
          <w:lang w:val="en"/>
        </w:rPr>
      </w:pPr>
      <w:r>
        <w:rPr>
          <w:rFonts w:ascii="Arial" w:eastAsia="Times New Roman" w:hAnsi="Arial" w:cs="Arial"/>
          <w:b/>
          <w:bCs/>
          <w:sz w:val="20"/>
          <w:szCs w:val="20"/>
          <w:u w:val="single"/>
          <w:lang w:val="en"/>
        </w:rPr>
        <w:br w:type="page"/>
      </w:r>
    </w:p>
    <w:p w14:paraId="1228012C" w14:textId="77777777" w:rsidR="00051243" w:rsidRPr="001C7576" w:rsidRDefault="00051243" w:rsidP="001C7576">
      <w:pPr>
        <w:spacing w:after="0" w:line="276" w:lineRule="auto"/>
        <w:divId w:val="2034378558"/>
        <w:rPr>
          <w:rFonts w:ascii="Arial" w:eastAsia="Times New Roman" w:hAnsi="Arial" w:cs="Arial"/>
          <w:b/>
          <w:bCs/>
          <w:sz w:val="20"/>
          <w:szCs w:val="20"/>
          <w:u w:val="single"/>
          <w:lang w:val="en"/>
        </w:rPr>
      </w:pPr>
    </w:p>
    <w:p w14:paraId="36D583B2" w14:textId="77777777" w:rsidR="00051243" w:rsidRPr="001C7576" w:rsidRDefault="00051243" w:rsidP="001C7576">
      <w:pPr>
        <w:spacing w:after="0" w:line="276" w:lineRule="auto"/>
        <w:divId w:val="2034378558"/>
        <w:rPr>
          <w:rFonts w:ascii="Arial" w:eastAsia="Times New Roman" w:hAnsi="Arial" w:cs="Arial"/>
          <w:b/>
          <w:bCs/>
          <w:sz w:val="20"/>
          <w:szCs w:val="20"/>
          <w:u w:val="single"/>
          <w:lang w:val="en"/>
        </w:rPr>
      </w:pPr>
    </w:p>
    <w:p w14:paraId="39FFE97E" w14:textId="204FF778" w:rsidR="00AC4594" w:rsidRPr="001C7576" w:rsidRDefault="00AC4594" w:rsidP="001C7576">
      <w:pPr>
        <w:spacing w:after="0" w:line="276" w:lineRule="auto"/>
        <w:divId w:val="2034378558"/>
        <w:rPr>
          <w:rFonts w:ascii="Arial" w:eastAsia="Times New Roman" w:hAnsi="Arial" w:cs="Arial"/>
          <w:b/>
          <w:bCs/>
          <w:sz w:val="20"/>
          <w:szCs w:val="20"/>
          <w:u w:val="single"/>
          <w:lang w:val="en"/>
        </w:rPr>
      </w:pPr>
      <w:r w:rsidRPr="001C7576">
        <w:rPr>
          <w:rFonts w:ascii="Arial" w:eastAsia="Times New Roman" w:hAnsi="Arial" w:cs="Arial"/>
          <w:b/>
          <w:bCs/>
          <w:sz w:val="20"/>
          <w:szCs w:val="20"/>
          <w:u w:val="single"/>
          <w:lang w:val="en"/>
        </w:rPr>
        <w:t>Summary of Changes</w:t>
      </w:r>
    </w:p>
    <w:p w14:paraId="29AD54DA" w14:textId="77777777" w:rsidR="00AC4594" w:rsidRPr="001C7576" w:rsidRDefault="00AC4594" w:rsidP="001C7576">
      <w:pPr>
        <w:pStyle w:val="NormalWeb"/>
        <w:spacing w:before="0" w:beforeAutospacing="0" w:after="0" w:afterAutospacing="0" w:line="276" w:lineRule="auto"/>
        <w:divId w:val="2078236342"/>
        <w:rPr>
          <w:rFonts w:ascii="Arial" w:hAnsi="Arial" w:cs="Arial"/>
          <w:sz w:val="20"/>
          <w:szCs w:val="20"/>
          <w:lang w:val="en"/>
        </w:rPr>
      </w:pPr>
      <w:r w:rsidRPr="001C7576">
        <w:rPr>
          <w:rStyle w:val="Strong"/>
          <w:rFonts w:ascii="Arial" w:hAnsi="Arial" w:cs="Arial"/>
          <w:sz w:val="20"/>
          <w:szCs w:val="20"/>
          <w:lang w:val="en"/>
        </w:rPr>
        <w:t>v 4.4.0.0</w:t>
      </w:r>
    </w:p>
    <w:p w14:paraId="799CED02" w14:textId="77777777" w:rsidR="00AC4594" w:rsidRPr="001C7576" w:rsidRDefault="00AC4594" w:rsidP="001C7576">
      <w:pPr>
        <w:pStyle w:val="NormalWeb"/>
        <w:numPr>
          <w:ilvl w:val="0"/>
          <w:numId w:val="3"/>
        </w:numPr>
        <w:spacing w:before="0" w:beforeAutospacing="0" w:after="0" w:afterAutospacing="0" w:line="276" w:lineRule="auto"/>
        <w:divId w:val="2078236342"/>
        <w:rPr>
          <w:rFonts w:ascii="Arial" w:hAnsi="Arial" w:cs="Arial"/>
          <w:sz w:val="20"/>
          <w:szCs w:val="20"/>
          <w:lang w:val="en"/>
        </w:rPr>
      </w:pPr>
      <w:r w:rsidRPr="001C7576">
        <w:rPr>
          <w:rFonts w:ascii="Arial" w:hAnsi="Arial" w:cs="Arial"/>
          <w:sz w:val="20"/>
          <w:szCs w:val="20"/>
          <w:lang w:val="en"/>
        </w:rPr>
        <w:t>WHO 6</w:t>
      </w:r>
      <w:r w:rsidRPr="001C7576">
        <w:rPr>
          <w:rFonts w:ascii="Arial" w:hAnsi="Arial" w:cs="Arial"/>
          <w:sz w:val="20"/>
          <w:szCs w:val="20"/>
          <w:vertAlign w:val="superscript"/>
          <w:lang w:val="en"/>
        </w:rPr>
        <w:t>th</w:t>
      </w:r>
      <w:r w:rsidRPr="001C7576">
        <w:rPr>
          <w:rFonts w:ascii="Arial" w:hAnsi="Arial" w:cs="Arial"/>
          <w:sz w:val="20"/>
          <w:szCs w:val="20"/>
          <w:lang w:val="en"/>
        </w:rPr>
        <w:t xml:space="preserve"> Edition updates to content and explanatory notes</w:t>
      </w:r>
    </w:p>
    <w:p w14:paraId="143D6050" w14:textId="77777777" w:rsidR="00AC4594" w:rsidRPr="001C7576" w:rsidRDefault="00AC4594" w:rsidP="001C7576">
      <w:pPr>
        <w:pStyle w:val="NormalWeb"/>
        <w:numPr>
          <w:ilvl w:val="0"/>
          <w:numId w:val="3"/>
        </w:numPr>
        <w:spacing w:before="0" w:beforeAutospacing="0" w:after="0" w:afterAutospacing="0" w:line="276" w:lineRule="auto"/>
        <w:divId w:val="2078236342"/>
        <w:rPr>
          <w:rFonts w:ascii="Arial" w:hAnsi="Arial" w:cs="Arial"/>
          <w:sz w:val="20"/>
          <w:szCs w:val="20"/>
          <w:lang w:val="en"/>
        </w:rPr>
      </w:pPr>
      <w:r w:rsidRPr="001C7576">
        <w:rPr>
          <w:rFonts w:ascii="Arial" w:hAnsi="Arial" w:cs="Arial"/>
          <w:sz w:val="20"/>
          <w:szCs w:val="20"/>
          <w:lang w:val="en"/>
        </w:rPr>
        <w:t>Cover page update to include "Intraductal oncocytic papillary neoplasm without associated invasive carcinoma" as NOT required for accreditation purposes</w:t>
      </w:r>
    </w:p>
    <w:p w14:paraId="11A496D6" w14:textId="77777777" w:rsidR="00AC4594" w:rsidRPr="001C7576" w:rsidRDefault="00AC4594" w:rsidP="001C7576">
      <w:pPr>
        <w:pStyle w:val="NormalWeb"/>
        <w:numPr>
          <w:ilvl w:val="0"/>
          <w:numId w:val="3"/>
        </w:numPr>
        <w:spacing w:before="0" w:beforeAutospacing="0" w:after="0" w:afterAutospacing="0" w:line="276" w:lineRule="auto"/>
        <w:divId w:val="2078236342"/>
        <w:rPr>
          <w:rFonts w:ascii="Arial" w:hAnsi="Arial" w:cs="Arial"/>
          <w:sz w:val="20"/>
          <w:szCs w:val="20"/>
          <w:lang w:val="en"/>
        </w:rPr>
      </w:pPr>
      <w:r w:rsidRPr="001C7576">
        <w:rPr>
          <w:rFonts w:ascii="Arial" w:hAnsi="Arial" w:cs="Arial"/>
          <w:sz w:val="20"/>
          <w:szCs w:val="20"/>
          <w:lang w:val="en"/>
        </w:rPr>
        <w:t>Updates to Histologic Type question and Additional Findings question</w:t>
      </w:r>
    </w:p>
    <w:p w14:paraId="723B44F0" w14:textId="77777777" w:rsidR="00AC4594" w:rsidRPr="001C7576" w:rsidRDefault="00AC4594" w:rsidP="001C7576">
      <w:pPr>
        <w:pStyle w:val="NormalWeb"/>
        <w:numPr>
          <w:ilvl w:val="0"/>
          <w:numId w:val="3"/>
        </w:numPr>
        <w:spacing w:before="0" w:beforeAutospacing="0" w:after="0" w:afterAutospacing="0" w:line="276" w:lineRule="auto"/>
        <w:divId w:val="2078236342"/>
        <w:rPr>
          <w:rFonts w:ascii="Arial" w:hAnsi="Arial" w:cs="Arial"/>
          <w:sz w:val="20"/>
          <w:szCs w:val="20"/>
          <w:lang w:val="en"/>
        </w:rPr>
      </w:pPr>
      <w:r w:rsidRPr="001C7576">
        <w:rPr>
          <w:rFonts w:ascii="Arial" w:hAnsi="Arial" w:cs="Arial"/>
          <w:sz w:val="20"/>
          <w:szCs w:val="20"/>
          <w:lang w:val="en"/>
        </w:rPr>
        <w:t>Addition of "and / or High-Grade Dysplasia" terminology to Margin Status for High-Grade Intraepithelial Neoplasia question</w:t>
      </w:r>
    </w:p>
    <w:p w14:paraId="66D0AA0A" w14:textId="77777777" w:rsidR="00AC4594" w:rsidRPr="001C7576" w:rsidRDefault="00AC4594" w:rsidP="001C7576">
      <w:pPr>
        <w:pageBreakBefore/>
        <w:spacing w:after="0" w:line="276" w:lineRule="auto"/>
        <w:divId w:val="65765213"/>
        <w:rPr>
          <w:rFonts w:ascii="Arial" w:eastAsia="Times New Roman" w:hAnsi="Arial" w:cs="Arial"/>
          <w:b/>
          <w:bCs/>
          <w:sz w:val="20"/>
          <w:szCs w:val="20"/>
          <w:lang w:val="en"/>
        </w:rPr>
      </w:pPr>
      <w:r w:rsidRPr="001C7576">
        <w:rPr>
          <w:rFonts w:ascii="Arial" w:eastAsia="Times New Roman" w:hAnsi="Arial" w:cs="Arial"/>
          <w:b/>
          <w:bCs/>
          <w:sz w:val="20"/>
          <w:szCs w:val="20"/>
          <w:lang w:val="en"/>
        </w:rPr>
        <w:lastRenderedPageBreak/>
        <w:t>Reporting Template</w:t>
      </w:r>
    </w:p>
    <w:p w14:paraId="6E182F66" w14:textId="77777777" w:rsidR="00AC4594" w:rsidRPr="001C7576" w:rsidRDefault="00AC4594" w:rsidP="001C7576">
      <w:pPr>
        <w:spacing w:after="0" w:line="276" w:lineRule="auto"/>
        <w:divId w:val="867984308"/>
        <w:rPr>
          <w:rFonts w:ascii="Arial" w:eastAsia="Times New Roman" w:hAnsi="Arial" w:cs="Arial"/>
          <w:sz w:val="20"/>
          <w:szCs w:val="20"/>
          <w:lang w:val="en"/>
        </w:rPr>
      </w:pPr>
      <w:r w:rsidRPr="001C7576">
        <w:rPr>
          <w:rFonts w:ascii="Arial" w:eastAsia="Times New Roman" w:hAnsi="Arial" w:cs="Arial"/>
          <w:b/>
          <w:bCs/>
          <w:sz w:val="20"/>
          <w:szCs w:val="20"/>
          <w:lang w:val="en"/>
        </w:rPr>
        <w:t xml:space="preserve">Protocol Posting Date: </w:t>
      </w:r>
      <w:r w:rsidRPr="001C7576">
        <w:rPr>
          <w:rFonts w:ascii="Arial" w:eastAsia="Times New Roman" w:hAnsi="Arial" w:cs="Arial"/>
          <w:sz w:val="20"/>
          <w:szCs w:val="20"/>
          <w:lang w:val="en"/>
        </w:rPr>
        <w:t xml:space="preserve">September 2026 </w:t>
      </w:r>
    </w:p>
    <w:p w14:paraId="30DF603B" w14:textId="77777777" w:rsidR="00AC4594" w:rsidRPr="001C7576" w:rsidRDefault="00AC4594" w:rsidP="001C7576">
      <w:pPr>
        <w:spacing w:after="0" w:line="276" w:lineRule="auto"/>
        <w:divId w:val="609825896"/>
        <w:rPr>
          <w:rFonts w:ascii="Arial" w:eastAsia="Times New Roman" w:hAnsi="Arial" w:cs="Arial"/>
          <w:b/>
          <w:bCs/>
          <w:sz w:val="20"/>
          <w:szCs w:val="20"/>
          <w:lang w:val="en"/>
        </w:rPr>
      </w:pPr>
      <w:r w:rsidRPr="001C7576">
        <w:rPr>
          <w:rFonts w:ascii="Arial" w:eastAsia="Times New Roman" w:hAnsi="Arial" w:cs="Arial"/>
          <w:b/>
          <w:bCs/>
          <w:sz w:val="20"/>
          <w:szCs w:val="20"/>
          <w:lang w:val="en"/>
        </w:rPr>
        <w:t>Select a single response unless otherwise indicated.</w:t>
      </w:r>
    </w:p>
    <w:p w14:paraId="047B7ACC" w14:textId="77777777" w:rsidR="00AC4594" w:rsidRPr="001C7576" w:rsidRDefault="00AC4594" w:rsidP="001C7576">
      <w:pPr>
        <w:spacing w:after="0" w:line="276" w:lineRule="auto"/>
        <w:divId w:val="301930977"/>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CASE SUMMARY: (INTRAHEPATIC BILE DUCTS)  </w:t>
      </w:r>
    </w:p>
    <w:p w14:paraId="1022A2E7" w14:textId="77777777" w:rsidR="00AC4594" w:rsidRPr="001C7576" w:rsidRDefault="00AC4594" w:rsidP="001C7576">
      <w:pPr>
        <w:spacing w:after="0" w:line="276" w:lineRule="auto"/>
        <w:divId w:val="1475560371"/>
        <w:rPr>
          <w:rFonts w:ascii="Arial" w:eastAsia="Times New Roman" w:hAnsi="Arial" w:cs="Arial"/>
          <w:sz w:val="20"/>
          <w:szCs w:val="20"/>
          <w:lang w:val="en"/>
        </w:rPr>
      </w:pPr>
      <w:r w:rsidRPr="001C7576">
        <w:rPr>
          <w:rFonts w:ascii="Arial" w:eastAsia="Times New Roman" w:hAnsi="Arial" w:cs="Arial"/>
          <w:b/>
          <w:bCs/>
          <w:sz w:val="20"/>
          <w:szCs w:val="20"/>
          <w:lang w:val="en"/>
        </w:rPr>
        <w:t>Standard(s)</w:t>
      </w:r>
      <w:r w:rsidRPr="001C7576">
        <w:rPr>
          <w:rFonts w:ascii="Arial" w:eastAsia="Times New Roman" w:hAnsi="Arial" w:cs="Arial"/>
          <w:sz w:val="20"/>
          <w:szCs w:val="20"/>
          <w:lang w:val="en"/>
        </w:rPr>
        <w:t xml:space="preserve">: AJCC 8 </w:t>
      </w:r>
    </w:p>
    <w:p w14:paraId="1BD033A3"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1D59C524" w14:textId="77777777" w:rsidR="00AC4594" w:rsidRPr="001C7576" w:rsidRDefault="00AC4594" w:rsidP="001C7576">
      <w:pPr>
        <w:spacing w:after="0" w:line="276" w:lineRule="auto"/>
        <w:divId w:val="1035039467"/>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SPECIMEN (Note </w:t>
      </w:r>
      <w:hyperlink w:anchor="N8690" w:tgtFrame="_top" w:history="1">
        <w:r w:rsidRPr="001C7576">
          <w:rPr>
            <w:rStyle w:val="Hyperlink"/>
            <w:rFonts w:ascii="Arial" w:eastAsia="Times New Roman" w:hAnsi="Arial" w:cs="Arial"/>
            <w:b/>
            <w:bCs/>
            <w:sz w:val="20"/>
            <w:szCs w:val="20"/>
            <w:lang w:val="en"/>
          </w:rPr>
          <w:t>A</w:t>
        </w:r>
      </w:hyperlink>
      <w:r w:rsidRPr="001C7576">
        <w:rPr>
          <w:rFonts w:ascii="Arial" w:eastAsia="Times New Roman" w:hAnsi="Arial" w:cs="Arial"/>
          <w:b/>
          <w:bCs/>
          <w:sz w:val="20"/>
          <w:szCs w:val="20"/>
          <w:lang w:val="en"/>
        </w:rPr>
        <w:t xml:space="preserve">) </w:t>
      </w:r>
    </w:p>
    <w:p w14:paraId="17ECB026"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6E2E72E0" w14:textId="77777777" w:rsidR="00AC4594" w:rsidRPr="001C7576" w:rsidRDefault="00AC4594" w:rsidP="001C7576">
      <w:pPr>
        <w:spacing w:after="0" w:line="276" w:lineRule="auto"/>
        <w:divId w:val="1187333554"/>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Procedure  </w:t>
      </w:r>
    </w:p>
    <w:p w14:paraId="06F9E9C0" w14:textId="77777777" w:rsidR="00AC4594" w:rsidRPr="001C7576" w:rsidRDefault="00AC4594" w:rsidP="001C7576">
      <w:pPr>
        <w:spacing w:after="0" w:line="276" w:lineRule="auto"/>
        <w:divId w:val="1712455963"/>
        <w:rPr>
          <w:rFonts w:ascii="Arial" w:eastAsia="Times New Roman" w:hAnsi="Arial" w:cs="Arial"/>
          <w:sz w:val="20"/>
          <w:szCs w:val="20"/>
          <w:lang w:val="en"/>
        </w:rPr>
      </w:pPr>
      <w:r w:rsidRPr="001C7576">
        <w:rPr>
          <w:rFonts w:ascii="Arial" w:eastAsia="Times New Roman" w:hAnsi="Arial" w:cs="Arial"/>
          <w:sz w:val="20"/>
          <w:szCs w:val="20"/>
          <w:lang w:val="en"/>
        </w:rPr>
        <w:t xml:space="preserve">___ Wedge resection  </w:t>
      </w:r>
    </w:p>
    <w:p w14:paraId="3C890D4B" w14:textId="77777777" w:rsidR="00AC4594" w:rsidRPr="001C7576" w:rsidRDefault="00AC4594" w:rsidP="001C7576">
      <w:pPr>
        <w:spacing w:after="0" w:line="276" w:lineRule="auto"/>
        <w:divId w:val="2129814347"/>
        <w:rPr>
          <w:rFonts w:ascii="Arial" w:eastAsia="Times New Roman" w:hAnsi="Arial" w:cs="Arial"/>
          <w:sz w:val="20"/>
          <w:szCs w:val="20"/>
          <w:lang w:val="en"/>
        </w:rPr>
      </w:pPr>
      <w:r w:rsidRPr="001C7576">
        <w:rPr>
          <w:rFonts w:ascii="Arial" w:eastAsia="Times New Roman" w:hAnsi="Arial" w:cs="Arial"/>
          <w:sz w:val="20"/>
          <w:szCs w:val="20"/>
          <w:lang w:val="en"/>
        </w:rPr>
        <w:t xml:space="preserve">___ Partial hepatectomy  </w:t>
      </w:r>
    </w:p>
    <w:p w14:paraId="70CFC5F8" w14:textId="77777777" w:rsidR="00AC4594" w:rsidRPr="001C7576" w:rsidRDefault="00AC4594" w:rsidP="001C7576">
      <w:pPr>
        <w:spacing w:after="0" w:line="276" w:lineRule="auto"/>
        <w:divId w:val="1321226678"/>
        <w:rPr>
          <w:rFonts w:ascii="Arial" w:eastAsia="Times New Roman" w:hAnsi="Arial" w:cs="Arial"/>
          <w:sz w:val="20"/>
          <w:szCs w:val="20"/>
          <w:lang w:val="en"/>
        </w:rPr>
      </w:pPr>
      <w:r w:rsidRPr="001C7576">
        <w:rPr>
          <w:rFonts w:ascii="Arial" w:eastAsia="Times New Roman" w:hAnsi="Arial" w:cs="Arial"/>
          <w:sz w:val="20"/>
          <w:szCs w:val="20"/>
          <w:lang w:val="en"/>
        </w:rPr>
        <w:t xml:space="preserve">___ Total hepatectomy  </w:t>
      </w:r>
    </w:p>
    <w:p w14:paraId="6DEA9F1F" w14:textId="77777777" w:rsidR="00AC4594" w:rsidRPr="001C7576" w:rsidRDefault="00AC4594" w:rsidP="001C7576">
      <w:pPr>
        <w:spacing w:after="0" w:line="276" w:lineRule="auto"/>
        <w:divId w:val="1498963333"/>
        <w:rPr>
          <w:rFonts w:ascii="Arial" w:eastAsia="Times New Roman" w:hAnsi="Arial" w:cs="Arial"/>
          <w:sz w:val="20"/>
          <w:szCs w:val="20"/>
          <w:lang w:val="en"/>
        </w:rPr>
      </w:pPr>
      <w:r w:rsidRPr="001C7576">
        <w:rPr>
          <w:rFonts w:ascii="Arial" w:eastAsia="Times New Roman" w:hAnsi="Arial" w:cs="Arial"/>
          <w:sz w:val="20"/>
          <w:szCs w:val="20"/>
          <w:lang w:val="en"/>
        </w:rPr>
        <w:t xml:space="preserve">___ Other (specify): _________________ </w:t>
      </w:r>
    </w:p>
    <w:p w14:paraId="5CE754FB" w14:textId="77777777" w:rsidR="00AC4594" w:rsidRPr="001C7576" w:rsidRDefault="00AC4594" w:rsidP="001C7576">
      <w:pPr>
        <w:spacing w:after="0" w:line="276" w:lineRule="auto"/>
        <w:divId w:val="1235975160"/>
        <w:rPr>
          <w:rFonts w:ascii="Arial" w:eastAsia="Times New Roman" w:hAnsi="Arial" w:cs="Arial"/>
          <w:sz w:val="20"/>
          <w:szCs w:val="20"/>
          <w:lang w:val="en"/>
        </w:rPr>
      </w:pPr>
      <w:r w:rsidRPr="001C7576">
        <w:rPr>
          <w:rFonts w:ascii="Arial" w:eastAsia="Times New Roman" w:hAnsi="Arial" w:cs="Arial"/>
          <w:sz w:val="20"/>
          <w:szCs w:val="20"/>
          <w:lang w:val="en"/>
        </w:rPr>
        <w:t xml:space="preserve">___ Not specified  </w:t>
      </w:r>
    </w:p>
    <w:p w14:paraId="31B4109A"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63EDC19B" w14:textId="77777777" w:rsidR="00AC4594" w:rsidRPr="001C7576" w:rsidRDefault="00AC4594" w:rsidP="001C7576">
      <w:pPr>
        <w:spacing w:after="0" w:line="276" w:lineRule="auto"/>
        <w:divId w:val="99764461"/>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TUMOR  </w:t>
      </w:r>
    </w:p>
    <w:p w14:paraId="33293319"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4E9A0D1D" w14:textId="77777777" w:rsidR="00AC4594" w:rsidRPr="001C7576" w:rsidRDefault="00AC4594" w:rsidP="001C7576">
      <w:pPr>
        <w:spacing w:after="0" w:line="276" w:lineRule="auto"/>
        <w:divId w:val="955215793"/>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Histologic Type (Note </w:t>
      </w:r>
      <w:hyperlink w:anchor="N8692" w:tgtFrame="_top" w:history="1">
        <w:r w:rsidRPr="001C7576">
          <w:rPr>
            <w:rStyle w:val="Hyperlink"/>
            <w:rFonts w:ascii="Arial" w:eastAsia="Times New Roman" w:hAnsi="Arial" w:cs="Arial"/>
            <w:b/>
            <w:bCs/>
            <w:sz w:val="20"/>
            <w:szCs w:val="20"/>
            <w:lang w:val="en"/>
          </w:rPr>
          <w:t>B</w:t>
        </w:r>
      </w:hyperlink>
      <w:r w:rsidRPr="001C7576">
        <w:rPr>
          <w:rFonts w:ascii="Arial" w:eastAsia="Times New Roman" w:hAnsi="Arial" w:cs="Arial"/>
          <w:b/>
          <w:bCs/>
          <w:sz w:val="20"/>
          <w:szCs w:val="20"/>
          <w:lang w:val="en"/>
        </w:rPr>
        <w:t xml:space="preserve">) </w:t>
      </w:r>
    </w:p>
    <w:p w14:paraId="06F5F2DF" w14:textId="77777777" w:rsidR="00AC4594" w:rsidRPr="001C7576" w:rsidRDefault="00AC4594" w:rsidP="001C7576">
      <w:pPr>
        <w:spacing w:after="0" w:line="276" w:lineRule="auto"/>
        <w:divId w:val="2057197439"/>
        <w:rPr>
          <w:rFonts w:ascii="Arial" w:eastAsia="Times New Roman" w:hAnsi="Arial" w:cs="Arial"/>
          <w:i/>
          <w:iCs/>
          <w:sz w:val="16"/>
          <w:szCs w:val="16"/>
          <w:lang w:val="en"/>
        </w:rPr>
      </w:pPr>
      <w:r w:rsidRPr="001C7576">
        <w:rPr>
          <w:rFonts w:ascii="Arial" w:eastAsia="Times New Roman" w:hAnsi="Arial" w:cs="Arial"/>
          <w:i/>
          <w:iCs/>
          <w:sz w:val="16"/>
          <w:szCs w:val="16"/>
          <w:lang w:val="en"/>
        </w:rPr>
        <w:t xml:space="preserve">Adenosquamous, mucinous / colloid, mucoepidermoid and </w:t>
      </w:r>
      <w:proofErr w:type="spellStart"/>
      <w:r w:rsidRPr="001C7576">
        <w:rPr>
          <w:rFonts w:ascii="Arial" w:eastAsia="Times New Roman" w:hAnsi="Arial" w:cs="Arial"/>
          <w:i/>
          <w:iCs/>
          <w:sz w:val="16"/>
          <w:szCs w:val="16"/>
          <w:lang w:val="en"/>
        </w:rPr>
        <w:t>enteroblastic</w:t>
      </w:r>
      <w:proofErr w:type="spellEnd"/>
      <w:r w:rsidRPr="001C7576">
        <w:rPr>
          <w:rFonts w:ascii="Arial" w:eastAsia="Times New Roman" w:hAnsi="Arial" w:cs="Arial"/>
          <w:i/>
          <w:iCs/>
          <w:sz w:val="16"/>
          <w:szCs w:val="16"/>
          <w:lang w:val="en"/>
        </w:rPr>
        <w:t xml:space="preserve"> sub-types are now considered variants of large duct type </w:t>
      </w:r>
      <w:proofErr w:type="spellStart"/>
      <w:r w:rsidRPr="001C7576">
        <w:rPr>
          <w:rFonts w:ascii="Arial" w:eastAsia="Times New Roman" w:hAnsi="Arial" w:cs="Arial"/>
          <w:i/>
          <w:iCs/>
          <w:sz w:val="16"/>
          <w:szCs w:val="16"/>
          <w:lang w:val="en"/>
        </w:rPr>
        <w:t>iCCA</w:t>
      </w:r>
      <w:proofErr w:type="spellEnd"/>
      <w:r w:rsidRPr="001C7576">
        <w:rPr>
          <w:rFonts w:ascii="Arial" w:eastAsia="Times New Roman" w:hAnsi="Arial" w:cs="Arial"/>
          <w:i/>
          <w:iCs/>
          <w:sz w:val="16"/>
          <w:szCs w:val="16"/>
          <w:lang w:val="en"/>
        </w:rPr>
        <w:t xml:space="preserve">, while </w:t>
      </w:r>
      <w:proofErr w:type="spellStart"/>
      <w:r w:rsidRPr="001C7576">
        <w:rPr>
          <w:rFonts w:ascii="Arial" w:eastAsia="Times New Roman" w:hAnsi="Arial" w:cs="Arial"/>
          <w:i/>
          <w:iCs/>
          <w:sz w:val="16"/>
          <w:szCs w:val="16"/>
          <w:lang w:val="en"/>
        </w:rPr>
        <w:t>cholangiolocellular</w:t>
      </w:r>
      <w:proofErr w:type="spellEnd"/>
      <w:r w:rsidRPr="001C7576">
        <w:rPr>
          <w:rFonts w:ascii="Arial" w:eastAsia="Times New Roman" w:hAnsi="Arial" w:cs="Arial"/>
          <w:i/>
          <w:iCs/>
          <w:sz w:val="16"/>
          <w:szCs w:val="16"/>
          <w:lang w:val="en"/>
        </w:rPr>
        <w:t xml:space="preserve">, ductal plate malformation-like, </w:t>
      </w:r>
      <w:proofErr w:type="spellStart"/>
      <w:r w:rsidRPr="001C7576">
        <w:rPr>
          <w:rFonts w:ascii="Arial" w:eastAsia="Times New Roman" w:hAnsi="Arial" w:cs="Arial"/>
          <w:i/>
          <w:iCs/>
          <w:sz w:val="16"/>
          <w:szCs w:val="16"/>
          <w:lang w:val="en"/>
        </w:rPr>
        <w:t>lymphoepithlioma</w:t>
      </w:r>
      <w:proofErr w:type="spellEnd"/>
      <w:r w:rsidRPr="001C7576">
        <w:rPr>
          <w:rFonts w:ascii="Arial" w:eastAsia="Times New Roman" w:hAnsi="Arial" w:cs="Arial"/>
          <w:i/>
          <w:iCs/>
          <w:sz w:val="16"/>
          <w:szCs w:val="16"/>
          <w:lang w:val="en"/>
        </w:rPr>
        <w:t>-like and solid-</w:t>
      </w:r>
      <w:proofErr w:type="spellStart"/>
      <w:r w:rsidRPr="001C7576">
        <w:rPr>
          <w:rFonts w:ascii="Arial" w:eastAsia="Times New Roman" w:hAnsi="Arial" w:cs="Arial"/>
          <w:i/>
          <w:iCs/>
          <w:sz w:val="16"/>
          <w:szCs w:val="16"/>
          <w:lang w:val="en"/>
        </w:rPr>
        <w:t>tubulocystic</w:t>
      </w:r>
      <w:proofErr w:type="spellEnd"/>
      <w:r w:rsidRPr="001C7576">
        <w:rPr>
          <w:rFonts w:ascii="Arial" w:eastAsia="Times New Roman" w:hAnsi="Arial" w:cs="Arial"/>
          <w:i/>
          <w:iCs/>
          <w:sz w:val="16"/>
          <w:szCs w:val="16"/>
          <w:lang w:val="en"/>
        </w:rPr>
        <w:t xml:space="preserve"> are considered variants of small duct type </w:t>
      </w:r>
      <w:proofErr w:type="spellStart"/>
      <w:r w:rsidRPr="001C7576">
        <w:rPr>
          <w:rFonts w:ascii="Arial" w:eastAsia="Times New Roman" w:hAnsi="Arial" w:cs="Arial"/>
          <w:i/>
          <w:iCs/>
          <w:sz w:val="16"/>
          <w:szCs w:val="16"/>
          <w:lang w:val="en"/>
        </w:rPr>
        <w:t>iCCA</w:t>
      </w:r>
      <w:proofErr w:type="spellEnd"/>
      <w:r w:rsidRPr="001C7576">
        <w:rPr>
          <w:rFonts w:ascii="Arial" w:eastAsia="Times New Roman" w:hAnsi="Arial" w:cs="Arial"/>
          <w:i/>
          <w:iCs/>
          <w:sz w:val="16"/>
          <w:szCs w:val="16"/>
          <w:lang w:val="en"/>
        </w:rPr>
        <w:t xml:space="preserve"> [WHO Classification of </w:t>
      </w:r>
      <w:proofErr w:type="spellStart"/>
      <w:r w:rsidRPr="001C7576">
        <w:rPr>
          <w:rFonts w:ascii="Arial" w:eastAsia="Times New Roman" w:hAnsi="Arial" w:cs="Arial"/>
          <w:i/>
          <w:iCs/>
          <w:sz w:val="16"/>
          <w:szCs w:val="16"/>
          <w:lang w:val="en"/>
        </w:rPr>
        <w:t>Tumours</w:t>
      </w:r>
      <w:proofErr w:type="spellEnd"/>
      <w:r w:rsidRPr="001C7576">
        <w:rPr>
          <w:rFonts w:ascii="Arial" w:eastAsia="Times New Roman" w:hAnsi="Arial" w:cs="Arial"/>
          <w:i/>
          <w:iCs/>
          <w:sz w:val="16"/>
          <w:szCs w:val="16"/>
          <w:lang w:val="en"/>
        </w:rPr>
        <w:t xml:space="preserve"> Editorial Board. Digestive system </w:t>
      </w:r>
      <w:proofErr w:type="spellStart"/>
      <w:r w:rsidRPr="001C7576">
        <w:rPr>
          <w:rFonts w:ascii="Arial" w:eastAsia="Times New Roman" w:hAnsi="Arial" w:cs="Arial"/>
          <w:i/>
          <w:iCs/>
          <w:sz w:val="16"/>
          <w:szCs w:val="16"/>
          <w:lang w:val="en"/>
        </w:rPr>
        <w:t>tumours</w:t>
      </w:r>
      <w:proofErr w:type="spellEnd"/>
      <w:r w:rsidRPr="001C7576">
        <w:rPr>
          <w:rFonts w:ascii="Arial" w:eastAsia="Times New Roman" w:hAnsi="Arial" w:cs="Arial"/>
          <w:i/>
          <w:iCs/>
          <w:sz w:val="16"/>
          <w:szCs w:val="16"/>
          <w:lang w:val="en"/>
        </w:rPr>
        <w:t xml:space="preserve">. Lyon (France): International Agency for Research on Cancer; 2026. (WHO classification of </w:t>
      </w:r>
      <w:proofErr w:type="spellStart"/>
      <w:r w:rsidRPr="001C7576">
        <w:rPr>
          <w:rFonts w:ascii="Arial" w:eastAsia="Times New Roman" w:hAnsi="Arial" w:cs="Arial"/>
          <w:i/>
          <w:iCs/>
          <w:sz w:val="16"/>
          <w:szCs w:val="16"/>
          <w:lang w:val="en"/>
        </w:rPr>
        <w:t>tumours</w:t>
      </w:r>
      <w:proofErr w:type="spellEnd"/>
      <w:r w:rsidRPr="001C7576">
        <w:rPr>
          <w:rFonts w:ascii="Arial" w:eastAsia="Times New Roman" w:hAnsi="Arial" w:cs="Arial"/>
          <w:i/>
          <w:iCs/>
          <w:sz w:val="16"/>
          <w:szCs w:val="16"/>
          <w:lang w:val="en"/>
        </w:rPr>
        <w:t xml:space="preserve"> series, 6th ed.; vol. 1)].  </w:t>
      </w:r>
    </w:p>
    <w:p w14:paraId="4BD102AD" w14:textId="77777777" w:rsidR="00E80C92" w:rsidRPr="001C7576" w:rsidRDefault="00E80C92" w:rsidP="001C7576">
      <w:pPr>
        <w:spacing w:after="0" w:line="276" w:lineRule="auto"/>
        <w:divId w:val="879125224"/>
        <w:rPr>
          <w:rFonts w:ascii="Arial" w:eastAsia="Times New Roman" w:hAnsi="Arial" w:cs="Arial"/>
          <w:i/>
          <w:iCs/>
          <w:sz w:val="20"/>
          <w:szCs w:val="20"/>
          <w:lang w:val="en"/>
        </w:rPr>
      </w:pPr>
    </w:p>
    <w:p w14:paraId="2473069E" w14:textId="79F875ED" w:rsidR="00AC4594" w:rsidRPr="001C7576" w:rsidRDefault="00AC4594" w:rsidP="001C7576">
      <w:pPr>
        <w:spacing w:after="0" w:line="276" w:lineRule="auto"/>
        <w:divId w:val="879125224"/>
        <w:rPr>
          <w:rFonts w:ascii="Arial" w:eastAsia="Times New Roman" w:hAnsi="Arial" w:cs="Arial"/>
          <w:i/>
          <w:iCs/>
          <w:sz w:val="16"/>
          <w:szCs w:val="16"/>
          <w:lang w:val="en"/>
        </w:rPr>
      </w:pPr>
      <w:r w:rsidRPr="001C7576">
        <w:rPr>
          <w:rFonts w:ascii="Arial" w:eastAsia="Times New Roman" w:hAnsi="Arial" w:cs="Arial"/>
          <w:i/>
          <w:iCs/>
          <w:sz w:val="16"/>
          <w:szCs w:val="16"/>
          <w:lang w:val="en"/>
        </w:rPr>
        <w:t xml:space="preserve">Large duct  </w:t>
      </w:r>
    </w:p>
    <w:p w14:paraId="6BD19850" w14:textId="77777777" w:rsidR="00AC4594" w:rsidRPr="001C7576" w:rsidRDefault="00AC4594" w:rsidP="001C7576">
      <w:pPr>
        <w:spacing w:after="0" w:line="276" w:lineRule="auto"/>
        <w:divId w:val="371616998"/>
        <w:rPr>
          <w:rFonts w:ascii="Arial" w:eastAsia="Times New Roman" w:hAnsi="Arial" w:cs="Arial"/>
          <w:sz w:val="20"/>
          <w:szCs w:val="20"/>
          <w:lang w:val="en"/>
        </w:rPr>
      </w:pPr>
      <w:r w:rsidRPr="001C7576">
        <w:rPr>
          <w:rFonts w:ascii="Arial" w:eastAsia="Times New Roman" w:hAnsi="Arial" w:cs="Arial"/>
          <w:sz w:val="20"/>
          <w:szCs w:val="20"/>
          <w:lang w:val="en"/>
        </w:rPr>
        <w:t xml:space="preserve">___ Intrahepatic cholangiocarcinoma, large duct, NOS  </w:t>
      </w:r>
    </w:p>
    <w:p w14:paraId="62CD28C0" w14:textId="77777777" w:rsidR="00AC4594" w:rsidRPr="001C7576" w:rsidRDefault="00AC4594" w:rsidP="001C7576">
      <w:pPr>
        <w:spacing w:after="0" w:line="276" w:lineRule="auto"/>
        <w:divId w:val="1424112815"/>
        <w:rPr>
          <w:rFonts w:ascii="Arial" w:eastAsia="Times New Roman" w:hAnsi="Arial" w:cs="Arial"/>
          <w:sz w:val="20"/>
          <w:szCs w:val="20"/>
          <w:lang w:val="en"/>
        </w:rPr>
      </w:pPr>
      <w:r w:rsidRPr="001C7576">
        <w:rPr>
          <w:rFonts w:ascii="Arial" w:eastAsia="Times New Roman" w:hAnsi="Arial" w:cs="Arial"/>
          <w:sz w:val="20"/>
          <w:szCs w:val="20"/>
          <w:lang w:val="en"/>
        </w:rPr>
        <w:t xml:space="preserve">___ Intrahepatic cholangiocarcinoma, large duct, adenosquamous  </w:t>
      </w:r>
    </w:p>
    <w:p w14:paraId="73A138F8" w14:textId="77777777" w:rsidR="00AC4594" w:rsidRPr="001C7576" w:rsidRDefault="00AC4594" w:rsidP="001C7576">
      <w:pPr>
        <w:spacing w:after="0" w:line="276" w:lineRule="auto"/>
        <w:divId w:val="277299926"/>
        <w:rPr>
          <w:rFonts w:ascii="Arial" w:eastAsia="Times New Roman" w:hAnsi="Arial" w:cs="Arial"/>
          <w:sz w:val="20"/>
          <w:szCs w:val="20"/>
          <w:lang w:val="en"/>
        </w:rPr>
      </w:pPr>
      <w:r w:rsidRPr="001C7576">
        <w:rPr>
          <w:rFonts w:ascii="Arial" w:eastAsia="Times New Roman" w:hAnsi="Arial" w:cs="Arial"/>
          <w:sz w:val="20"/>
          <w:szCs w:val="20"/>
          <w:lang w:val="en"/>
        </w:rPr>
        <w:t xml:space="preserve">___ Intrahepatic cholangiocarcinoma, large duct, mucinous / colloid  </w:t>
      </w:r>
    </w:p>
    <w:p w14:paraId="0B137F87" w14:textId="77777777" w:rsidR="00AC4594" w:rsidRPr="001C7576" w:rsidRDefault="00AC4594" w:rsidP="001C7576">
      <w:pPr>
        <w:spacing w:after="0" w:line="276" w:lineRule="auto"/>
        <w:divId w:val="503712035"/>
        <w:rPr>
          <w:rFonts w:ascii="Arial" w:eastAsia="Times New Roman" w:hAnsi="Arial" w:cs="Arial"/>
          <w:sz w:val="20"/>
          <w:szCs w:val="20"/>
          <w:lang w:val="en"/>
        </w:rPr>
      </w:pPr>
      <w:r w:rsidRPr="001C7576">
        <w:rPr>
          <w:rFonts w:ascii="Arial" w:eastAsia="Times New Roman" w:hAnsi="Arial" w:cs="Arial"/>
          <w:sz w:val="20"/>
          <w:szCs w:val="20"/>
          <w:lang w:val="en"/>
        </w:rPr>
        <w:t xml:space="preserve">___ Intrahepatic cholangiocarcinoma, large duct, mucoepidermoid  </w:t>
      </w:r>
    </w:p>
    <w:p w14:paraId="06101438" w14:textId="77777777" w:rsidR="00AC4594" w:rsidRPr="001C7576" w:rsidRDefault="00AC4594" w:rsidP="001C7576">
      <w:pPr>
        <w:spacing w:after="0" w:line="276" w:lineRule="auto"/>
        <w:divId w:val="79762396"/>
        <w:rPr>
          <w:rFonts w:ascii="Arial" w:eastAsia="Times New Roman" w:hAnsi="Arial" w:cs="Arial"/>
          <w:sz w:val="20"/>
          <w:szCs w:val="20"/>
          <w:lang w:val="en"/>
        </w:rPr>
      </w:pPr>
      <w:r w:rsidRPr="001C7576">
        <w:rPr>
          <w:rFonts w:ascii="Arial" w:eastAsia="Times New Roman" w:hAnsi="Arial" w:cs="Arial"/>
          <w:sz w:val="20"/>
          <w:szCs w:val="20"/>
          <w:lang w:val="en"/>
        </w:rPr>
        <w:t xml:space="preserve">___ Intrahepatic cholangiocarcinoma, large duct, </w:t>
      </w:r>
      <w:proofErr w:type="spellStart"/>
      <w:r w:rsidRPr="001C7576">
        <w:rPr>
          <w:rFonts w:ascii="Arial" w:eastAsia="Times New Roman" w:hAnsi="Arial" w:cs="Arial"/>
          <w:sz w:val="20"/>
          <w:szCs w:val="20"/>
          <w:lang w:val="en"/>
        </w:rPr>
        <w:t>enteroblastic</w:t>
      </w:r>
      <w:proofErr w:type="spellEnd"/>
      <w:r w:rsidRPr="001C7576">
        <w:rPr>
          <w:rFonts w:ascii="Arial" w:eastAsia="Times New Roman" w:hAnsi="Arial" w:cs="Arial"/>
          <w:sz w:val="20"/>
          <w:szCs w:val="20"/>
          <w:lang w:val="en"/>
        </w:rPr>
        <w:t xml:space="preserve">  </w:t>
      </w:r>
    </w:p>
    <w:p w14:paraId="31E46855" w14:textId="77777777" w:rsidR="00AC4594" w:rsidRPr="001C7576" w:rsidRDefault="00AC4594" w:rsidP="001C7576">
      <w:pPr>
        <w:spacing w:after="0" w:line="276" w:lineRule="auto"/>
        <w:divId w:val="2065399522"/>
        <w:rPr>
          <w:rFonts w:ascii="Arial" w:eastAsia="Times New Roman" w:hAnsi="Arial" w:cs="Arial"/>
          <w:i/>
          <w:iCs/>
          <w:sz w:val="16"/>
          <w:szCs w:val="16"/>
          <w:lang w:val="en"/>
        </w:rPr>
      </w:pPr>
      <w:r w:rsidRPr="001C7576">
        <w:rPr>
          <w:rFonts w:ascii="Arial" w:eastAsia="Times New Roman" w:hAnsi="Arial" w:cs="Arial"/>
          <w:i/>
          <w:iCs/>
          <w:sz w:val="16"/>
          <w:szCs w:val="16"/>
          <w:lang w:val="en"/>
        </w:rPr>
        <w:t xml:space="preserve">Small duct  </w:t>
      </w:r>
    </w:p>
    <w:p w14:paraId="2283635E" w14:textId="77777777" w:rsidR="00AC4594" w:rsidRPr="001C7576" w:rsidRDefault="00AC4594" w:rsidP="001C7576">
      <w:pPr>
        <w:spacing w:after="0" w:line="276" w:lineRule="auto"/>
        <w:divId w:val="1126121188"/>
        <w:rPr>
          <w:rFonts w:ascii="Arial" w:eastAsia="Times New Roman" w:hAnsi="Arial" w:cs="Arial"/>
          <w:sz w:val="20"/>
          <w:szCs w:val="20"/>
          <w:lang w:val="en"/>
        </w:rPr>
      </w:pPr>
      <w:r w:rsidRPr="001C7576">
        <w:rPr>
          <w:rFonts w:ascii="Arial" w:eastAsia="Times New Roman" w:hAnsi="Arial" w:cs="Arial"/>
          <w:sz w:val="20"/>
          <w:szCs w:val="20"/>
          <w:lang w:val="en"/>
        </w:rPr>
        <w:t xml:space="preserve">___ Intrahepatic cholangiocarcinoma, small duct, NOS  </w:t>
      </w:r>
    </w:p>
    <w:p w14:paraId="2587C280" w14:textId="77777777" w:rsidR="00AC4594" w:rsidRPr="001C7576" w:rsidRDefault="00AC4594" w:rsidP="001C7576">
      <w:pPr>
        <w:spacing w:after="0" w:line="276" w:lineRule="auto"/>
        <w:divId w:val="1093629274"/>
        <w:rPr>
          <w:rFonts w:ascii="Arial" w:eastAsia="Times New Roman" w:hAnsi="Arial" w:cs="Arial"/>
          <w:sz w:val="20"/>
          <w:szCs w:val="20"/>
          <w:lang w:val="en"/>
        </w:rPr>
      </w:pPr>
      <w:r w:rsidRPr="001C7576">
        <w:rPr>
          <w:rFonts w:ascii="Arial" w:eastAsia="Times New Roman" w:hAnsi="Arial" w:cs="Arial"/>
          <w:sz w:val="20"/>
          <w:szCs w:val="20"/>
          <w:lang w:val="en"/>
        </w:rPr>
        <w:t xml:space="preserve">___ Intrahepatic cholangiocarcinoma, small duct, </w:t>
      </w:r>
      <w:proofErr w:type="spellStart"/>
      <w:r w:rsidRPr="001C7576">
        <w:rPr>
          <w:rFonts w:ascii="Arial" w:eastAsia="Times New Roman" w:hAnsi="Arial" w:cs="Arial"/>
          <w:sz w:val="20"/>
          <w:szCs w:val="20"/>
          <w:lang w:val="en"/>
        </w:rPr>
        <w:t>cholangiolocellular</w:t>
      </w:r>
      <w:proofErr w:type="spellEnd"/>
      <w:r w:rsidRPr="001C7576">
        <w:rPr>
          <w:rFonts w:ascii="Arial" w:eastAsia="Times New Roman" w:hAnsi="Arial" w:cs="Arial"/>
          <w:sz w:val="20"/>
          <w:szCs w:val="20"/>
          <w:lang w:val="en"/>
        </w:rPr>
        <w:t xml:space="preserve">  </w:t>
      </w:r>
    </w:p>
    <w:p w14:paraId="643D6890" w14:textId="77777777" w:rsidR="00AC4594" w:rsidRPr="001C7576" w:rsidRDefault="00AC4594" w:rsidP="001C7576">
      <w:pPr>
        <w:spacing w:after="0" w:line="276" w:lineRule="auto"/>
        <w:divId w:val="899905505"/>
        <w:rPr>
          <w:rFonts w:ascii="Arial" w:eastAsia="Times New Roman" w:hAnsi="Arial" w:cs="Arial"/>
          <w:sz w:val="20"/>
          <w:szCs w:val="20"/>
          <w:lang w:val="en"/>
        </w:rPr>
      </w:pPr>
      <w:r w:rsidRPr="001C7576">
        <w:rPr>
          <w:rFonts w:ascii="Arial" w:eastAsia="Times New Roman" w:hAnsi="Arial" w:cs="Arial"/>
          <w:sz w:val="20"/>
          <w:szCs w:val="20"/>
          <w:lang w:val="en"/>
        </w:rPr>
        <w:t xml:space="preserve">___ Intrahepatic cholangiocarcinoma, small duct, ductal plate malformation-type  </w:t>
      </w:r>
    </w:p>
    <w:p w14:paraId="22E141C4" w14:textId="77777777" w:rsidR="00AC4594" w:rsidRPr="001C7576" w:rsidRDefault="00AC4594" w:rsidP="001C7576">
      <w:pPr>
        <w:spacing w:after="0" w:line="276" w:lineRule="auto"/>
        <w:divId w:val="507602869"/>
        <w:rPr>
          <w:rFonts w:ascii="Arial" w:eastAsia="Times New Roman" w:hAnsi="Arial" w:cs="Arial"/>
          <w:sz w:val="20"/>
          <w:szCs w:val="20"/>
          <w:lang w:val="en"/>
        </w:rPr>
      </w:pPr>
      <w:r w:rsidRPr="001C7576">
        <w:rPr>
          <w:rFonts w:ascii="Arial" w:eastAsia="Times New Roman" w:hAnsi="Arial" w:cs="Arial"/>
          <w:sz w:val="20"/>
          <w:szCs w:val="20"/>
          <w:lang w:val="en"/>
        </w:rPr>
        <w:t xml:space="preserve">___ Intrahepatic cholangiocarcinoma, small duct, lymphoepithelioma-like  </w:t>
      </w:r>
    </w:p>
    <w:p w14:paraId="36A4D3CC" w14:textId="77777777" w:rsidR="00AC4594" w:rsidRPr="001C7576" w:rsidRDefault="00AC4594" w:rsidP="001C7576">
      <w:pPr>
        <w:spacing w:after="0" w:line="276" w:lineRule="auto"/>
        <w:divId w:val="519438459"/>
        <w:rPr>
          <w:rFonts w:ascii="Arial" w:eastAsia="Times New Roman" w:hAnsi="Arial" w:cs="Arial"/>
          <w:sz w:val="20"/>
          <w:szCs w:val="20"/>
          <w:lang w:val="en"/>
        </w:rPr>
      </w:pPr>
      <w:r w:rsidRPr="001C7576">
        <w:rPr>
          <w:rFonts w:ascii="Arial" w:eastAsia="Times New Roman" w:hAnsi="Arial" w:cs="Arial"/>
          <w:sz w:val="20"/>
          <w:szCs w:val="20"/>
          <w:lang w:val="en"/>
        </w:rPr>
        <w:t xml:space="preserve">___ Intrahepatic cholangiocarcinoma, small duct, </w:t>
      </w:r>
      <w:proofErr w:type="gramStart"/>
      <w:r w:rsidRPr="001C7576">
        <w:rPr>
          <w:rFonts w:ascii="Arial" w:eastAsia="Times New Roman" w:hAnsi="Arial" w:cs="Arial"/>
          <w:sz w:val="20"/>
          <w:szCs w:val="20"/>
          <w:lang w:val="en"/>
        </w:rPr>
        <w:t>solid-</w:t>
      </w:r>
      <w:proofErr w:type="spellStart"/>
      <w:r w:rsidRPr="001C7576">
        <w:rPr>
          <w:rFonts w:ascii="Arial" w:eastAsia="Times New Roman" w:hAnsi="Arial" w:cs="Arial"/>
          <w:sz w:val="20"/>
          <w:szCs w:val="20"/>
          <w:lang w:val="en"/>
        </w:rPr>
        <w:t>tubulocystic</w:t>
      </w:r>
      <w:proofErr w:type="spellEnd"/>
      <w:proofErr w:type="gramEnd"/>
      <w:r w:rsidRPr="001C7576">
        <w:rPr>
          <w:rFonts w:ascii="Arial" w:eastAsia="Times New Roman" w:hAnsi="Arial" w:cs="Arial"/>
          <w:sz w:val="20"/>
          <w:szCs w:val="20"/>
          <w:lang w:val="en"/>
        </w:rPr>
        <w:t xml:space="preserve">-type  </w:t>
      </w:r>
    </w:p>
    <w:p w14:paraId="6C5DF98C" w14:textId="77777777" w:rsidR="00AC4594" w:rsidRPr="001C7576" w:rsidRDefault="00AC4594" w:rsidP="001C7576">
      <w:pPr>
        <w:spacing w:after="0" w:line="276" w:lineRule="auto"/>
        <w:divId w:val="2084984303"/>
        <w:rPr>
          <w:rFonts w:ascii="Arial" w:eastAsia="Times New Roman" w:hAnsi="Arial" w:cs="Arial"/>
          <w:i/>
          <w:iCs/>
          <w:sz w:val="16"/>
          <w:szCs w:val="16"/>
          <w:lang w:val="en"/>
        </w:rPr>
      </w:pPr>
      <w:r w:rsidRPr="001C7576">
        <w:rPr>
          <w:rFonts w:ascii="Arial" w:eastAsia="Times New Roman" w:hAnsi="Arial" w:cs="Arial"/>
          <w:i/>
          <w:iCs/>
          <w:sz w:val="16"/>
          <w:szCs w:val="16"/>
          <w:lang w:val="en"/>
        </w:rPr>
        <w:t xml:space="preserve">Other  </w:t>
      </w:r>
    </w:p>
    <w:p w14:paraId="6C3B51CA" w14:textId="77777777" w:rsidR="00AC4594" w:rsidRPr="001C7576" w:rsidRDefault="00AC4594" w:rsidP="001C7576">
      <w:pPr>
        <w:spacing w:after="0" w:line="276" w:lineRule="auto"/>
        <w:divId w:val="1638992218"/>
        <w:rPr>
          <w:rFonts w:ascii="Arial" w:eastAsia="Times New Roman" w:hAnsi="Arial" w:cs="Arial"/>
          <w:sz w:val="20"/>
          <w:szCs w:val="20"/>
          <w:lang w:val="en"/>
        </w:rPr>
      </w:pPr>
      <w:r w:rsidRPr="001C7576">
        <w:rPr>
          <w:rFonts w:ascii="Arial" w:eastAsia="Times New Roman" w:hAnsi="Arial" w:cs="Arial"/>
          <w:sz w:val="20"/>
          <w:szCs w:val="20"/>
          <w:lang w:val="en"/>
        </w:rPr>
        <w:t xml:space="preserve">___ Cholangiocarcinoma, NOS  </w:t>
      </w:r>
    </w:p>
    <w:p w14:paraId="3ABD9BCF" w14:textId="77777777" w:rsidR="00AC4594" w:rsidRPr="001C7576" w:rsidRDefault="00AC4594" w:rsidP="001C7576">
      <w:pPr>
        <w:spacing w:after="0" w:line="276" w:lineRule="auto"/>
        <w:divId w:val="1298101241"/>
        <w:rPr>
          <w:rFonts w:ascii="Arial" w:eastAsia="Times New Roman" w:hAnsi="Arial" w:cs="Arial"/>
          <w:sz w:val="20"/>
          <w:szCs w:val="20"/>
          <w:lang w:val="en"/>
        </w:rPr>
      </w:pPr>
      <w:r w:rsidRPr="001C7576">
        <w:rPr>
          <w:rFonts w:ascii="Arial" w:eastAsia="Times New Roman" w:hAnsi="Arial" w:cs="Arial"/>
          <w:sz w:val="20"/>
          <w:szCs w:val="20"/>
          <w:lang w:val="en"/>
        </w:rPr>
        <w:t xml:space="preserve">___ Squamous carcinoma  </w:t>
      </w:r>
    </w:p>
    <w:p w14:paraId="170F1D8F" w14:textId="77777777" w:rsidR="00AC4594" w:rsidRPr="001C7576" w:rsidRDefault="00AC4594" w:rsidP="001C7576">
      <w:pPr>
        <w:spacing w:after="0" w:line="276" w:lineRule="auto"/>
        <w:divId w:val="871378282"/>
        <w:rPr>
          <w:rFonts w:ascii="Arial" w:eastAsia="Times New Roman" w:hAnsi="Arial" w:cs="Arial"/>
          <w:sz w:val="20"/>
          <w:szCs w:val="20"/>
          <w:lang w:val="en"/>
        </w:rPr>
      </w:pPr>
      <w:r w:rsidRPr="001C7576">
        <w:rPr>
          <w:rFonts w:ascii="Arial" w:eastAsia="Times New Roman" w:hAnsi="Arial" w:cs="Arial"/>
          <w:sz w:val="20"/>
          <w:szCs w:val="20"/>
          <w:lang w:val="en"/>
        </w:rPr>
        <w:t xml:space="preserve">___ Combined </w:t>
      </w:r>
      <w:proofErr w:type="gramStart"/>
      <w:r w:rsidRPr="001C7576">
        <w:rPr>
          <w:rFonts w:ascii="Arial" w:eastAsia="Times New Roman" w:hAnsi="Arial" w:cs="Arial"/>
          <w:sz w:val="20"/>
          <w:szCs w:val="20"/>
          <w:lang w:val="en"/>
        </w:rPr>
        <w:t>hepatocellular-cholangiocarcinoma</w:t>
      </w:r>
      <w:proofErr w:type="gramEnd"/>
      <w:r w:rsidRPr="001C7576">
        <w:rPr>
          <w:rFonts w:ascii="Arial" w:eastAsia="Times New Roman" w:hAnsi="Arial" w:cs="Arial"/>
          <w:sz w:val="20"/>
          <w:szCs w:val="20"/>
          <w:lang w:val="en"/>
        </w:rPr>
        <w:t xml:space="preserve">  </w:t>
      </w:r>
    </w:p>
    <w:p w14:paraId="39EDA3C2" w14:textId="77777777" w:rsidR="00AC4594" w:rsidRPr="001C7576" w:rsidRDefault="00AC4594" w:rsidP="001C7576">
      <w:pPr>
        <w:spacing w:after="0" w:line="276" w:lineRule="auto"/>
        <w:divId w:val="1607346737"/>
        <w:rPr>
          <w:rFonts w:ascii="Arial" w:eastAsia="Times New Roman" w:hAnsi="Arial" w:cs="Arial"/>
          <w:sz w:val="20"/>
          <w:szCs w:val="20"/>
          <w:lang w:val="en"/>
        </w:rPr>
      </w:pPr>
      <w:r w:rsidRPr="001C7576">
        <w:rPr>
          <w:rFonts w:ascii="Arial" w:eastAsia="Times New Roman" w:hAnsi="Arial" w:cs="Arial"/>
          <w:sz w:val="20"/>
          <w:szCs w:val="20"/>
          <w:lang w:val="en"/>
        </w:rPr>
        <w:t xml:space="preserve">___ Mucinous cystic neoplasm with associated invasive carcinoma  </w:t>
      </w:r>
    </w:p>
    <w:p w14:paraId="6CB014C7" w14:textId="77777777" w:rsidR="00AC4594" w:rsidRPr="001C7576" w:rsidRDefault="00AC4594" w:rsidP="001C7576">
      <w:pPr>
        <w:spacing w:after="0" w:line="276" w:lineRule="auto"/>
        <w:divId w:val="576940958"/>
        <w:rPr>
          <w:rFonts w:ascii="Arial" w:eastAsia="Times New Roman" w:hAnsi="Arial" w:cs="Arial"/>
          <w:sz w:val="20"/>
          <w:szCs w:val="20"/>
          <w:lang w:val="en"/>
        </w:rPr>
      </w:pPr>
      <w:r w:rsidRPr="001C7576">
        <w:rPr>
          <w:rFonts w:ascii="Arial" w:eastAsia="Times New Roman" w:hAnsi="Arial" w:cs="Arial"/>
          <w:sz w:val="20"/>
          <w:szCs w:val="20"/>
          <w:lang w:val="en"/>
        </w:rPr>
        <w:t xml:space="preserve">___ Undifferentiated carcinoma, NOS  </w:t>
      </w:r>
    </w:p>
    <w:p w14:paraId="3A1A0530" w14:textId="77777777" w:rsidR="00AC4594" w:rsidRPr="001C7576" w:rsidRDefault="00AC4594" w:rsidP="001C7576">
      <w:pPr>
        <w:spacing w:after="0" w:line="276" w:lineRule="auto"/>
        <w:divId w:val="694617902"/>
        <w:rPr>
          <w:rFonts w:ascii="Arial" w:eastAsia="Times New Roman" w:hAnsi="Arial" w:cs="Arial"/>
          <w:sz w:val="20"/>
          <w:szCs w:val="20"/>
          <w:lang w:val="en"/>
        </w:rPr>
      </w:pPr>
      <w:r w:rsidRPr="001C7576">
        <w:rPr>
          <w:rFonts w:ascii="Arial" w:eastAsia="Times New Roman" w:hAnsi="Arial" w:cs="Arial"/>
          <w:sz w:val="20"/>
          <w:szCs w:val="20"/>
          <w:lang w:val="en"/>
        </w:rPr>
        <w:t xml:space="preserve">___ Intraductal papillary neoplasm (IPN) with associated invasive carcinoma  </w:t>
      </w:r>
    </w:p>
    <w:p w14:paraId="1345D5B0" w14:textId="77777777" w:rsidR="00AC4594" w:rsidRPr="001C7576" w:rsidRDefault="00AC4594" w:rsidP="001C7576">
      <w:pPr>
        <w:spacing w:after="0" w:line="276" w:lineRule="auto"/>
        <w:ind w:firstLine="240"/>
        <w:divId w:val="1956911183"/>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+IPN subtype  </w:t>
      </w:r>
    </w:p>
    <w:p w14:paraId="79236CD8" w14:textId="77777777" w:rsidR="00AC4594" w:rsidRPr="001C7576" w:rsidRDefault="00AC4594" w:rsidP="001C7576">
      <w:pPr>
        <w:spacing w:after="0" w:line="276" w:lineRule="auto"/>
        <w:ind w:firstLine="240"/>
        <w:divId w:val="323558296"/>
        <w:rPr>
          <w:rFonts w:ascii="Arial" w:eastAsia="Times New Roman" w:hAnsi="Arial" w:cs="Arial"/>
          <w:sz w:val="20"/>
          <w:szCs w:val="20"/>
          <w:lang w:val="en"/>
        </w:rPr>
      </w:pPr>
      <w:r w:rsidRPr="001C7576">
        <w:rPr>
          <w:rFonts w:ascii="Arial" w:eastAsia="Times New Roman" w:hAnsi="Arial" w:cs="Arial"/>
          <w:sz w:val="20"/>
          <w:szCs w:val="20"/>
          <w:lang w:val="en"/>
        </w:rPr>
        <w:t xml:space="preserve">___ Gastric  </w:t>
      </w:r>
    </w:p>
    <w:p w14:paraId="5F13853D" w14:textId="77777777" w:rsidR="00AC4594" w:rsidRPr="001C7576" w:rsidRDefault="00AC4594" w:rsidP="001C7576">
      <w:pPr>
        <w:spacing w:after="0" w:line="276" w:lineRule="auto"/>
        <w:ind w:firstLine="240"/>
        <w:divId w:val="322241560"/>
        <w:rPr>
          <w:rFonts w:ascii="Arial" w:eastAsia="Times New Roman" w:hAnsi="Arial" w:cs="Arial"/>
          <w:sz w:val="20"/>
          <w:szCs w:val="20"/>
          <w:lang w:val="en"/>
        </w:rPr>
      </w:pPr>
      <w:r w:rsidRPr="001C7576">
        <w:rPr>
          <w:rFonts w:ascii="Arial" w:eastAsia="Times New Roman" w:hAnsi="Arial" w:cs="Arial"/>
          <w:sz w:val="20"/>
          <w:szCs w:val="20"/>
          <w:lang w:val="en"/>
        </w:rPr>
        <w:t xml:space="preserve">___ Pancreatobiliary  </w:t>
      </w:r>
    </w:p>
    <w:p w14:paraId="0AEB6F39" w14:textId="77777777" w:rsidR="00AC4594" w:rsidRPr="001C7576" w:rsidRDefault="00AC4594" w:rsidP="001C7576">
      <w:pPr>
        <w:spacing w:after="0" w:line="276" w:lineRule="auto"/>
        <w:ind w:firstLine="240"/>
        <w:divId w:val="99300360"/>
        <w:rPr>
          <w:rFonts w:ascii="Arial" w:eastAsia="Times New Roman" w:hAnsi="Arial" w:cs="Arial"/>
          <w:sz w:val="20"/>
          <w:szCs w:val="20"/>
          <w:lang w:val="en"/>
        </w:rPr>
      </w:pPr>
      <w:r w:rsidRPr="001C7576">
        <w:rPr>
          <w:rFonts w:ascii="Arial" w:eastAsia="Times New Roman" w:hAnsi="Arial" w:cs="Arial"/>
          <w:sz w:val="20"/>
          <w:szCs w:val="20"/>
          <w:lang w:val="en"/>
        </w:rPr>
        <w:t xml:space="preserve">___ Intestinal  </w:t>
      </w:r>
    </w:p>
    <w:p w14:paraId="05168D11" w14:textId="77777777" w:rsidR="00AC4594" w:rsidRPr="001C7576" w:rsidRDefault="00AC4594" w:rsidP="001C7576">
      <w:pPr>
        <w:spacing w:after="0" w:line="276" w:lineRule="auto"/>
        <w:ind w:firstLine="240"/>
        <w:divId w:val="896668658"/>
        <w:rPr>
          <w:rFonts w:ascii="Arial" w:eastAsia="Times New Roman" w:hAnsi="Arial" w:cs="Arial"/>
          <w:sz w:val="20"/>
          <w:szCs w:val="20"/>
          <w:lang w:val="en"/>
        </w:rPr>
      </w:pPr>
      <w:r w:rsidRPr="001C7576">
        <w:rPr>
          <w:rFonts w:ascii="Arial" w:eastAsia="Times New Roman" w:hAnsi="Arial" w:cs="Arial"/>
          <w:sz w:val="20"/>
          <w:szCs w:val="20"/>
          <w:lang w:val="en"/>
        </w:rPr>
        <w:t xml:space="preserve">___ Mixed (specify components): _________________ </w:t>
      </w:r>
    </w:p>
    <w:p w14:paraId="4D2E70DC" w14:textId="77777777" w:rsidR="00AC4594" w:rsidRPr="001C7576" w:rsidRDefault="00AC4594" w:rsidP="001C7576">
      <w:pPr>
        <w:spacing w:after="0" w:line="276" w:lineRule="auto"/>
        <w:divId w:val="689720354"/>
        <w:rPr>
          <w:rFonts w:ascii="Arial" w:eastAsia="Times New Roman" w:hAnsi="Arial" w:cs="Arial"/>
          <w:sz w:val="20"/>
          <w:szCs w:val="20"/>
          <w:lang w:val="en"/>
        </w:rPr>
      </w:pPr>
      <w:r w:rsidRPr="001C7576">
        <w:rPr>
          <w:rFonts w:ascii="Arial" w:eastAsia="Times New Roman" w:hAnsi="Arial" w:cs="Arial"/>
          <w:sz w:val="20"/>
          <w:szCs w:val="20"/>
          <w:lang w:val="en"/>
        </w:rPr>
        <w:lastRenderedPageBreak/>
        <w:t xml:space="preserve">___ Intraductal tubulopapillary neoplasm with associated invasive carcinoma  </w:t>
      </w:r>
    </w:p>
    <w:p w14:paraId="09AC7DCB" w14:textId="77777777" w:rsidR="00AC4594" w:rsidRPr="001C7576" w:rsidRDefault="00AC4594" w:rsidP="001C7576">
      <w:pPr>
        <w:spacing w:after="0" w:line="276" w:lineRule="auto"/>
        <w:divId w:val="1090539368"/>
        <w:rPr>
          <w:rFonts w:ascii="Arial" w:eastAsia="Times New Roman" w:hAnsi="Arial" w:cs="Arial"/>
          <w:sz w:val="20"/>
          <w:szCs w:val="20"/>
          <w:lang w:val="en"/>
        </w:rPr>
      </w:pPr>
      <w:r w:rsidRPr="001C7576">
        <w:rPr>
          <w:rFonts w:ascii="Arial" w:eastAsia="Times New Roman" w:hAnsi="Arial" w:cs="Arial"/>
          <w:sz w:val="20"/>
          <w:szCs w:val="20"/>
          <w:lang w:val="en"/>
        </w:rPr>
        <w:t xml:space="preserve">___ Intraductal oncocytic papillary neoplasm with associated invasive carcinoma  </w:t>
      </w:r>
    </w:p>
    <w:p w14:paraId="39628E5E" w14:textId="77777777" w:rsidR="00AC4594" w:rsidRPr="001C7576" w:rsidRDefault="00AC4594" w:rsidP="001C7576">
      <w:pPr>
        <w:spacing w:after="0" w:line="276" w:lineRule="auto"/>
        <w:divId w:val="1872298322"/>
        <w:rPr>
          <w:rFonts w:ascii="Arial" w:eastAsia="Times New Roman" w:hAnsi="Arial" w:cs="Arial"/>
          <w:sz w:val="20"/>
          <w:szCs w:val="20"/>
          <w:lang w:val="en"/>
        </w:rPr>
      </w:pPr>
      <w:r w:rsidRPr="001C7576">
        <w:rPr>
          <w:rFonts w:ascii="Arial" w:eastAsia="Times New Roman" w:hAnsi="Arial" w:cs="Arial"/>
          <w:sz w:val="20"/>
          <w:szCs w:val="20"/>
          <w:lang w:val="en"/>
        </w:rPr>
        <w:t xml:space="preserve">___ Large cell neuroendocrine carcinoma  </w:t>
      </w:r>
    </w:p>
    <w:p w14:paraId="14FC79C7" w14:textId="77777777" w:rsidR="00AC4594" w:rsidRPr="001C7576" w:rsidRDefault="00AC4594" w:rsidP="001C7576">
      <w:pPr>
        <w:spacing w:after="0" w:line="276" w:lineRule="auto"/>
        <w:divId w:val="1084910919"/>
        <w:rPr>
          <w:rFonts w:ascii="Arial" w:eastAsia="Times New Roman" w:hAnsi="Arial" w:cs="Arial"/>
          <w:sz w:val="20"/>
          <w:szCs w:val="20"/>
          <w:lang w:val="en"/>
        </w:rPr>
      </w:pPr>
      <w:r w:rsidRPr="001C7576">
        <w:rPr>
          <w:rFonts w:ascii="Arial" w:eastAsia="Times New Roman" w:hAnsi="Arial" w:cs="Arial"/>
          <w:sz w:val="20"/>
          <w:szCs w:val="20"/>
          <w:lang w:val="en"/>
        </w:rPr>
        <w:t xml:space="preserve">___ Small cell neuroendocrine carcinoma  </w:t>
      </w:r>
    </w:p>
    <w:p w14:paraId="34D881AA" w14:textId="77777777" w:rsidR="00AC4594" w:rsidRPr="001C7576" w:rsidRDefault="00AC4594" w:rsidP="001C7576">
      <w:pPr>
        <w:spacing w:after="0" w:line="276" w:lineRule="auto"/>
        <w:divId w:val="1819030826"/>
        <w:rPr>
          <w:rFonts w:ascii="Arial" w:eastAsia="Times New Roman" w:hAnsi="Arial" w:cs="Arial"/>
          <w:sz w:val="20"/>
          <w:szCs w:val="20"/>
          <w:lang w:val="en"/>
        </w:rPr>
      </w:pPr>
      <w:r w:rsidRPr="001C7576">
        <w:rPr>
          <w:rFonts w:ascii="Arial" w:eastAsia="Times New Roman" w:hAnsi="Arial" w:cs="Arial"/>
          <w:sz w:val="20"/>
          <w:szCs w:val="20"/>
          <w:lang w:val="en"/>
        </w:rPr>
        <w:t xml:space="preserve">___ High-grade neuroendocrine carcinoma  </w:t>
      </w:r>
    </w:p>
    <w:p w14:paraId="0FAE1529" w14:textId="77777777" w:rsidR="00E80C92" w:rsidRPr="001C7576" w:rsidRDefault="00AC4594" w:rsidP="001C7576">
      <w:pPr>
        <w:spacing w:after="0" w:line="276" w:lineRule="auto"/>
        <w:divId w:val="714814939"/>
        <w:rPr>
          <w:rFonts w:ascii="Arial" w:eastAsia="Times New Roman" w:hAnsi="Arial" w:cs="Arial"/>
          <w:sz w:val="20"/>
          <w:szCs w:val="20"/>
          <w:lang w:val="en"/>
        </w:rPr>
      </w:pPr>
      <w:r w:rsidRPr="001C7576">
        <w:rPr>
          <w:rFonts w:ascii="Arial" w:eastAsia="Times New Roman" w:hAnsi="Arial" w:cs="Arial"/>
          <w:sz w:val="20"/>
          <w:szCs w:val="20"/>
          <w:lang w:val="en"/>
        </w:rPr>
        <w:t xml:space="preserve">___ Mixed neuroendocrine-non-neuroendocrine neoplasm (MiNEN) (specify component): </w:t>
      </w:r>
    </w:p>
    <w:p w14:paraId="70F31D56" w14:textId="12FFA061" w:rsidR="00AC4594" w:rsidRPr="001C7576" w:rsidRDefault="00E80C92" w:rsidP="001C7576">
      <w:pPr>
        <w:spacing w:after="0" w:line="276" w:lineRule="auto"/>
        <w:divId w:val="714814939"/>
        <w:rPr>
          <w:rFonts w:ascii="Arial" w:eastAsia="Times New Roman" w:hAnsi="Arial" w:cs="Arial"/>
          <w:sz w:val="20"/>
          <w:szCs w:val="20"/>
          <w:lang w:val="en"/>
        </w:rPr>
      </w:pPr>
      <w:r w:rsidRPr="001C7576">
        <w:rPr>
          <w:rFonts w:ascii="Arial" w:eastAsia="Times New Roman" w:hAnsi="Arial" w:cs="Arial"/>
          <w:sz w:val="20"/>
          <w:szCs w:val="20"/>
          <w:lang w:val="en"/>
        </w:rPr>
        <w:t xml:space="preserve">       </w:t>
      </w:r>
      <w:r w:rsidR="00AC4594" w:rsidRPr="001C7576">
        <w:rPr>
          <w:rFonts w:ascii="Arial" w:eastAsia="Times New Roman" w:hAnsi="Arial" w:cs="Arial"/>
          <w:sz w:val="20"/>
          <w:szCs w:val="20"/>
          <w:lang w:val="en"/>
        </w:rPr>
        <w:t xml:space="preserve">_________________ </w:t>
      </w:r>
    </w:p>
    <w:p w14:paraId="39B9707E" w14:textId="77777777" w:rsidR="00AC4594" w:rsidRPr="001C7576" w:rsidRDefault="00AC4594" w:rsidP="001C7576">
      <w:pPr>
        <w:spacing w:after="0" w:line="276" w:lineRule="auto"/>
        <w:divId w:val="765657972"/>
        <w:rPr>
          <w:rFonts w:ascii="Arial" w:eastAsia="Times New Roman" w:hAnsi="Arial" w:cs="Arial"/>
          <w:sz w:val="20"/>
          <w:szCs w:val="20"/>
          <w:lang w:val="en"/>
        </w:rPr>
      </w:pPr>
      <w:r w:rsidRPr="001C7576">
        <w:rPr>
          <w:rFonts w:ascii="Arial" w:eastAsia="Times New Roman" w:hAnsi="Arial" w:cs="Arial"/>
          <w:sz w:val="20"/>
          <w:szCs w:val="20"/>
          <w:lang w:val="en"/>
        </w:rPr>
        <w:t xml:space="preserve">___ Other histologic type not listed (specify): _________________ </w:t>
      </w:r>
    </w:p>
    <w:p w14:paraId="1A1D5C2E" w14:textId="77777777" w:rsidR="00AC4594" w:rsidRPr="001C7576" w:rsidRDefault="00AC4594" w:rsidP="001C7576">
      <w:pPr>
        <w:spacing w:after="0" w:line="276" w:lineRule="auto"/>
        <w:divId w:val="1998848868"/>
        <w:rPr>
          <w:rFonts w:ascii="Arial" w:eastAsia="Times New Roman" w:hAnsi="Arial" w:cs="Arial"/>
          <w:sz w:val="20"/>
          <w:szCs w:val="20"/>
          <w:lang w:val="en"/>
        </w:rPr>
      </w:pPr>
      <w:r w:rsidRPr="001C7576">
        <w:rPr>
          <w:rFonts w:ascii="Arial" w:eastAsia="Times New Roman" w:hAnsi="Arial" w:cs="Arial"/>
          <w:sz w:val="20"/>
          <w:szCs w:val="20"/>
          <w:lang w:val="en"/>
        </w:rPr>
        <w:t xml:space="preserve">___ Carcinoma, type cannot be determined (explain): _________________ </w:t>
      </w:r>
    </w:p>
    <w:p w14:paraId="73661258" w14:textId="77777777" w:rsidR="00AC4594" w:rsidRPr="001C7576" w:rsidRDefault="00AC4594" w:rsidP="001C7576">
      <w:pPr>
        <w:spacing w:after="0" w:line="276" w:lineRule="auto"/>
        <w:ind w:firstLine="240"/>
        <w:divId w:val="513572581"/>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+Histologic Type Comment: _________________ </w:t>
      </w:r>
    </w:p>
    <w:p w14:paraId="2DDABEAB"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3BD173F9" w14:textId="77777777" w:rsidR="00AC4594" w:rsidRPr="001C7576" w:rsidRDefault="00AC4594" w:rsidP="001C7576">
      <w:pPr>
        <w:spacing w:after="0" w:line="276" w:lineRule="auto"/>
        <w:divId w:val="1257012504"/>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Histologic Grade (Note </w:t>
      </w:r>
      <w:hyperlink w:anchor="N8693" w:tgtFrame="_top" w:history="1">
        <w:r w:rsidRPr="001C7576">
          <w:rPr>
            <w:rStyle w:val="Hyperlink"/>
            <w:rFonts w:ascii="Arial" w:eastAsia="Times New Roman" w:hAnsi="Arial" w:cs="Arial"/>
            <w:b/>
            <w:bCs/>
            <w:sz w:val="20"/>
            <w:szCs w:val="20"/>
            <w:lang w:val="en"/>
          </w:rPr>
          <w:t>C</w:t>
        </w:r>
      </w:hyperlink>
      <w:r w:rsidRPr="001C7576">
        <w:rPr>
          <w:rFonts w:ascii="Arial" w:eastAsia="Times New Roman" w:hAnsi="Arial" w:cs="Arial"/>
          <w:b/>
          <w:bCs/>
          <w:sz w:val="20"/>
          <w:szCs w:val="20"/>
          <w:lang w:val="en"/>
        </w:rPr>
        <w:t xml:space="preserve">) </w:t>
      </w:r>
    </w:p>
    <w:p w14:paraId="6D5AE6BB" w14:textId="77777777" w:rsidR="00AC4594" w:rsidRPr="001C7576" w:rsidRDefault="00AC4594" w:rsidP="001C7576">
      <w:pPr>
        <w:spacing w:after="0" w:line="276" w:lineRule="auto"/>
        <w:divId w:val="792290190"/>
        <w:rPr>
          <w:rFonts w:ascii="Arial" w:eastAsia="Times New Roman" w:hAnsi="Arial" w:cs="Arial"/>
          <w:sz w:val="20"/>
          <w:szCs w:val="20"/>
          <w:lang w:val="en"/>
        </w:rPr>
      </w:pPr>
      <w:r w:rsidRPr="001C7576">
        <w:rPr>
          <w:rFonts w:ascii="Arial" w:eastAsia="Times New Roman" w:hAnsi="Arial" w:cs="Arial"/>
          <w:sz w:val="20"/>
          <w:szCs w:val="20"/>
          <w:lang w:val="en"/>
        </w:rPr>
        <w:t xml:space="preserve">___ G1, well-differentiated  </w:t>
      </w:r>
    </w:p>
    <w:p w14:paraId="53527484" w14:textId="77777777" w:rsidR="00AC4594" w:rsidRPr="001C7576" w:rsidRDefault="00AC4594" w:rsidP="001C7576">
      <w:pPr>
        <w:spacing w:after="0" w:line="276" w:lineRule="auto"/>
        <w:divId w:val="1800146957"/>
        <w:rPr>
          <w:rFonts w:ascii="Arial" w:eastAsia="Times New Roman" w:hAnsi="Arial" w:cs="Arial"/>
          <w:sz w:val="20"/>
          <w:szCs w:val="20"/>
          <w:lang w:val="en"/>
        </w:rPr>
      </w:pPr>
      <w:r w:rsidRPr="001C7576">
        <w:rPr>
          <w:rFonts w:ascii="Arial" w:eastAsia="Times New Roman" w:hAnsi="Arial" w:cs="Arial"/>
          <w:sz w:val="20"/>
          <w:szCs w:val="20"/>
          <w:lang w:val="en"/>
        </w:rPr>
        <w:t xml:space="preserve">___ G2, moderately differentiated  </w:t>
      </w:r>
    </w:p>
    <w:p w14:paraId="1D4CCB0A" w14:textId="77777777" w:rsidR="00AC4594" w:rsidRPr="001C7576" w:rsidRDefault="00AC4594" w:rsidP="001C7576">
      <w:pPr>
        <w:spacing w:after="0" w:line="276" w:lineRule="auto"/>
        <w:divId w:val="1087995782"/>
        <w:rPr>
          <w:rFonts w:ascii="Arial" w:eastAsia="Times New Roman" w:hAnsi="Arial" w:cs="Arial"/>
          <w:sz w:val="20"/>
          <w:szCs w:val="20"/>
          <w:lang w:val="en"/>
        </w:rPr>
      </w:pPr>
      <w:r w:rsidRPr="001C7576">
        <w:rPr>
          <w:rFonts w:ascii="Arial" w:eastAsia="Times New Roman" w:hAnsi="Arial" w:cs="Arial"/>
          <w:sz w:val="20"/>
          <w:szCs w:val="20"/>
          <w:lang w:val="en"/>
        </w:rPr>
        <w:t xml:space="preserve">___ G3, poorly differentiated  </w:t>
      </w:r>
    </w:p>
    <w:p w14:paraId="2616055E" w14:textId="77777777" w:rsidR="00AC4594" w:rsidRPr="001C7576" w:rsidRDefault="00AC4594" w:rsidP="001C7576">
      <w:pPr>
        <w:spacing w:after="0" w:line="276" w:lineRule="auto"/>
        <w:divId w:val="1989363200"/>
        <w:rPr>
          <w:rFonts w:ascii="Arial" w:eastAsia="Times New Roman" w:hAnsi="Arial" w:cs="Arial"/>
          <w:sz w:val="20"/>
          <w:szCs w:val="20"/>
          <w:lang w:val="en"/>
        </w:rPr>
      </w:pPr>
      <w:r w:rsidRPr="001C7576">
        <w:rPr>
          <w:rFonts w:ascii="Arial" w:eastAsia="Times New Roman" w:hAnsi="Arial" w:cs="Arial"/>
          <w:sz w:val="20"/>
          <w:szCs w:val="20"/>
          <w:lang w:val="en"/>
        </w:rPr>
        <w:t xml:space="preserve">___ Other (specify): _________________ </w:t>
      </w:r>
    </w:p>
    <w:p w14:paraId="35D8AC9C" w14:textId="77777777" w:rsidR="00AC4594" w:rsidRPr="001C7576" w:rsidRDefault="00AC4594" w:rsidP="001C7576">
      <w:pPr>
        <w:spacing w:after="0" w:line="276" w:lineRule="auto"/>
        <w:divId w:val="313488402"/>
        <w:rPr>
          <w:rFonts w:ascii="Arial" w:eastAsia="Times New Roman" w:hAnsi="Arial" w:cs="Arial"/>
          <w:sz w:val="20"/>
          <w:szCs w:val="20"/>
          <w:lang w:val="en"/>
        </w:rPr>
      </w:pPr>
      <w:r w:rsidRPr="001C7576">
        <w:rPr>
          <w:rFonts w:ascii="Arial" w:eastAsia="Times New Roman" w:hAnsi="Arial" w:cs="Arial"/>
          <w:sz w:val="20"/>
          <w:szCs w:val="20"/>
          <w:lang w:val="en"/>
        </w:rPr>
        <w:t xml:space="preserve">___ GX, cannot be assessed (explain): _________________ </w:t>
      </w:r>
    </w:p>
    <w:p w14:paraId="54629EC2" w14:textId="77777777" w:rsidR="00AC4594" w:rsidRPr="001C7576" w:rsidRDefault="00AC4594" w:rsidP="001C7576">
      <w:pPr>
        <w:spacing w:after="0" w:line="276" w:lineRule="auto"/>
        <w:divId w:val="301081024"/>
        <w:rPr>
          <w:rFonts w:ascii="Arial" w:eastAsia="Times New Roman" w:hAnsi="Arial" w:cs="Arial"/>
          <w:sz w:val="20"/>
          <w:szCs w:val="20"/>
          <w:lang w:val="en"/>
        </w:rPr>
      </w:pPr>
      <w:r w:rsidRPr="001C7576">
        <w:rPr>
          <w:rFonts w:ascii="Arial" w:eastAsia="Times New Roman" w:hAnsi="Arial" w:cs="Arial"/>
          <w:sz w:val="20"/>
          <w:szCs w:val="20"/>
          <w:lang w:val="en"/>
        </w:rPr>
        <w:t xml:space="preserve">___ Not applicable: _________________ </w:t>
      </w:r>
    </w:p>
    <w:p w14:paraId="66715A42"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25A07164" w14:textId="77777777" w:rsidR="00AC4594" w:rsidRPr="001C7576" w:rsidRDefault="00AC4594" w:rsidP="001C7576">
      <w:pPr>
        <w:spacing w:after="0" w:line="276" w:lineRule="auto"/>
        <w:divId w:val="1228615082"/>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Tumor Focality (Note </w:t>
      </w:r>
      <w:hyperlink w:anchor="N8691" w:tgtFrame="_top" w:history="1">
        <w:r w:rsidRPr="001C7576">
          <w:rPr>
            <w:rStyle w:val="Hyperlink"/>
            <w:rFonts w:ascii="Arial" w:eastAsia="Times New Roman" w:hAnsi="Arial" w:cs="Arial"/>
            <w:b/>
            <w:bCs/>
            <w:sz w:val="20"/>
            <w:szCs w:val="20"/>
            <w:lang w:val="en"/>
          </w:rPr>
          <w:t>D</w:t>
        </w:r>
      </w:hyperlink>
      <w:r w:rsidRPr="001C7576">
        <w:rPr>
          <w:rFonts w:ascii="Arial" w:eastAsia="Times New Roman" w:hAnsi="Arial" w:cs="Arial"/>
          <w:b/>
          <w:bCs/>
          <w:sz w:val="20"/>
          <w:szCs w:val="20"/>
          <w:lang w:val="en"/>
        </w:rPr>
        <w:t xml:space="preserve">) </w:t>
      </w:r>
    </w:p>
    <w:p w14:paraId="172AD3E2" w14:textId="77777777" w:rsidR="00AC4594" w:rsidRPr="001C7576" w:rsidRDefault="00AC4594" w:rsidP="001C7576">
      <w:pPr>
        <w:spacing w:after="0" w:line="276" w:lineRule="auto"/>
        <w:divId w:val="1611622304"/>
        <w:rPr>
          <w:rFonts w:ascii="Arial" w:eastAsia="Times New Roman" w:hAnsi="Arial" w:cs="Arial"/>
          <w:sz w:val="20"/>
          <w:szCs w:val="20"/>
          <w:lang w:val="en"/>
        </w:rPr>
      </w:pPr>
      <w:r w:rsidRPr="001C7576">
        <w:rPr>
          <w:rFonts w:ascii="Arial" w:eastAsia="Times New Roman" w:hAnsi="Arial" w:cs="Arial"/>
          <w:sz w:val="20"/>
          <w:szCs w:val="20"/>
          <w:lang w:val="en"/>
        </w:rPr>
        <w:t xml:space="preserve">___ Solitary tumor (specify location): _________________ </w:t>
      </w:r>
    </w:p>
    <w:p w14:paraId="610F54AC" w14:textId="77777777" w:rsidR="00AC4594" w:rsidRPr="001C7576" w:rsidRDefault="00AC4594" w:rsidP="001C7576">
      <w:pPr>
        <w:spacing w:after="0" w:line="276" w:lineRule="auto"/>
        <w:divId w:val="138813233"/>
        <w:rPr>
          <w:rFonts w:ascii="Arial" w:eastAsia="Times New Roman" w:hAnsi="Arial" w:cs="Arial"/>
          <w:sz w:val="20"/>
          <w:szCs w:val="20"/>
          <w:lang w:val="en"/>
        </w:rPr>
      </w:pPr>
      <w:r w:rsidRPr="001C7576">
        <w:rPr>
          <w:rFonts w:ascii="Arial" w:eastAsia="Times New Roman" w:hAnsi="Arial" w:cs="Arial"/>
          <w:sz w:val="20"/>
          <w:szCs w:val="20"/>
          <w:lang w:val="en"/>
        </w:rPr>
        <w:t xml:space="preserve">___ Multiple tumors (specify locations): _________________ </w:t>
      </w:r>
    </w:p>
    <w:p w14:paraId="243046F1"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6B1E5A13" w14:textId="77777777" w:rsidR="00AC4594" w:rsidRPr="001C7576" w:rsidRDefault="00AC4594" w:rsidP="001C7576">
      <w:pPr>
        <w:spacing w:after="0" w:line="276" w:lineRule="auto"/>
        <w:divId w:val="979304934"/>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Tumor Size (Note </w:t>
      </w:r>
      <w:hyperlink w:anchor="N14608" w:tgtFrame="_top" w:history="1">
        <w:r w:rsidRPr="001C7576">
          <w:rPr>
            <w:rStyle w:val="Hyperlink"/>
            <w:rFonts w:ascii="Arial" w:eastAsia="Times New Roman" w:hAnsi="Arial" w:cs="Arial"/>
            <w:b/>
            <w:bCs/>
            <w:sz w:val="20"/>
            <w:szCs w:val="20"/>
            <w:lang w:val="en"/>
          </w:rPr>
          <w:t>E</w:t>
        </w:r>
      </w:hyperlink>
      <w:r w:rsidRPr="001C7576">
        <w:rPr>
          <w:rFonts w:ascii="Arial" w:eastAsia="Times New Roman" w:hAnsi="Arial" w:cs="Arial"/>
          <w:b/>
          <w:bCs/>
          <w:sz w:val="20"/>
          <w:szCs w:val="20"/>
          <w:lang w:val="en"/>
        </w:rPr>
        <w:t xml:space="preserve">) </w:t>
      </w:r>
    </w:p>
    <w:p w14:paraId="06727288" w14:textId="77777777" w:rsidR="00AC4594" w:rsidRPr="001C7576" w:rsidRDefault="00AC4594" w:rsidP="001C7576">
      <w:pPr>
        <w:spacing w:after="0" w:line="276" w:lineRule="auto"/>
        <w:divId w:val="1335955244"/>
        <w:rPr>
          <w:rFonts w:ascii="Arial" w:eastAsia="Times New Roman" w:hAnsi="Arial" w:cs="Arial"/>
          <w:sz w:val="20"/>
          <w:szCs w:val="20"/>
          <w:lang w:val="en"/>
        </w:rPr>
      </w:pPr>
      <w:r w:rsidRPr="001C7576">
        <w:rPr>
          <w:rFonts w:ascii="Arial" w:eastAsia="Times New Roman" w:hAnsi="Arial" w:cs="Arial"/>
          <w:sz w:val="20"/>
          <w:szCs w:val="20"/>
          <w:lang w:val="en"/>
        </w:rPr>
        <w:t xml:space="preserve">___ Unifocal invasive carcinoma  </w:t>
      </w:r>
    </w:p>
    <w:p w14:paraId="6FA086F9" w14:textId="77777777" w:rsidR="00AC4594" w:rsidRPr="001C7576" w:rsidRDefault="00AC4594" w:rsidP="001C7576">
      <w:pPr>
        <w:spacing w:after="0" w:line="276" w:lineRule="auto"/>
        <w:ind w:firstLine="240"/>
        <w:divId w:val="327489906"/>
        <w:rPr>
          <w:rFonts w:ascii="Arial" w:eastAsia="Times New Roman" w:hAnsi="Arial" w:cs="Arial"/>
          <w:sz w:val="20"/>
          <w:szCs w:val="20"/>
          <w:lang w:val="en"/>
        </w:rPr>
      </w:pPr>
      <w:r w:rsidRPr="001C7576">
        <w:rPr>
          <w:rFonts w:ascii="Arial" w:eastAsia="Times New Roman" w:hAnsi="Arial" w:cs="Arial"/>
          <w:sz w:val="20"/>
          <w:szCs w:val="20"/>
          <w:lang w:val="en"/>
        </w:rPr>
        <w:t>___ Greatest dimension in Centimeters (cm): _________________ cm</w:t>
      </w:r>
    </w:p>
    <w:p w14:paraId="7C66E7CE" w14:textId="77777777" w:rsidR="00AC4594" w:rsidRPr="001C7576" w:rsidRDefault="00AC4594" w:rsidP="001C7576">
      <w:pPr>
        <w:spacing w:after="0" w:line="276" w:lineRule="auto"/>
        <w:ind w:firstLine="240"/>
        <w:divId w:val="993294029"/>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(explain): _________________ </w:t>
      </w:r>
    </w:p>
    <w:p w14:paraId="12D7B2AA" w14:textId="77777777" w:rsidR="00AC4594" w:rsidRPr="001C7576" w:rsidRDefault="00AC4594" w:rsidP="001C7576">
      <w:pPr>
        <w:spacing w:after="0" w:line="276" w:lineRule="auto"/>
        <w:divId w:val="1332222993"/>
        <w:rPr>
          <w:rFonts w:ascii="Arial" w:eastAsia="Times New Roman" w:hAnsi="Arial" w:cs="Arial"/>
          <w:sz w:val="20"/>
          <w:szCs w:val="20"/>
          <w:lang w:val="en"/>
        </w:rPr>
      </w:pPr>
      <w:r w:rsidRPr="001C7576">
        <w:rPr>
          <w:rFonts w:ascii="Arial" w:eastAsia="Times New Roman" w:hAnsi="Arial" w:cs="Arial"/>
          <w:sz w:val="20"/>
          <w:szCs w:val="20"/>
          <w:lang w:val="en"/>
        </w:rPr>
        <w:t xml:space="preserve">___ Multifocal invasive carcinoma (see Note E)  </w:t>
      </w:r>
    </w:p>
    <w:p w14:paraId="77EDDBBA" w14:textId="77777777" w:rsidR="00AC4594" w:rsidRPr="001C7576" w:rsidRDefault="00AC4594" w:rsidP="001C7576">
      <w:pPr>
        <w:spacing w:after="0" w:line="276" w:lineRule="auto"/>
        <w:ind w:firstLine="240"/>
        <w:divId w:val="1054544703"/>
        <w:rPr>
          <w:rFonts w:ascii="Arial" w:eastAsia="Times New Roman" w:hAnsi="Arial" w:cs="Arial"/>
          <w:sz w:val="20"/>
          <w:szCs w:val="20"/>
          <w:lang w:val="en"/>
        </w:rPr>
      </w:pPr>
      <w:r w:rsidRPr="001C7576">
        <w:rPr>
          <w:rFonts w:ascii="Arial" w:eastAsia="Times New Roman" w:hAnsi="Arial" w:cs="Arial"/>
          <w:sz w:val="20"/>
          <w:szCs w:val="20"/>
          <w:lang w:val="en"/>
        </w:rPr>
        <w:t>___ Size of the largest focus of invasive carcinoma in Centimeters (cm): _________________ cm</w:t>
      </w:r>
    </w:p>
    <w:p w14:paraId="031186EC" w14:textId="77777777" w:rsidR="00E80C92" w:rsidRPr="001C7576" w:rsidRDefault="00AC4594" w:rsidP="001C7576">
      <w:pPr>
        <w:spacing w:after="0" w:line="276" w:lineRule="auto"/>
        <w:ind w:firstLine="480"/>
        <w:divId w:val="1661304198"/>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Aggregate Size that Combines Sizes of all Foci of Invasive Carcinoma in Centimeters (cm) </w:t>
      </w:r>
    </w:p>
    <w:p w14:paraId="7B1362B5" w14:textId="73B85E96" w:rsidR="00AC4594" w:rsidRPr="001C7576" w:rsidRDefault="00AC4594" w:rsidP="001C7576">
      <w:pPr>
        <w:spacing w:after="0" w:line="276" w:lineRule="auto"/>
        <w:ind w:firstLine="480"/>
        <w:divId w:val="1661304198"/>
        <w:rPr>
          <w:rFonts w:ascii="Arial" w:eastAsia="Times New Roman" w:hAnsi="Arial" w:cs="Arial"/>
          <w:b/>
          <w:bCs/>
          <w:sz w:val="20"/>
          <w:szCs w:val="20"/>
          <w:lang w:val="en"/>
        </w:rPr>
      </w:pPr>
      <w:r w:rsidRPr="001C7576">
        <w:rPr>
          <w:rFonts w:ascii="Arial" w:eastAsia="Times New Roman" w:hAnsi="Arial" w:cs="Arial"/>
          <w:b/>
          <w:bCs/>
          <w:sz w:val="20"/>
          <w:szCs w:val="20"/>
          <w:lang w:val="en"/>
        </w:rPr>
        <w:t>(specify, if known): _________________ cm</w:t>
      </w:r>
    </w:p>
    <w:p w14:paraId="7281B81D" w14:textId="77777777" w:rsidR="00E80C92" w:rsidRPr="001C7576" w:rsidRDefault="00AC4594" w:rsidP="001C7576">
      <w:pPr>
        <w:spacing w:after="0" w:line="276" w:lineRule="auto"/>
        <w:ind w:firstLine="480"/>
        <w:divId w:val="546572025"/>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Invasive Component as a Percentage of Entire Tumor (specify, if known): </w:t>
      </w:r>
    </w:p>
    <w:p w14:paraId="31BEA893" w14:textId="5271CAE6" w:rsidR="00AC4594" w:rsidRPr="001C7576" w:rsidRDefault="00AC4594" w:rsidP="001C7576">
      <w:pPr>
        <w:spacing w:after="0" w:line="276" w:lineRule="auto"/>
        <w:ind w:firstLine="480"/>
        <w:divId w:val="546572025"/>
        <w:rPr>
          <w:rFonts w:ascii="Arial" w:eastAsia="Times New Roman" w:hAnsi="Arial" w:cs="Arial"/>
          <w:b/>
          <w:bCs/>
          <w:sz w:val="20"/>
          <w:szCs w:val="20"/>
          <w:lang w:val="en"/>
        </w:rPr>
      </w:pPr>
      <w:r w:rsidRPr="001C7576">
        <w:rPr>
          <w:rFonts w:ascii="Arial" w:eastAsia="Times New Roman" w:hAnsi="Arial" w:cs="Arial"/>
          <w:b/>
          <w:bCs/>
          <w:sz w:val="20"/>
          <w:szCs w:val="20"/>
          <w:lang w:val="en"/>
        </w:rPr>
        <w:t>_________________ %</w:t>
      </w:r>
    </w:p>
    <w:p w14:paraId="7A55DBC0" w14:textId="77777777" w:rsidR="00AC4594" w:rsidRPr="001C7576" w:rsidRDefault="00AC4594" w:rsidP="001C7576">
      <w:pPr>
        <w:spacing w:after="0" w:line="276" w:lineRule="auto"/>
        <w:ind w:firstLine="240"/>
        <w:divId w:val="174733027"/>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(explain): _________________ </w:t>
      </w:r>
    </w:p>
    <w:p w14:paraId="4ADC5879" w14:textId="77777777" w:rsidR="00AC4594" w:rsidRPr="001C7576" w:rsidRDefault="00AC4594" w:rsidP="001C7576">
      <w:pPr>
        <w:spacing w:after="0" w:line="276" w:lineRule="auto"/>
        <w:divId w:val="667946057"/>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(explain): _________________ </w:t>
      </w:r>
    </w:p>
    <w:p w14:paraId="023B0063"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2C8A950E" w14:textId="773D7F95" w:rsidR="00AC4594" w:rsidRPr="001C7576" w:rsidRDefault="00AC4594" w:rsidP="001C7576">
      <w:pPr>
        <w:spacing w:after="0" w:line="276" w:lineRule="auto"/>
        <w:divId w:val="1362973541"/>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Tumor </w:t>
      </w:r>
      <w:r w:rsidR="00E80C92" w:rsidRPr="001C7576">
        <w:rPr>
          <w:rFonts w:ascii="Arial" w:eastAsia="Times New Roman" w:hAnsi="Arial" w:cs="Arial"/>
          <w:b/>
          <w:bCs/>
          <w:sz w:val="20"/>
          <w:szCs w:val="20"/>
          <w:lang w:val="en"/>
        </w:rPr>
        <w:t>Extent (</w:t>
      </w:r>
      <w:r w:rsidRPr="001C7576">
        <w:rPr>
          <w:rFonts w:ascii="Arial" w:eastAsia="Times New Roman" w:hAnsi="Arial" w:cs="Arial"/>
          <w:b/>
          <w:bCs/>
          <w:sz w:val="20"/>
          <w:szCs w:val="20"/>
          <w:lang w:val="en"/>
        </w:rPr>
        <w:t xml:space="preserve">select all that apply) </w:t>
      </w:r>
    </w:p>
    <w:p w14:paraId="5B8511AE" w14:textId="77777777" w:rsidR="00AC4594" w:rsidRPr="001C7576" w:rsidRDefault="00AC4594" w:rsidP="001C7576">
      <w:pPr>
        <w:spacing w:after="0" w:line="276" w:lineRule="auto"/>
        <w:divId w:val="2005549043"/>
        <w:rPr>
          <w:rFonts w:ascii="Arial" w:eastAsia="Times New Roman" w:hAnsi="Arial" w:cs="Arial"/>
          <w:sz w:val="20"/>
          <w:szCs w:val="20"/>
          <w:lang w:val="en"/>
        </w:rPr>
      </w:pPr>
      <w:r w:rsidRPr="001C7576">
        <w:rPr>
          <w:rFonts w:ascii="Arial" w:eastAsia="Times New Roman" w:hAnsi="Arial" w:cs="Arial"/>
          <w:sz w:val="20"/>
          <w:szCs w:val="20"/>
          <w:lang w:val="en"/>
        </w:rPr>
        <w:t xml:space="preserve">___ Confined to intrahepatic bile ducts (carcinoma in situ / high-grade dysplasia)  </w:t>
      </w:r>
    </w:p>
    <w:p w14:paraId="1B0417A8" w14:textId="77777777" w:rsidR="00AC4594" w:rsidRPr="001C7576" w:rsidRDefault="00AC4594" w:rsidP="001C7576">
      <w:pPr>
        <w:spacing w:after="0" w:line="276" w:lineRule="auto"/>
        <w:divId w:val="1949462792"/>
        <w:rPr>
          <w:rFonts w:ascii="Arial" w:eastAsia="Times New Roman" w:hAnsi="Arial" w:cs="Arial"/>
          <w:sz w:val="20"/>
          <w:szCs w:val="20"/>
          <w:lang w:val="en"/>
        </w:rPr>
      </w:pPr>
      <w:r w:rsidRPr="001C7576">
        <w:rPr>
          <w:rFonts w:ascii="Arial" w:eastAsia="Times New Roman" w:hAnsi="Arial" w:cs="Arial"/>
          <w:sz w:val="20"/>
          <w:szCs w:val="20"/>
          <w:lang w:val="en"/>
        </w:rPr>
        <w:t xml:space="preserve">___ Confined to hepatic parenchyma  </w:t>
      </w:r>
    </w:p>
    <w:p w14:paraId="070C3A89" w14:textId="77777777" w:rsidR="00AC4594" w:rsidRPr="001C7576" w:rsidRDefault="00AC4594" w:rsidP="001C7576">
      <w:pPr>
        <w:spacing w:after="0" w:line="276" w:lineRule="auto"/>
        <w:divId w:val="1659724161"/>
        <w:rPr>
          <w:rFonts w:ascii="Arial" w:eastAsia="Times New Roman" w:hAnsi="Arial" w:cs="Arial"/>
          <w:sz w:val="20"/>
          <w:szCs w:val="20"/>
          <w:lang w:val="en"/>
        </w:rPr>
      </w:pPr>
      <w:r w:rsidRPr="001C7576">
        <w:rPr>
          <w:rFonts w:ascii="Arial" w:eastAsia="Times New Roman" w:hAnsi="Arial" w:cs="Arial"/>
          <w:sz w:val="20"/>
          <w:szCs w:val="20"/>
          <w:lang w:val="en"/>
        </w:rPr>
        <w:t xml:space="preserve">___ Involves visceral peritoneal surface  </w:t>
      </w:r>
    </w:p>
    <w:p w14:paraId="7B2E5D94" w14:textId="77777777" w:rsidR="00AC4594" w:rsidRPr="001C7576" w:rsidRDefault="00AC4594" w:rsidP="001C7576">
      <w:pPr>
        <w:spacing w:after="0" w:line="276" w:lineRule="auto"/>
        <w:divId w:val="603617561"/>
        <w:rPr>
          <w:rFonts w:ascii="Arial" w:eastAsia="Times New Roman" w:hAnsi="Arial" w:cs="Arial"/>
          <w:sz w:val="20"/>
          <w:szCs w:val="20"/>
          <w:lang w:val="en"/>
        </w:rPr>
      </w:pPr>
      <w:r w:rsidRPr="001C7576">
        <w:rPr>
          <w:rFonts w:ascii="Arial" w:eastAsia="Times New Roman" w:hAnsi="Arial" w:cs="Arial"/>
          <w:sz w:val="20"/>
          <w:szCs w:val="20"/>
          <w:lang w:val="en"/>
        </w:rPr>
        <w:t xml:space="preserve">___ Directly invades gallbladder  </w:t>
      </w:r>
    </w:p>
    <w:p w14:paraId="78A17598" w14:textId="77777777" w:rsidR="00E80C92" w:rsidRPr="001C7576" w:rsidRDefault="00AC4594" w:rsidP="001C7576">
      <w:pPr>
        <w:spacing w:after="0" w:line="276" w:lineRule="auto"/>
        <w:divId w:val="1742873076"/>
        <w:rPr>
          <w:rFonts w:ascii="Arial" w:eastAsia="Times New Roman" w:hAnsi="Arial" w:cs="Arial"/>
          <w:sz w:val="20"/>
          <w:szCs w:val="20"/>
          <w:lang w:val="en"/>
        </w:rPr>
      </w:pPr>
      <w:r w:rsidRPr="001C7576">
        <w:rPr>
          <w:rFonts w:ascii="Arial" w:eastAsia="Times New Roman" w:hAnsi="Arial" w:cs="Arial"/>
          <w:sz w:val="20"/>
          <w:szCs w:val="20"/>
          <w:lang w:val="en"/>
        </w:rPr>
        <w:t xml:space="preserve">___ Directly invades adjacent structure(s) and organ(s) other than gallbladder (specify): </w:t>
      </w:r>
    </w:p>
    <w:p w14:paraId="3CC8DF5E" w14:textId="637A28C2" w:rsidR="00AC4594" w:rsidRPr="001C7576" w:rsidRDefault="00E80C92" w:rsidP="001C7576">
      <w:pPr>
        <w:spacing w:after="0" w:line="276" w:lineRule="auto"/>
        <w:divId w:val="1742873076"/>
        <w:rPr>
          <w:rFonts w:ascii="Arial" w:eastAsia="Times New Roman" w:hAnsi="Arial" w:cs="Arial"/>
          <w:sz w:val="20"/>
          <w:szCs w:val="20"/>
          <w:lang w:val="en"/>
        </w:rPr>
      </w:pPr>
      <w:r w:rsidRPr="001C7576">
        <w:rPr>
          <w:rFonts w:ascii="Arial" w:eastAsia="Times New Roman" w:hAnsi="Arial" w:cs="Arial"/>
          <w:sz w:val="20"/>
          <w:szCs w:val="20"/>
          <w:lang w:val="en"/>
        </w:rPr>
        <w:t xml:space="preserve">       </w:t>
      </w:r>
      <w:r w:rsidR="00AC4594" w:rsidRPr="001C7576">
        <w:rPr>
          <w:rFonts w:ascii="Arial" w:eastAsia="Times New Roman" w:hAnsi="Arial" w:cs="Arial"/>
          <w:sz w:val="20"/>
          <w:szCs w:val="20"/>
          <w:lang w:val="en"/>
        </w:rPr>
        <w:t xml:space="preserve">_________________ </w:t>
      </w:r>
    </w:p>
    <w:p w14:paraId="012DE282" w14:textId="77777777" w:rsidR="00AC4594" w:rsidRPr="001C7576" w:rsidRDefault="00AC4594" w:rsidP="001C7576">
      <w:pPr>
        <w:spacing w:after="0" w:line="276" w:lineRule="auto"/>
        <w:divId w:val="554663234"/>
        <w:rPr>
          <w:rFonts w:ascii="Arial" w:eastAsia="Times New Roman" w:hAnsi="Arial" w:cs="Arial"/>
          <w:sz w:val="20"/>
          <w:szCs w:val="20"/>
          <w:lang w:val="en"/>
        </w:rPr>
      </w:pPr>
      <w:r w:rsidRPr="001C7576">
        <w:rPr>
          <w:rFonts w:ascii="Arial" w:eastAsia="Times New Roman" w:hAnsi="Arial" w:cs="Arial"/>
          <w:sz w:val="20"/>
          <w:szCs w:val="20"/>
          <w:lang w:val="en"/>
        </w:rPr>
        <w:t xml:space="preserve">___ Other (specify): _________________ </w:t>
      </w:r>
    </w:p>
    <w:p w14:paraId="58574208" w14:textId="77777777" w:rsidR="00AC4594" w:rsidRPr="001C7576" w:rsidRDefault="00AC4594" w:rsidP="001C7576">
      <w:pPr>
        <w:spacing w:after="0" w:line="276" w:lineRule="auto"/>
        <w:divId w:val="1831409834"/>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(explain): _________________ </w:t>
      </w:r>
    </w:p>
    <w:p w14:paraId="268D1E93" w14:textId="77777777" w:rsidR="00AC4594" w:rsidRPr="001C7576" w:rsidRDefault="00AC4594" w:rsidP="001C7576">
      <w:pPr>
        <w:spacing w:after="0" w:line="276" w:lineRule="auto"/>
        <w:divId w:val="1393624007"/>
        <w:rPr>
          <w:rFonts w:ascii="Arial" w:eastAsia="Times New Roman" w:hAnsi="Arial" w:cs="Arial"/>
          <w:sz w:val="20"/>
          <w:szCs w:val="20"/>
          <w:lang w:val="en"/>
        </w:rPr>
      </w:pPr>
      <w:r w:rsidRPr="001C7576">
        <w:rPr>
          <w:rFonts w:ascii="Arial" w:eastAsia="Times New Roman" w:hAnsi="Arial" w:cs="Arial"/>
          <w:sz w:val="20"/>
          <w:szCs w:val="20"/>
          <w:lang w:val="en"/>
        </w:rPr>
        <w:t xml:space="preserve">___ No evidence of primary tumor  </w:t>
      </w:r>
    </w:p>
    <w:p w14:paraId="0EDAC166"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599B61BF" w14:textId="77777777" w:rsidR="00E80C92" w:rsidRPr="001C7576" w:rsidRDefault="00E80C92" w:rsidP="001C7576">
      <w:pPr>
        <w:spacing w:after="0" w:line="276" w:lineRule="auto"/>
        <w:divId w:val="1679188517"/>
        <w:rPr>
          <w:rFonts w:ascii="Arial" w:eastAsia="Times New Roman" w:hAnsi="Arial" w:cs="Arial"/>
          <w:b/>
          <w:bCs/>
          <w:sz w:val="20"/>
          <w:szCs w:val="20"/>
          <w:lang w:val="en"/>
        </w:rPr>
      </w:pPr>
    </w:p>
    <w:p w14:paraId="11C9DFF8" w14:textId="77777777" w:rsidR="00E80C92" w:rsidRPr="001C7576" w:rsidRDefault="00E80C92" w:rsidP="001C7576">
      <w:pPr>
        <w:spacing w:after="0" w:line="276" w:lineRule="auto"/>
        <w:divId w:val="1679188517"/>
        <w:rPr>
          <w:rFonts w:ascii="Arial" w:eastAsia="Times New Roman" w:hAnsi="Arial" w:cs="Arial"/>
          <w:b/>
          <w:bCs/>
          <w:sz w:val="20"/>
          <w:szCs w:val="20"/>
          <w:lang w:val="en"/>
        </w:rPr>
      </w:pPr>
    </w:p>
    <w:p w14:paraId="793A3148" w14:textId="3901B6AD" w:rsidR="00AC4594" w:rsidRPr="001C7576" w:rsidRDefault="00AC4594" w:rsidP="001C7576">
      <w:pPr>
        <w:spacing w:after="0" w:line="276" w:lineRule="auto"/>
        <w:divId w:val="1679188517"/>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+Tumor Growth Pattern (Note </w:t>
      </w:r>
      <w:hyperlink w:anchor="N8694" w:tgtFrame="_top" w:history="1">
        <w:r w:rsidRPr="001C7576">
          <w:rPr>
            <w:rStyle w:val="Hyperlink"/>
            <w:rFonts w:ascii="Arial" w:eastAsia="Times New Roman" w:hAnsi="Arial" w:cs="Arial"/>
            <w:b/>
            <w:bCs/>
            <w:sz w:val="20"/>
            <w:szCs w:val="20"/>
            <w:lang w:val="en"/>
          </w:rPr>
          <w:t>F</w:t>
        </w:r>
      </w:hyperlink>
      <w:r w:rsidRPr="001C7576">
        <w:rPr>
          <w:rFonts w:ascii="Arial" w:eastAsia="Times New Roman" w:hAnsi="Arial" w:cs="Arial"/>
          <w:b/>
          <w:bCs/>
          <w:sz w:val="20"/>
          <w:szCs w:val="20"/>
          <w:lang w:val="en"/>
        </w:rPr>
        <w:t xml:space="preserve">) </w:t>
      </w:r>
    </w:p>
    <w:p w14:paraId="48817F15" w14:textId="77777777" w:rsidR="00AC4594" w:rsidRPr="001C7576" w:rsidRDefault="00AC4594" w:rsidP="001C7576">
      <w:pPr>
        <w:spacing w:after="0" w:line="276" w:lineRule="auto"/>
        <w:divId w:val="1000234388"/>
        <w:rPr>
          <w:rFonts w:ascii="Arial" w:eastAsia="Times New Roman" w:hAnsi="Arial" w:cs="Arial"/>
          <w:sz w:val="20"/>
          <w:szCs w:val="20"/>
          <w:lang w:val="en"/>
        </w:rPr>
      </w:pPr>
      <w:r w:rsidRPr="001C7576">
        <w:rPr>
          <w:rFonts w:ascii="Arial" w:eastAsia="Times New Roman" w:hAnsi="Arial" w:cs="Arial"/>
          <w:sz w:val="20"/>
          <w:szCs w:val="20"/>
          <w:lang w:val="en"/>
        </w:rPr>
        <w:t xml:space="preserve">___ Mass-forming  </w:t>
      </w:r>
    </w:p>
    <w:p w14:paraId="2AF52012" w14:textId="77777777" w:rsidR="00AC4594" w:rsidRPr="001C7576" w:rsidRDefault="00AC4594" w:rsidP="001C7576">
      <w:pPr>
        <w:spacing w:after="0" w:line="276" w:lineRule="auto"/>
        <w:divId w:val="581793427"/>
        <w:rPr>
          <w:rFonts w:ascii="Arial" w:eastAsia="Times New Roman" w:hAnsi="Arial" w:cs="Arial"/>
          <w:sz w:val="20"/>
          <w:szCs w:val="20"/>
          <w:lang w:val="en"/>
        </w:rPr>
      </w:pPr>
      <w:r w:rsidRPr="001C7576">
        <w:rPr>
          <w:rFonts w:ascii="Arial" w:eastAsia="Times New Roman" w:hAnsi="Arial" w:cs="Arial"/>
          <w:sz w:val="20"/>
          <w:szCs w:val="20"/>
          <w:lang w:val="en"/>
        </w:rPr>
        <w:t xml:space="preserve">___ Periductal infiltrating  </w:t>
      </w:r>
    </w:p>
    <w:p w14:paraId="18DC2B68" w14:textId="77777777" w:rsidR="00AC4594" w:rsidRPr="001C7576" w:rsidRDefault="00AC4594" w:rsidP="001C7576">
      <w:pPr>
        <w:spacing w:after="0" w:line="276" w:lineRule="auto"/>
        <w:divId w:val="353043291"/>
        <w:rPr>
          <w:rFonts w:ascii="Arial" w:eastAsia="Times New Roman" w:hAnsi="Arial" w:cs="Arial"/>
          <w:sz w:val="20"/>
          <w:szCs w:val="20"/>
          <w:lang w:val="en"/>
        </w:rPr>
      </w:pPr>
      <w:r w:rsidRPr="001C7576">
        <w:rPr>
          <w:rFonts w:ascii="Arial" w:eastAsia="Times New Roman" w:hAnsi="Arial" w:cs="Arial"/>
          <w:sz w:val="20"/>
          <w:szCs w:val="20"/>
          <w:lang w:val="en"/>
        </w:rPr>
        <w:t xml:space="preserve">___ Mixed mass-forming and periductal infiltrating  </w:t>
      </w:r>
    </w:p>
    <w:p w14:paraId="5179F897" w14:textId="77777777" w:rsidR="00AC4594" w:rsidRPr="001C7576" w:rsidRDefault="00AC4594" w:rsidP="001C7576">
      <w:pPr>
        <w:spacing w:after="0" w:line="276" w:lineRule="auto"/>
        <w:divId w:val="1037462714"/>
        <w:rPr>
          <w:rFonts w:ascii="Arial" w:eastAsia="Times New Roman" w:hAnsi="Arial" w:cs="Arial"/>
          <w:sz w:val="20"/>
          <w:szCs w:val="20"/>
          <w:lang w:val="en"/>
        </w:rPr>
      </w:pPr>
      <w:r w:rsidRPr="001C7576">
        <w:rPr>
          <w:rFonts w:ascii="Arial" w:eastAsia="Times New Roman" w:hAnsi="Arial" w:cs="Arial"/>
          <w:sz w:val="20"/>
          <w:szCs w:val="20"/>
          <w:lang w:val="en"/>
        </w:rPr>
        <w:t xml:space="preserve">___ Other (specify): _________________ </w:t>
      </w:r>
    </w:p>
    <w:p w14:paraId="4F42A174" w14:textId="77777777" w:rsidR="00AC4594" w:rsidRPr="001C7576" w:rsidRDefault="00AC4594" w:rsidP="001C7576">
      <w:pPr>
        <w:spacing w:after="0" w:line="276" w:lineRule="auto"/>
        <w:divId w:val="1036125555"/>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_________________ </w:t>
      </w:r>
    </w:p>
    <w:p w14:paraId="4A38CEDC"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0064A119" w14:textId="77777777" w:rsidR="00AC4594" w:rsidRPr="001C7576" w:rsidRDefault="00AC4594" w:rsidP="001C7576">
      <w:pPr>
        <w:spacing w:after="0" w:line="276" w:lineRule="auto"/>
        <w:divId w:val="657464655"/>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Lymphatic and / or Vascular Invasion  </w:t>
      </w:r>
    </w:p>
    <w:p w14:paraId="2F84E106" w14:textId="77777777" w:rsidR="00AC4594" w:rsidRPr="001C7576" w:rsidRDefault="00AC4594" w:rsidP="001C7576">
      <w:pPr>
        <w:spacing w:after="0" w:line="276" w:lineRule="auto"/>
        <w:divId w:val="1801680159"/>
        <w:rPr>
          <w:rFonts w:ascii="Arial" w:eastAsia="Times New Roman" w:hAnsi="Arial" w:cs="Arial"/>
          <w:sz w:val="20"/>
          <w:szCs w:val="20"/>
          <w:lang w:val="en"/>
        </w:rPr>
      </w:pPr>
      <w:r w:rsidRPr="001C7576">
        <w:rPr>
          <w:rFonts w:ascii="Arial" w:eastAsia="Times New Roman" w:hAnsi="Arial" w:cs="Arial"/>
          <w:sz w:val="20"/>
          <w:szCs w:val="20"/>
          <w:lang w:val="en"/>
        </w:rPr>
        <w:t xml:space="preserve">___ Not identified  </w:t>
      </w:r>
    </w:p>
    <w:p w14:paraId="17B96BB7" w14:textId="77777777" w:rsidR="00AC4594" w:rsidRPr="001C7576" w:rsidRDefault="00AC4594" w:rsidP="001C7576">
      <w:pPr>
        <w:spacing w:after="0" w:line="276" w:lineRule="auto"/>
        <w:divId w:val="1519192825"/>
        <w:rPr>
          <w:rFonts w:ascii="Arial" w:eastAsia="Times New Roman" w:hAnsi="Arial" w:cs="Arial"/>
          <w:sz w:val="20"/>
          <w:szCs w:val="20"/>
          <w:lang w:val="en"/>
        </w:rPr>
      </w:pPr>
      <w:r w:rsidRPr="001C7576">
        <w:rPr>
          <w:rFonts w:ascii="Arial" w:eastAsia="Times New Roman" w:hAnsi="Arial" w:cs="Arial"/>
          <w:sz w:val="20"/>
          <w:szCs w:val="20"/>
          <w:lang w:val="en"/>
        </w:rPr>
        <w:t xml:space="preserve">___ Present  </w:t>
      </w:r>
    </w:p>
    <w:p w14:paraId="3F6606C0" w14:textId="77777777" w:rsidR="00AC4594" w:rsidRPr="001C7576" w:rsidRDefault="00AC4594" w:rsidP="001C7576">
      <w:pPr>
        <w:spacing w:after="0" w:line="276" w:lineRule="auto"/>
        <w:divId w:val="11809582"/>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(explain): _________________ </w:t>
      </w:r>
    </w:p>
    <w:p w14:paraId="481DC13A"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388AA0DE" w14:textId="77777777" w:rsidR="00AC4594" w:rsidRPr="001C7576" w:rsidRDefault="00AC4594" w:rsidP="001C7576">
      <w:pPr>
        <w:spacing w:after="0" w:line="276" w:lineRule="auto"/>
        <w:divId w:val="221257978"/>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Perineural Invasion  </w:t>
      </w:r>
    </w:p>
    <w:p w14:paraId="394A3379" w14:textId="77777777" w:rsidR="00AC4594" w:rsidRPr="001C7576" w:rsidRDefault="00AC4594" w:rsidP="001C7576">
      <w:pPr>
        <w:spacing w:after="0" w:line="276" w:lineRule="auto"/>
        <w:divId w:val="858395938"/>
        <w:rPr>
          <w:rFonts w:ascii="Arial" w:eastAsia="Times New Roman" w:hAnsi="Arial" w:cs="Arial"/>
          <w:sz w:val="20"/>
          <w:szCs w:val="20"/>
          <w:lang w:val="en"/>
        </w:rPr>
      </w:pPr>
      <w:r w:rsidRPr="001C7576">
        <w:rPr>
          <w:rFonts w:ascii="Arial" w:eastAsia="Times New Roman" w:hAnsi="Arial" w:cs="Arial"/>
          <w:sz w:val="20"/>
          <w:szCs w:val="20"/>
          <w:lang w:val="en"/>
        </w:rPr>
        <w:t xml:space="preserve">___ Not identified  </w:t>
      </w:r>
    </w:p>
    <w:p w14:paraId="6EA58617" w14:textId="77777777" w:rsidR="00AC4594" w:rsidRPr="001C7576" w:rsidRDefault="00AC4594" w:rsidP="001C7576">
      <w:pPr>
        <w:spacing w:after="0" w:line="276" w:lineRule="auto"/>
        <w:divId w:val="903877838"/>
        <w:rPr>
          <w:rFonts w:ascii="Arial" w:eastAsia="Times New Roman" w:hAnsi="Arial" w:cs="Arial"/>
          <w:sz w:val="20"/>
          <w:szCs w:val="20"/>
          <w:lang w:val="en"/>
        </w:rPr>
      </w:pPr>
      <w:r w:rsidRPr="001C7576">
        <w:rPr>
          <w:rFonts w:ascii="Arial" w:eastAsia="Times New Roman" w:hAnsi="Arial" w:cs="Arial"/>
          <w:sz w:val="20"/>
          <w:szCs w:val="20"/>
          <w:lang w:val="en"/>
        </w:rPr>
        <w:t xml:space="preserve">___ Present  </w:t>
      </w:r>
    </w:p>
    <w:p w14:paraId="5F161817" w14:textId="77777777" w:rsidR="00AC4594" w:rsidRPr="001C7576" w:rsidRDefault="00AC4594" w:rsidP="001C7576">
      <w:pPr>
        <w:spacing w:after="0" w:line="276" w:lineRule="auto"/>
        <w:divId w:val="672801103"/>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(explain): _________________ </w:t>
      </w:r>
    </w:p>
    <w:p w14:paraId="6DA70E62"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3CDFB240" w14:textId="77777777" w:rsidR="00AC4594" w:rsidRPr="001C7576" w:rsidRDefault="00AC4594" w:rsidP="001C7576">
      <w:pPr>
        <w:spacing w:after="0" w:line="276" w:lineRule="auto"/>
        <w:divId w:val="1856311751"/>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Treatment Effect (Note </w:t>
      </w:r>
      <w:hyperlink w:anchor="N14529" w:tgtFrame="_top" w:history="1">
        <w:r w:rsidRPr="001C7576">
          <w:rPr>
            <w:rStyle w:val="Hyperlink"/>
            <w:rFonts w:ascii="Arial" w:eastAsia="Times New Roman" w:hAnsi="Arial" w:cs="Arial"/>
            <w:b/>
            <w:bCs/>
            <w:sz w:val="20"/>
            <w:szCs w:val="20"/>
            <w:lang w:val="en"/>
          </w:rPr>
          <w:t>G</w:t>
        </w:r>
      </w:hyperlink>
      <w:r w:rsidRPr="001C7576">
        <w:rPr>
          <w:rFonts w:ascii="Arial" w:eastAsia="Times New Roman" w:hAnsi="Arial" w:cs="Arial"/>
          <w:b/>
          <w:bCs/>
          <w:sz w:val="20"/>
          <w:szCs w:val="20"/>
          <w:lang w:val="en"/>
        </w:rPr>
        <w:t xml:space="preserve">) </w:t>
      </w:r>
    </w:p>
    <w:p w14:paraId="6CC60369" w14:textId="77777777" w:rsidR="00AC4594" w:rsidRPr="001C7576" w:rsidRDefault="00AC4594" w:rsidP="001C7576">
      <w:pPr>
        <w:spacing w:after="0" w:line="276" w:lineRule="auto"/>
        <w:divId w:val="59135298"/>
        <w:rPr>
          <w:rFonts w:ascii="Arial" w:eastAsia="Times New Roman" w:hAnsi="Arial" w:cs="Arial"/>
          <w:sz w:val="20"/>
          <w:szCs w:val="20"/>
          <w:lang w:val="en"/>
        </w:rPr>
      </w:pPr>
      <w:r w:rsidRPr="001C7576">
        <w:rPr>
          <w:rFonts w:ascii="Arial" w:eastAsia="Times New Roman" w:hAnsi="Arial" w:cs="Arial"/>
          <w:sz w:val="20"/>
          <w:szCs w:val="20"/>
          <w:lang w:val="en"/>
        </w:rPr>
        <w:t xml:space="preserve">___ No known presurgical therapy  </w:t>
      </w:r>
    </w:p>
    <w:p w14:paraId="037DBBE6" w14:textId="77777777" w:rsidR="00AC4594" w:rsidRPr="001C7576" w:rsidRDefault="00AC4594" w:rsidP="001C7576">
      <w:pPr>
        <w:spacing w:after="0" w:line="276" w:lineRule="auto"/>
        <w:divId w:val="1755122599"/>
        <w:rPr>
          <w:rFonts w:ascii="Arial" w:eastAsia="Times New Roman" w:hAnsi="Arial" w:cs="Arial"/>
          <w:sz w:val="20"/>
          <w:szCs w:val="20"/>
          <w:lang w:val="en"/>
        </w:rPr>
      </w:pPr>
      <w:r w:rsidRPr="001C7576">
        <w:rPr>
          <w:rFonts w:ascii="Arial" w:eastAsia="Times New Roman" w:hAnsi="Arial" w:cs="Arial"/>
          <w:sz w:val="20"/>
          <w:szCs w:val="20"/>
          <w:lang w:val="en"/>
        </w:rPr>
        <w:t xml:space="preserve">___ Present, with no viable cancer cells (complete response, score 0)  </w:t>
      </w:r>
    </w:p>
    <w:p w14:paraId="099E17A3" w14:textId="77777777" w:rsidR="00AC4594" w:rsidRPr="001C7576" w:rsidRDefault="00AC4594" w:rsidP="001C7576">
      <w:pPr>
        <w:spacing w:after="0" w:line="276" w:lineRule="auto"/>
        <w:divId w:val="2126843498"/>
        <w:rPr>
          <w:rFonts w:ascii="Arial" w:eastAsia="Times New Roman" w:hAnsi="Arial" w:cs="Arial"/>
          <w:sz w:val="20"/>
          <w:szCs w:val="20"/>
          <w:lang w:val="en"/>
        </w:rPr>
      </w:pPr>
      <w:r w:rsidRPr="001C7576">
        <w:rPr>
          <w:rFonts w:ascii="Arial" w:eastAsia="Times New Roman" w:hAnsi="Arial" w:cs="Arial"/>
          <w:sz w:val="20"/>
          <w:szCs w:val="20"/>
          <w:lang w:val="en"/>
        </w:rPr>
        <w:t xml:space="preserve">___ Present, with single cells or rare small groups of cancer cells (near complete response, score 1)  </w:t>
      </w:r>
    </w:p>
    <w:p w14:paraId="472AFBF3" w14:textId="77777777" w:rsidR="00E80C92" w:rsidRPr="001C7576" w:rsidRDefault="00AC4594" w:rsidP="001C7576">
      <w:pPr>
        <w:spacing w:after="0" w:line="276" w:lineRule="auto"/>
        <w:divId w:val="294484013"/>
        <w:rPr>
          <w:rFonts w:ascii="Arial" w:eastAsia="Times New Roman" w:hAnsi="Arial" w:cs="Arial"/>
          <w:sz w:val="20"/>
          <w:szCs w:val="20"/>
          <w:lang w:val="en"/>
        </w:rPr>
      </w:pPr>
      <w:r w:rsidRPr="001C7576">
        <w:rPr>
          <w:rFonts w:ascii="Arial" w:eastAsia="Times New Roman" w:hAnsi="Arial" w:cs="Arial"/>
          <w:sz w:val="20"/>
          <w:szCs w:val="20"/>
          <w:lang w:val="en"/>
        </w:rPr>
        <w:t>___ Present, with residual cancer showing evident tumor regression, but more than single cells or rare</w:t>
      </w:r>
    </w:p>
    <w:p w14:paraId="10FD7AB8" w14:textId="494B89D9" w:rsidR="00AC4594" w:rsidRPr="001C7576" w:rsidRDefault="00E80C92" w:rsidP="001C7576">
      <w:pPr>
        <w:spacing w:after="0" w:line="276" w:lineRule="auto"/>
        <w:divId w:val="294484013"/>
        <w:rPr>
          <w:rFonts w:ascii="Arial" w:eastAsia="Times New Roman" w:hAnsi="Arial" w:cs="Arial"/>
          <w:sz w:val="20"/>
          <w:szCs w:val="20"/>
          <w:lang w:val="en"/>
        </w:rPr>
      </w:pPr>
      <w:r w:rsidRPr="001C7576">
        <w:rPr>
          <w:rFonts w:ascii="Arial" w:eastAsia="Times New Roman" w:hAnsi="Arial" w:cs="Arial"/>
          <w:sz w:val="20"/>
          <w:szCs w:val="20"/>
          <w:lang w:val="en"/>
        </w:rPr>
        <w:t xml:space="preserve">      </w:t>
      </w:r>
      <w:r w:rsidR="00AC4594" w:rsidRPr="001C7576">
        <w:rPr>
          <w:rFonts w:ascii="Arial" w:eastAsia="Times New Roman" w:hAnsi="Arial" w:cs="Arial"/>
          <w:sz w:val="20"/>
          <w:szCs w:val="20"/>
          <w:lang w:val="en"/>
        </w:rPr>
        <w:t xml:space="preserve"> small groups of cancer cells (partial response, score 2)  </w:t>
      </w:r>
    </w:p>
    <w:p w14:paraId="6759A8A7" w14:textId="77777777" w:rsidR="00AC4594" w:rsidRPr="001C7576" w:rsidRDefault="00AC4594" w:rsidP="001C7576">
      <w:pPr>
        <w:spacing w:after="0" w:line="276" w:lineRule="auto"/>
        <w:divId w:val="1969357014"/>
        <w:rPr>
          <w:rFonts w:ascii="Arial" w:eastAsia="Times New Roman" w:hAnsi="Arial" w:cs="Arial"/>
          <w:sz w:val="20"/>
          <w:szCs w:val="20"/>
          <w:lang w:val="en"/>
        </w:rPr>
      </w:pPr>
      <w:r w:rsidRPr="001C7576">
        <w:rPr>
          <w:rFonts w:ascii="Arial" w:eastAsia="Times New Roman" w:hAnsi="Arial" w:cs="Arial"/>
          <w:sz w:val="20"/>
          <w:szCs w:val="20"/>
          <w:lang w:val="en"/>
        </w:rPr>
        <w:t xml:space="preserve">___ Present, NOS  </w:t>
      </w:r>
    </w:p>
    <w:p w14:paraId="3F623FA3" w14:textId="77777777" w:rsidR="00E80C92" w:rsidRPr="001C7576" w:rsidRDefault="00AC4594" w:rsidP="001C7576">
      <w:pPr>
        <w:spacing w:after="0" w:line="276" w:lineRule="auto"/>
        <w:divId w:val="400905654"/>
        <w:rPr>
          <w:rFonts w:ascii="Arial" w:eastAsia="Times New Roman" w:hAnsi="Arial" w:cs="Arial"/>
          <w:sz w:val="20"/>
          <w:szCs w:val="20"/>
          <w:lang w:val="en"/>
        </w:rPr>
      </w:pPr>
      <w:r w:rsidRPr="001C7576">
        <w:rPr>
          <w:rFonts w:ascii="Arial" w:eastAsia="Times New Roman" w:hAnsi="Arial" w:cs="Arial"/>
          <w:sz w:val="20"/>
          <w:szCs w:val="20"/>
          <w:lang w:val="en"/>
        </w:rPr>
        <w:t xml:space="preserve">___ Absent, with extensive residual cancer and no evident tumor regression (poor or no response, score </w:t>
      </w:r>
    </w:p>
    <w:p w14:paraId="75A7F744" w14:textId="332F8BA6" w:rsidR="00AC4594" w:rsidRPr="001C7576" w:rsidRDefault="00E80C92" w:rsidP="001C7576">
      <w:pPr>
        <w:spacing w:after="0" w:line="276" w:lineRule="auto"/>
        <w:divId w:val="400905654"/>
        <w:rPr>
          <w:rFonts w:ascii="Arial" w:eastAsia="Times New Roman" w:hAnsi="Arial" w:cs="Arial"/>
          <w:sz w:val="20"/>
          <w:szCs w:val="20"/>
          <w:lang w:val="en"/>
        </w:rPr>
      </w:pPr>
      <w:r w:rsidRPr="001C7576">
        <w:rPr>
          <w:rFonts w:ascii="Arial" w:eastAsia="Times New Roman" w:hAnsi="Arial" w:cs="Arial"/>
          <w:sz w:val="20"/>
          <w:szCs w:val="20"/>
          <w:lang w:val="en"/>
        </w:rPr>
        <w:t xml:space="preserve">       </w:t>
      </w:r>
      <w:r w:rsidR="00AC4594" w:rsidRPr="001C7576">
        <w:rPr>
          <w:rFonts w:ascii="Arial" w:eastAsia="Times New Roman" w:hAnsi="Arial" w:cs="Arial"/>
          <w:sz w:val="20"/>
          <w:szCs w:val="20"/>
          <w:lang w:val="en"/>
        </w:rPr>
        <w:t xml:space="preserve">3)  </w:t>
      </w:r>
    </w:p>
    <w:p w14:paraId="47C5DB6C" w14:textId="77777777" w:rsidR="00AC4594" w:rsidRPr="001C7576" w:rsidRDefault="00AC4594" w:rsidP="001C7576">
      <w:pPr>
        <w:spacing w:after="0" w:line="276" w:lineRule="auto"/>
        <w:divId w:val="972909662"/>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(explain): _________________ </w:t>
      </w:r>
    </w:p>
    <w:p w14:paraId="0C7F917C"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14FCEDF5" w14:textId="77777777" w:rsidR="00AC4594" w:rsidRPr="001C7576" w:rsidRDefault="00AC4594" w:rsidP="001C7576">
      <w:pPr>
        <w:spacing w:after="0" w:line="276" w:lineRule="auto"/>
        <w:divId w:val="2084178608"/>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+Tumor Comment: _________________ </w:t>
      </w:r>
    </w:p>
    <w:p w14:paraId="4641946A"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5CE77A20" w14:textId="1893347D" w:rsidR="00AC4594" w:rsidRPr="001C7576" w:rsidRDefault="00AC4594" w:rsidP="001C7576">
      <w:pPr>
        <w:spacing w:after="0" w:line="276" w:lineRule="auto"/>
        <w:divId w:val="2108766913"/>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MARGINS (Note </w:t>
      </w:r>
      <w:hyperlink w:anchor="N8695" w:tgtFrame="_top" w:history="1">
        <w:r w:rsidRPr="001C7576">
          <w:rPr>
            <w:rStyle w:val="Hyperlink"/>
            <w:rFonts w:ascii="Arial" w:eastAsia="Times New Roman" w:hAnsi="Arial" w:cs="Arial"/>
            <w:b/>
            <w:bCs/>
            <w:sz w:val="20"/>
            <w:szCs w:val="20"/>
            <w:lang w:val="en"/>
          </w:rPr>
          <w:t>H</w:t>
        </w:r>
      </w:hyperlink>
      <w:r w:rsidRPr="001C7576">
        <w:rPr>
          <w:rFonts w:ascii="Arial" w:eastAsia="Times New Roman" w:hAnsi="Arial" w:cs="Arial"/>
          <w:b/>
          <w:bCs/>
          <w:sz w:val="20"/>
          <w:szCs w:val="20"/>
          <w:lang w:val="en"/>
        </w:rPr>
        <w:t xml:space="preserve">) </w:t>
      </w:r>
    </w:p>
    <w:p w14:paraId="374512BD"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6FECB2D3" w14:textId="77777777" w:rsidR="00AC4594" w:rsidRPr="001C7576" w:rsidRDefault="00AC4594" w:rsidP="001C7576">
      <w:pPr>
        <w:spacing w:after="0" w:line="276" w:lineRule="auto"/>
        <w:divId w:val="331877094"/>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Margin Status for Invasive Carcinoma  </w:t>
      </w:r>
    </w:p>
    <w:p w14:paraId="66954482" w14:textId="77777777" w:rsidR="00AC4594" w:rsidRPr="001C7576" w:rsidRDefault="00AC4594" w:rsidP="001C7576">
      <w:pPr>
        <w:spacing w:after="0" w:line="276" w:lineRule="auto"/>
        <w:divId w:val="757676156"/>
        <w:rPr>
          <w:rFonts w:ascii="Arial" w:eastAsia="Times New Roman" w:hAnsi="Arial" w:cs="Arial"/>
          <w:sz w:val="20"/>
          <w:szCs w:val="20"/>
          <w:lang w:val="en"/>
        </w:rPr>
      </w:pPr>
      <w:r w:rsidRPr="001C7576">
        <w:rPr>
          <w:rFonts w:ascii="Arial" w:eastAsia="Times New Roman" w:hAnsi="Arial" w:cs="Arial"/>
          <w:sz w:val="20"/>
          <w:szCs w:val="20"/>
          <w:lang w:val="en"/>
        </w:rPr>
        <w:t xml:space="preserve">___ All margins negative for invasive carcinoma  </w:t>
      </w:r>
    </w:p>
    <w:p w14:paraId="077212CF" w14:textId="7AF5B5AE" w:rsidR="00AC4594" w:rsidRPr="001C7576" w:rsidRDefault="00AC4594" w:rsidP="001C7576">
      <w:pPr>
        <w:spacing w:after="0" w:line="276" w:lineRule="auto"/>
        <w:ind w:firstLine="240"/>
        <w:divId w:val="258756453"/>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+Closest Margin(s) to Invasive </w:t>
      </w:r>
      <w:r w:rsidR="00E80C92" w:rsidRPr="001C7576">
        <w:rPr>
          <w:rFonts w:ascii="Arial" w:eastAsia="Times New Roman" w:hAnsi="Arial" w:cs="Arial"/>
          <w:b/>
          <w:bCs/>
          <w:sz w:val="20"/>
          <w:szCs w:val="20"/>
          <w:lang w:val="en"/>
        </w:rPr>
        <w:t>Carcinoma (</w:t>
      </w:r>
      <w:r w:rsidRPr="001C7576">
        <w:rPr>
          <w:rFonts w:ascii="Arial" w:eastAsia="Times New Roman" w:hAnsi="Arial" w:cs="Arial"/>
          <w:b/>
          <w:bCs/>
          <w:sz w:val="20"/>
          <w:szCs w:val="20"/>
          <w:lang w:val="en"/>
        </w:rPr>
        <w:t xml:space="preserve">select all that apply) </w:t>
      </w:r>
    </w:p>
    <w:p w14:paraId="3E485209" w14:textId="77777777" w:rsidR="00AC4594" w:rsidRPr="001C7576" w:rsidRDefault="00AC4594" w:rsidP="001C7576">
      <w:pPr>
        <w:spacing w:after="0" w:line="276" w:lineRule="auto"/>
        <w:ind w:firstLine="240"/>
        <w:divId w:val="102384660"/>
        <w:rPr>
          <w:rFonts w:ascii="Arial" w:eastAsia="Times New Roman" w:hAnsi="Arial" w:cs="Arial"/>
          <w:sz w:val="20"/>
          <w:szCs w:val="20"/>
          <w:lang w:val="en"/>
        </w:rPr>
      </w:pPr>
      <w:r w:rsidRPr="001C7576">
        <w:rPr>
          <w:rFonts w:ascii="Arial" w:eastAsia="Times New Roman" w:hAnsi="Arial" w:cs="Arial"/>
          <w:sz w:val="20"/>
          <w:szCs w:val="20"/>
          <w:lang w:val="en"/>
        </w:rPr>
        <w:t xml:space="preserve">___ Hepatic </w:t>
      </w:r>
      <w:proofErr w:type="gramStart"/>
      <w:r w:rsidRPr="001C7576">
        <w:rPr>
          <w:rFonts w:ascii="Arial" w:eastAsia="Times New Roman" w:hAnsi="Arial" w:cs="Arial"/>
          <w:sz w:val="20"/>
          <w:szCs w:val="20"/>
          <w:lang w:val="en"/>
        </w:rPr>
        <w:t>parenchymal: _</w:t>
      </w:r>
      <w:proofErr w:type="gramEnd"/>
      <w:r w:rsidRPr="001C7576">
        <w:rPr>
          <w:rFonts w:ascii="Arial" w:eastAsia="Times New Roman" w:hAnsi="Arial" w:cs="Arial"/>
          <w:sz w:val="20"/>
          <w:szCs w:val="20"/>
          <w:lang w:val="en"/>
        </w:rPr>
        <w:t xml:space="preserve">________________ </w:t>
      </w:r>
    </w:p>
    <w:p w14:paraId="777FFE01" w14:textId="77777777" w:rsidR="00AC4594" w:rsidRPr="001C7576" w:rsidRDefault="00AC4594" w:rsidP="001C7576">
      <w:pPr>
        <w:spacing w:after="0" w:line="276" w:lineRule="auto"/>
        <w:ind w:firstLine="240"/>
        <w:divId w:val="1088313354"/>
        <w:rPr>
          <w:rFonts w:ascii="Arial" w:eastAsia="Times New Roman" w:hAnsi="Arial" w:cs="Arial"/>
          <w:sz w:val="20"/>
          <w:szCs w:val="20"/>
          <w:lang w:val="en"/>
        </w:rPr>
      </w:pPr>
      <w:r w:rsidRPr="001C7576">
        <w:rPr>
          <w:rFonts w:ascii="Arial" w:eastAsia="Times New Roman" w:hAnsi="Arial" w:cs="Arial"/>
          <w:sz w:val="20"/>
          <w:szCs w:val="20"/>
          <w:lang w:val="en"/>
        </w:rPr>
        <w:t xml:space="preserve">___ Bile duct: _________________ </w:t>
      </w:r>
    </w:p>
    <w:p w14:paraId="04406B4C" w14:textId="77777777" w:rsidR="00AC4594" w:rsidRPr="001C7576" w:rsidRDefault="00AC4594" w:rsidP="001C7576">
      <w:pPr>
        <w:spacing w:after="0" w:line="276" w:lineRule="auto"/>
        <w:ind w:firstLine="240"/>
        <w:divId w:val="429275588"/>
        <w:rPr>
          <w:rFonts w:ascii="Arial" w:eastAsia="Times New Roman" w:hAnsi="Arial" w:cs="Arial"/>
          <w:sz w:val="20"/>
          <w:szCs w:val="20"/>
          <w:lang w:val="en"/>
        </w:rPr>
      </w:pPr>
      <w:r w:rsidRPr="001C7576">
        <w:rPr>
          <w:rFonts w:ascii="Arial" w:eastAsia="Times New Roman" w:hAnsi="Arial" w:cs="Arial"/>
          <w:sz w:val="20"/>
          <w:szCs w:val="20"/>
          <w:lang w:val="en"/>
        </w:rPr>
        <w:t xml:space="preserve">___ Other (specify): _________________ </w:t>
      </w:r>
    </w:p>
    <w:p w14:paraId="3660EAB2" w14:textId="77777777" w:rsidR="00AC4594" w:rsidRPr="001C7576" w:rsidRDefault="00AC4594" w:rsidP="001C7576">
      <w:pPr>
        <w:spacing w:after="0" w:line="276" w:lineRule="auto"/>
        <w:ind w:firstLine="240"/>
        <w:divId w:val="1014303239"/>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_________________ </w:t>
      </w:r>
    </w:p>
    <w:p w14:paraId="3F188F52" w14:textId="77777777" w:rsidR="00AC4594" w:rsidRPr="001C7576" w:rsidRDefault="00AC4594" w:rsidP="001C7576">
      <w:pPr>
        <w:spacing w:after="0" w:line="276" w:lineRule="auto"/>
        <w:ind w:firstLine="240"/>
        <w:divId w:val="950014180"/>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+Distance from Invasive Carcinoma to Closest Margin  </w:t>
      </w:r>
    </w:p>
    <w:p w14:paraId="2C3F22C5" w14:textId="77777777" w:rsidR="00AC4594" w:rsidRPr="001C7576" w:rsidRDefault="00AC4594" w:rsidP="001C7576">
      <w:pPr>
        <w:spacing w:after="0" w:line="276" w:lineRule="auto"/>
        <w:ind w:firstLine="240"/>
        <w:divId w:val="32266759"/>
        <w:rPr>
          <w:rFonts w:ascii="Arial" w:eastAsia="Times New Roman" w:hAnsi="Arial" w:cs="Arial"/>
          <w:i/>
          <w:iCs/>
          <w:sz w:val="16"/>
          <w:szCs w:val="16"/>
          <w:lang w:val="en"/>
        </w:rPr>
      </w:pPr>
      <w:r w:rsidRPr="001C7576">
        <w:rPr>
          <w:rFonts w:ascii="Arial" w:eastAsia="Times New Roman" w:hAnsi="Arial" w:cs="Arial"/>
          <w:i/>
          <w:iCs/>
          <w:sz w:val="16"/>
          <w:szCs w:val="16"/>
          <w:lang w:val="en"/>
        </w:rPr>
        <w:t xml:space="preserve">Specify in Centimeters (cm)  </w:t>
      </w:r>
    </w:p>
    <w:p w14:paraId="0D259B36" w14:textId="77777777" w:rsidR="00AC4594" w:rsidRPr="001C7576" w:rsidRDefault="00AC4594" w:rsidP="001C7576">
      <w:pPr>
        <w:spacing w:after="0" w:line="276" w:lineRule="auto"/>
        <w:ind w:firstLine="240"/>
        <w:divId w:val="1523742042"/>
        <w:rPr>
          <w:rFonts w:ascii="Arial" w:eastAsia="Times New Roman" w:hAnsi="Arial" w:cs="Arial"/>
          <w:sz w:val="20"/>
          <w:szCs w:val="20"/>
          <w:lang w:val="en"/>
        </w:rPr>
      </w:pPr>
      <w:r w:rsidRPr="001C7576">
        <w:rPr>
          <w:rFonts w:ascii="Arial" w:eastAsia="Times New Roman" w:hAnsi="Arial" w:cs="Arial"/>
          <w:sz w:val="20"/>
          <w:szCs w:val="20"/>
          <w:lang w:val="en"/>
        </w:rPr>
        <w:t>___ Exact distance in cm: _________________ cm</w:t>
      </w:r>
    </w:p>
    <w:p w14:paraId="76C03092" w14:textId="77777777" w:rsidR="00AC4594" w:rsidRPr="001C7576" w:rsidRDefault="00AC4594" w:rsidP="001C7576">
      <w:pPr>
        <w:spacing w:after="0" w:line="276" w:lineRule="auto"/>
        <w:ind w:firstLine="240"/>
        <w:divId w:val="949387173"/>
        <w:rPr>
          <w:rFonts w:ascii="Arial" w:eastAsia="Times New Roman" w:hAnsi="Arial" w:cs="Arial"/>
          <w:sz w:val="20"/>
          <w:szCs w:val="20"/>
          <w:lang w:val="en"/>
        </w:rPr>
      </w:pPr>
      <w:r w:rsidRPr="001C7576">
        <w:rPr>
          <w:rFonts w:ascii="Arial" w:eastAsia="Times New Roman" w:hAnsi="Arial" w:cs="Arial"/>
          <w:sz w:val="20"/>
          <w:szCs w:val="20"/>
          <w:lang w:val="en"/>
        </w:rPr>
        <w:t xml:space="preserve">___ Greater than 1 cm  </w:t>
      </w:r>
    </w:p>
    <w:p w14:paraId="46143598" w14:textId="77777777" w:rsidR="00AC4594" w:rsidRPr="001C7576" w:rsidRDefault="00AC4594" w:rsidP="001C7576">
      <w:pPr>
        <w:spacing w:after="0" w:line="276" w:lineRule="auto"/>
        <w:ind w:firstLine="240"/>
        <w:divId w:val="81998098"/>
        <w:rPr>
          <w:rFonts w:ascii="Arial" w:eastAsia="Times New Roman" w:hAnsi="Arial" w:cs="Arial"/>
          <w:i/>
          <w:iCs/>
          <w:sz w:val="16"/>
          <w:szCs w:val="16"/>
          <w:lang w:val="en"/>
        </w:rPr>
      </w:pPr>
      <w:r w:rsidRPr="001C7576">
        <w:rPr>
          <w:rFonts w:ascii="Arial" w:eastAsia="Times New Roman" w:hAnsi="Arial" w:cs="Arial"/>
          <w:i/>
          <w:iCs/>
          <w:sz w:val="16"/>
          <w:szCs w:val="16"/>
          <w:lang w:val="en"/>
        </w:rPr>
        <w:lastRenderedPageBreak/>
        <w:t xml:space="preserve">Specify in Millimeters (mm)  </w:t>
      </w:r>
    </w:p>
    <w:p w14:paraId="1058D912" w14:textId="77777777" w:rsidR="00AC4594" w:rsidRPr="001C7576" w:rsidRDefault="00AC4594" w:rsidP="001C7576">
      <w:pPr>
        <w:spacing w:after="0" w:line="276" w:lineRule="auto"/>
        <w:ind w:firstLine="240"/>
        <w:divId w:val="58865578"/>
        <w:rPr>
          <w:rFonts w:ascii="Arial" w:eastAsia="Times New Roman" w:hAnsi="Arial" w:cs="Arial"/>
          <w:sz w:val="20"/>
          <w:szCs w:val="20"/>
          <w:lang w:val="en"/>
        </w:rPr>
      </w:pPr>
      <w:r w:rsidRPr="001C7576">
        <w:rPr>
          <w:rFonts w:ascii="Arial" w:eastAsia="Times New Roman" w:hAnsi="Arial" w:cs="Arial"/>
          <w:sz w:val="20"/>
          <w:szCs w:val="20"/>
          <w:lang w:val="en"/>
        </w:rPr>
        <w:t>___ Exact distance in mm: _________________ mm</w:t>
      </w:r>
    </w:p>
    <w:p w14:paraId="3B8C3AA4" w14:textId="77777777" w:rsidR="00AC4594" w:rsidRPr="001C7576" w:rsidRDefault="00AC4594" w:rsidP="001C7576">
      <w:pPr>
        <w:spacing w:after="0" w:line="276" w:lineRule="auto"/>
        <w:ind w:firstLine="240"/>
        <w:divId w:val="379020669"/>
        <w:rPr>
          <w:rFonts w:ascii="Arial" w:eastAsia="Times New Roman" w:hAnsi="Arial" w:cs="Arial"/>
          <w:sz w:val="20"/>
          <w:szCs w:val="20"/>
          <w:lang w:val="en"/>
        </w:rPr>
      </w:pPr>
      <w:r w:rsidRPr="001C7576">
        <w:rPr>
          <w:rFonts w:ascii="Arial" w:eastAsia="Times New Roman" w:hAnsi="Arial" w:cs="Arial"/>
          <w:sz w:val="20"/>
          <w:szCs w:val="20"/>
          <w:lang w:val="en"/>
        </w:rPr>
        <w:t xml:space="preserve">___ Greater than 10 mm  </w:t>
      </w:r>
    </w:p>
    <w:p w14:paraId="0DB27AC6" w14:textId="77777777" w:rsidR="00AC4594" w:rsidRPr="001C7576" w:rsidRDefault="00AC4594" w:rsidP="001C7576">
      <w:pPr>
        <w:spacing w:after="0" w:line="276" w:lineRule="auto"/>
        <w:ind w:firstLine="240"/>
        <w:divId w:val="253362308"/>
        <w:rPr>
          <w:rFonts w:ascii="Arial" w:eastAsia="Times New Roman" w:hAnsi="Arial" w:cs="Arial"/>
          <w:i/>
          <w:iCs/>
          <w:sz w:val="16"/>
          <w:szCs w:val="16"/>
          <w:lang w:val="en"/>
        </w:rPr>
      </w:pPr>
      <w:r w:rsidRPr="001C7576">
        <w:rPr>
          <w:rFonts w:ascii="Arial" w:eastAsia="Times New Roman" w:hAnsi="Arial" w:cs="Arial"/>
          <w:i/>
          <w:iCs/>
          <w:sz w:val="16"/>
          <w:szCs w:val="16"/>
          <w:lang w:val="en"/>
        </w:rPr>
        <w:t xml:space="preserve">Other  </w:t>
      </w:r>
    </w:p>
    <w:p w14:paraId="131CC590" w14:textId="77777777" w:rsidR="00AC4594" w:rsidRPr="001C7576" w:rsidRDefault="00AC4594" w:rsidP="001C7576">
      <w:pPr>
        <w:spacing w:after="0" w:line="276" w:lineRule="auto"/>
        <w:ind w:firstLine="240"/>
        <w:divId w:val="1406954472"/>
        <w:rPr>
          <w:rFonts w:ascii="Arial" w:eastAsia="Times New Roman" w:hAnsi="Arial" w:cs="Arial"/>
          <w:sz w:val="20"/>
          <w:szCs w:val="20"/>
          <w:lang w:val="en"/>
        </w:rPr>
      </w:pPr>
      <w:r w:rsidRPr="001C7576">
        <w:rPr>
          <w:rFonts w:ascii="Arial" w:eastAsia="Times New Roman" w:hAnsi="Arial" w:cs="Arial"/>
          <w:sz w:val="20"/>
          <w:szCs w:val="20"/>
          <w:lang w:val="en"/>
        </w:rPr>
        <w:t xml:space="preserve">___ Other (specify): _________________ </w:t>
      </w:r>
    </w:p>
    <w:p w14:paraId="51D3F1AA" w14:textId="77777777" w:rsidR="00AC4594" w:rsidRPr="001C7576" w:rsidRDefault="00AC4594" w:rsidP="001C7576">
      <w:pPr>
        <w:spacing w:after="0" w:line="276" w:lineRule="auto"/>
        <w:ind w:firstLine="240"/>
        <w:divId w:val="1319306655"/>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_________________ </w:t>
      </w:r>
    </w:p>
    <w:p w14:paraId="4AEAE41E" w14:textId="77777777" w:rsidR="00AC4594" w:rsidRPr="001C7576" w:rsidRDefault="00AC4594" w:rsidP="001C7576">
      <w:pPr>
        <w:spacing w:after="0" w:line="276" w:lineRule="auto"/>
        <w:ind w:firstLine="240"/>
        <w:divId w:val="773356857"/>
        <w:rPr>
          <w:rFonts w:ascii="Arial" w:eastAsia="Times New Roman" w:hAnsi="Arial" w:cs="Arial"/>
          <w:sz w:val="20"/>
          <w:szCs w:val="20"/>
          <w:lang w:val="en"/>
        </w:rPr>
      </w:pPr>
      <w:r w:rsidRPr="001C7576">
        <w:rPr>
          <w:rFonts w:ascii="Arial" w:eastAsia="Times New Roman" w:hAnsi="Arial" w:cs="Arial"/>
          <w:sz w:val="20"/>
          <w:szCs w:val="20"/>
          <w:lang w:val="en"/>
        </w:rPr>
        <w:t xml:space="preserve">___ Not applicable: _________________ </w:t>
      </w:r>
    </w:p>
    <w:p w14:paraId="303E392D" w14:textId="77777777" w:rsidR="00AC4594" w:rsidRPr="001C7576" w:rsidRDefault="00AC4594" w:rsidP="001C7576">
      <w:pPr>
        <w:spacing w:after="0" w:line="276" w:lineRule="auto"/>
        <w:divId w:val="876546954"/>
        <w:rPr>
          <w:rFonts w:ascii="Arial" w:eastAsia="Times New Roman" w:hAnsi="Arial" w:cs="Arial"/>
          <w:sz w:val="20"/>
          <w:szCs w:val="20"/>
          <w:lang w:val="en"/>
        </w:rPr>
      </w:pPr>
      <w:r w:rsidRPr="001C7576">
        <w:rPr>
          <w:rFonts w:ascii="Arial" w:eastAsia="Times New Roman" w:hAnsi="Arial" w:cs="Arial"/>
          <w:sz w:val="20"/>
          <w:szCs w:val="20"/>
          <w:lang w:val="en"/>
        </w:rPr>
        <w:t xml:space="preserve">___ Invasive carcinoma present at margin  </w:t>
      </w:r>
    </w:p>
    <w:p w14:paraId="5E244ADD" w14:textId="3EB8BA31" w:rsidR="00AC4594" w:rsidRPr="001C7576" w:rsidRDefault="00AC4594" w:rsidP="001C7576">
      <w:pPr>
        <w:spacing w:after="0" w:line="276" w:lineRule="auto"/>
        <w:ind w:firstLine="240"/>
        <w:divId w:val="1126700354"/>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Margin(s) Involved by Invasive </w:t>
      </w:r>
      <w:r w:rsidR="00E80C92" w:rsidRPr="001C7576">
        <w:rPr>
          <w:rFonts w:ascii="Arial" w:eastAsia="Times New Roman" w:hAnsi="Arial" w:cs="Arial"/>
          <w:b/>
          <w:bCs/>
          <w:sz w:val="20"/>
          <w:szCs w:val="20"/>
          <w:lang w:val="en"/>
        </w:rPr>
        <w:t>Carcinoma (</w:t>
      </w:r>
      <w:r w:rsidRPr="001C7576">
        <w:rPr>
          <w:rFonts w:ascii="Arial" w:eastAsia="Times New Roman" w:hAnsi="Arial" w:cs="Arial"/>
          <w:b/>
          <w:bCs/>
          <w:sz w:val="20"/>
          <w:szCs w:val="20"/>
          <w:lang w:val="en"/>
        </w:rPr>
        <w:t xml:space="preserve">select all that apply) </w:t>
      </w:r>
    </w:p>
    <w:p w14:paraId="3158E01F" w14:textId="77777777" w:rsidR="00AC4594" w:rsidRPr="001C7576" w:rsidRDefault="00AC4594" w:rsidP="001C7576">
      <w:pPr>
        <w:spacing w:after="0" w:line="276" w:lineRule="auto"/>
        <w:ind w:firstLine="240"/>
        <w:divId w:val="501092995"/>
        <w:rPr>
          <w:rFonts w:ascii="Arial" w:eastAsia="Times New Roman" w:hAnsi="Arial" w:cs="Arial"/>
          <w:sz w:val="20"/>
          <w:szCs w:val="20"/>
          <w:lang w:val="en"/>
        </w:rPr>
      </w:pPr>
      <w:r w:rsidRPr="001C7576">
        <w:rPr>
          <w:rFonts w:ascii="Arial" w:eastAsia="Times New Roman" w:hAnsi="Arial" w:cs="Arial"/>
          <w:sz w:val="20"/>
          <w:szCs w:val="20"/>
          <w:lang w:val="en"/>
        </w:rPr>
        <w:t xml:space="preserve">___ Hepatic </w:t>
      </w:r>
      <w:proofErr w:type="gramStart"/>
      <w:r w:rsidRPr="001C7576">
        <w:rPr>
          <w:rFonts w:ascii="Arial" w:eastAsia="Times New Roman" w:hAnsi="Arial" w:cs="Arial"/>
          <w:sz w:val="20"/>
          <w:szCs w:val="20"/>
          <w:lang w:val="en"/>
        </w:rPr>
        <w:t>parenchymal: _</w:t>
      </w:r>
      <w:proofErr w:type="gramEnd"/>
      <w:r w:rsidRPr="001C7576">
        <w:rPr>
          <w:rFonts w:ascii="Arial" w:eastAsia="Times New Roman" w:hAnsi="Arial" w:cs="Arial"/>
          <w:sz w:val="20"/>
          <w:szCs w:val="20"/>
          <w:lang w:val="en"/>
        </w:rPr>
        <w:t xml:space="preserve">________________ </w:t>
      </w:r>
    </w:p>
    <w:p w14:paraId="399AC4F4" w14:textId="77777777" w:rsidR="00AC4594" w:rsidRPr="001C7576" w:rsidRDefault="00AC4594" w:rsidP="001C7576">
      <w:pPr>
        <w:spacing w:after="0" w:line="276" w:lineRule="auto"/>
        <w:ind w:firstLine="240"/>
        <w:divId w:val="916207527"/>
        <w:rPr>
          <w:rFonts w:ascii="Arial" w:eastAsia="Times New Roman" w:hAnsi="Arial" w:cs="Arial"/>
          <w:sz w:val="20"/>
          <w:szCs w:val="20"/>
          <w:lang w:val="en"/>
        </w:rPr>
      </w:pPr>
      <w:r w:rsidRPr="001C7576">
        <w:rPr>
          <w:rFonts w:ascii="Arial" w:eastAsia="Times New Roman" w:hAnsi="Arial" w:cs="Arial"/>
          <w:sz w:val="20"/>
          <w:szCs w:val="20"/>
          <w:lang w:val="en"/>
        </w:rPr>
        <w:t xml:space="preserve">___ Bile duct: _________________ </w:t>
      </w:r>
    </w:p>
    <w:p w14:paraId="01828742" w14:textId="77777777" w:rsidR="00AC4594" w:rsidRPr="001C7576" w:rsidRDefault="00AC4594" w:rsidP="001C7576">
      <w:pPr>
        <w:spacing w:after="0" w:line="276" w:lineRule="auto"/>
        <w:ind w:firstLine="240"/>
        <w:divId w:val="402066685"/>
        <w:rPr>
          <w:rFonts w:ascii="Arial" w:eastAsia="Times New Roman" w:hAnsi="Arial" w:cs="Arial"/>
          <w:sz w:val="20"/>
          <w:szCs w:val="20"/>
          <w:lang w:val="en"/>
        </w:rPr>
      </w:pPr>
      <w:r w:rsidRPr="001C7576">
        <w:rPr>
          <w:rFonts w:ascii="Arial" w:eastAsia="Times New Roman" w:hAnsi="Arial" w:cs="Arial"/>
          <w:sz w:val="20"/>
          <w:szCs w:val="20"/>
          <w:lang w:val="en"/>
        </w:rPr>
        <w:t xml:space="preserve">___ Other (specify): _________________ </w:t>
      </w:r>
    </w:p>
    <w:p w14:paraId="078B8E73" w14:textId="77777777" w:rsidR="00AC4594" w:rsidRPr="001C7576" w:rsidRDefault="00AC4594" w:rsidP="001C7576">
      <w:pPr>
        <w:spacing w:after="0" w:line="276" w:lineRule="auto"/>
        <w:ind w:firstLine="240"/>
        <w:divId w:val="1086153023"/>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(explain): _________________ </w:t>
      </w:r>
    </w:p>
    <w:p w14:paraId="0FE49059" w14:textId="77777777" w:rsidR="00AC4594" w:rsidRPr="001C7576" w:rsidRDefault="00AC4594" w:rsidP="001C7576">
      <w:pPr>
        <w:spacing w:after="0" w:line="276" w:lineRule="auto"/>
        <w:divId w:val="1644890163"/>
        <w:rPr>
          <w:rFonts w:ascii="Arial" w:eastAsia="Times New Roman" w:hAnsi="Arial" w:cs="Arial"/>
          <w:sz w:val="20"/>
          <w:szCs w:val="20"/>
          <w:lang w:val="en"/>
        </w:rPr>
      </w:pPr>
      <w:r w:rsidRPr="001C7576">
        <w:rPr>
          <w:rFonts w:ascii="Arial" w:eastAsia="Times New Roman" w:hAnsi="Arial" w:cs="Arial"/>
          <w:sz w:val="20"/>
          <w:szCs w:val="20"/>
          <w:lang w:val="en"/>
        </w:rPr>
        <w:t xml:space="preserve">___ Other (specify): _________________ </w:t>
      </w:r>
    </w:p>
    <w:p w14:paraId="4E8258A5" w14:textId="77777777" w:rsidR="00AC4594" w:rsidRPr="001C7576" w:rsidRDefault="00AC4594" w:rsidP="001C7576">
      <w:pPr>
        <w:spacing w:after="0" w:line="276" w:lineRule="auto"/>
        <w:divId w:val="654064230"/>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(explain): _________________ </w:t>
      </w:r>
    </w:p>
    <w:p w14:paraId="798F9DDF" w14:textId="77777777" w:rsidR="00AC4594" w:rsidRPr="001C7576" w:rsidRDefault="00AC4594" w:rsidP="001C7576">
      <w:pPr>
        <w:spacing w:after="0" w:line="276" w:lineRule="auto"/>
        <w:divId w:val="1639258110"/>
        <w:rPr>
          <w:rFonts w:ascii="Arial" w:eastAsia="Times New Roman" w:hAnsi="Arial" w:cs="Arial"/>
          <w:sz w:val="20"/>
          <w:szCs w:val="20"/>
          <w:lang w:val="en"/>
        </w:rPr>
      </w:pPr>
      <w:r w:rsidRPr="001C7576">
        <w:rPr>
          <w:rFonts w:ascii="Arial" w:eastAsia="Times New Roman" w:hAnsi="Arial" w:cs="Arial"/>
          <w:sz w:val="20"/>
          <w:szCs w:val="20"/>
          <w:lang w:val="en"/>
        </w:rPr>
        <w:t xml:space="preserve">___ Not applicable  </w:t>
      </w:r>
    </w:p>
    <w:p w14:paraId="15A87A23"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7B624995" w14:textId="587ECC57" w:rsidR="00AC4594" w:rsidRPr="001C7576" w:rsidRDefault="00AC4594" w:rsidP="001C7576">
      <w:pPr>
        <w:spacing w:after="0" w:line="276" w:lineRule="auto"/>
        <w:divId w:val="226579114"/>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Margin Status for High-Grade Intraepithelial Neoplasia and / or High-Grade </w:t>
      </w:r>
      <w:r w:rsidR="00E80C92" w:rsidRPr="001C7576">
        <w:rPr>
          <w:rFonts w:ascii="Arial" w:eastAsia="Times New Roman" w:hAnsi="Arial" w:cs="Arial"/>
          <w:b/>
          <w:bCs/>
          <w:sz w:val="20"/>
          <w:szCs w:val="20"/>
          <w:lang w:val="en"/>
        </w:rPr>
        <w:t>Dysplasia (</w:t>
      </w:r>
      <w:r w:rsidRPr="001C7576">
        <w:rPr>
          <w:rFonts w:ascii="Arial" w:eastAsia="Times New Roman" w:hAnsi="Arial" w:cs="Arial"/>
          <w:b/>
          <w:bCs/>
          <w:sz w:val="20"/>
          <w:szCs w:val="20"/>
          <w:lang w:val="en"/>
        </w:rPr>
        <w:t xml:space="preserve">select all that apply) </w:t>
      </w:r>
    </w:p>
    <w:p w14:paraId="04ADD42A" w14:textId="77777777" w:rsidR="00AC4594" w:rsidRPr="001C7576" w:rsidRDefault="00AC4594" w:rsidP="001C7576">
      <w:pPr>
        <w:spacing w:after="0" w:line="276" w:lineRule="auto"/>
        <w:divId w:val="1577782233"/>
        <w:rPr>
          <w:rFonts w:ascii="Arial" w:eastAsia="Times New Roman" w:hAnsi="Arial" w:cs="Arial"/>
          <w:sz w:val="20"/>
          <w:szCs w:val="20"/>
          <w:lang w:val="en"/>
        </w:rPr>
      </w:pPr>
      <w:r w:rsidRPr="001C7576">
        <w:rPr>
          <w:rFonts w:ascii="Arial" w:eastAsia="Times New Roman" w:hAnsi="Arial" w:cs="Arial"/>
          <w:sz w:val="20"/>
          <w:szCs w:val="20"/>
          <w:lang w:val="en"/>
        </w:rPr>
        <w:t xml:space="preserve">___ All margins negative for high-grade intraepithelial neoplasia and / or high-grade dysplasia  </w:t>
      </w:r>
    </w:p>
    <w:p w14:paraId="1BB10CA0" w14:textId="77777777" w:rsidR="00AC4594" w:rsidRPr="001C7576" w:rsidRDefault="00AC4594" w:rsidP="001C7576">
      <w:pPr>
        <w:spacing w:after="0" w:line="276" w:lineRule="auto"/>
        <w:divId w:val="278293365"/>
        <w:rPr>
          <w:rFonts w:ascii="Arial" w:eastAsia="Times New Roman" w:hAnsi="Arial" w:cs="Arial"/>
          <w:sz w:val="20"/>
          <w:szCs w:val="20"/>
          <w:lang w:val="en"/>
        </w:rPr>
      </w:pPr>
      <w:r w:rsidRPr="001C7576">
        <w:rPr>
          <w:rFonts w:ascii="Arial" w:eastAsia="Times New Roman" w:hAnsi="Arial" w:cs="Arial"/>
          <w:sz w:val="20"/>
          <w:szCs w:val="20"/>
          <w:lang w:val="en"/>
        </w:rPr>
        <w:t xml:space="preserve">___ High-grade intraepithelial neoplasia and / or high-grade dysplasia present at bile duct margin  </w:t>
      </w:r>
    </w:p>
    <w:p w14:paraId="723E26E5" w14:textId="77777777" w:rsidR="00AC4594" w:rsidRPr="001C7576" w:rsidRDefault="00AC4594" w:rsidP="001C7576">
      <w:pPr>
        <w:spacing w:after="0" w:line="276" w:lineRule="auto"/>
        <w:divId w:val="438376395"/>
        <w:rPr>
          <w:rFonts w:ascii="Arial" w:eastAsia="Times New Roman" w:hAnsi="Arial" w:cs="Arial"/>
          <w:sz w:val="20"/>
          <w:szCs w:val="20"/>
          <w:lang w:val="en"/>
        </w:rPr>
      </w:pPr>
      <w:r w:rsidRPr="001C7576">
        <w:rPr>
          <w:rFonts w:ascii="Arial" w:eastAsia="Times New Roman" w:hAnsi="Arial" w:cs="Arial"/>
          <w:sz w:val="20"/>
          <w:szCs w:val="20"/>
          <w:lang w:val="en"/>
        </w:rPr>
        <w:t xml:space="preserve">___ Other (specify): _________________ </w:t>
      </w:r>
    </w:p>
    <w:p w14:paraId="5567180D" w14:textId="77777777" w:rsidR="00AC4594" w:rsidRPr="001C7576" w:rsidRDefault="00AC4594" w:rsidP="001C7576">
      <w:pPr>
        <w:spacing w:after="0" w:line="276" w:lineRule="auto"/>
        <w:divId w:val="1635865352"/>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(explain): _________________ </w:t>
      </w:r>
    </w:p>
    <w:p w14:paraId="6F12841C" w14:textId="77777777" w:rsidR="00AC4594" w:rsidRPr="001C7576" w:rsidRDefault="00AC4594" w:rsidP="001C7576">
      <w:pPr>
        <w:spacing w:after="0" w:line="276" w:lineRule="auto"/>
        <w:divId w:val="1944529921"/>
        <w:rPr>
          <w:rFonts w:ascii="Arial" w:eastAsia="Times New Roman" w:hAnsi="Arial" w:cs="Arial"/>
          <w:sz w:val="20"/>
          <w:szCs w:val="20"/>
          <w:lang w:val="en"/>
        </w:rPr>
      </w:pPr>
      <w:r w:rsidRPr="001C7576">
        <w:rPr>
          <w:rFonts w:ascii="Arial" w:eastAsia="Times New Roman" w:hAnsi="Arial" w:cs="Arial"/>
          <w:sz w:val="20"/>
          <w:szCs w:val="20"/>
          <w:lang w:val="en"/>
        </w:rPr>
        <w:t xml:space="preserve">___ Not applicable  </w:t>
      </w:r>
    </w:p>
    <w:p w14:paraId="34631AC3"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59067697" w14:textId="77777777" w:rsidR="00AC4594" w:rsidRPr="001C7576" w:rsidRDefault="00AC4594" w:rsidP="001C7576">
      <w:pPr>
        <w:spacing w:after="0" w:line="276" w:lineRule="auto"/>
        <w:divId w:val="1046682232"/>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+Margin Comment: _________________ </w:t>
      </w:r>
    </w:p>
    <w:p w14:paraId="68007132"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74036C0B" w14:textId="77777777" w:rsidR="00AC4594" w:rsidRPr="001C7576" w:rsidRDefault="00AC4594" w:rsidP="001C7576">
      <w:pPr>
        <w:spacing w:after="0" w:line="276" w:lineRule="auto"/>
        <w:divId w:val="1806582592"/>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REGIONAL LYMPH NODES  </w:t>
      </w:r>
    </w:p>
    <w:p w14:paraId="4254DCE1"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4CAA7962" w14:textId="77777777" w:rsidR="00AC4594" w:rsidRPr="001C7576" w:rsidRDefault="00AC4594" w:rsidP="001C7576">
      <w:pPr>
        <w:spacing w:after="0" w:line="276" w:lineRule="auto"/>
        <w:divId w:val="277761211"/>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Regional Lymph Node Status  </w:t>
      </w:r>
    </w:p>
    <w:p w14:paraId="42FF6FAE" w14:textId="77777777" w:rsidR="00AC4594" w:rsidRPr="001C7576" w:rsidRDefault="00AC4594" w:rsidP="001C7576">
      <w:pPr>
        <w:spacing w:after="0" w:line="276" w:lineRule="auto"/>
        <w:divId w:val="872301891"/>
        <w:rPr>
          <w:rFonts w:ascii="Arial" w:eastAsia="Times New Roman" w:hAnsi="Arial" w:cs="Arial"/>
          <w:sz w:val="20"/>
          <w:szCs w:val="20"/>
          <w:lang w:val="en"/>
        </w:rPr>
      </w:pPr>
      <w:r w:rsidRPr="001C7576">
        <w:rPr>
          <w:rFonts w:ascii="Arial" w:eastAsia="Times New Roman" w:hAnsi="Arial" w:cs="Arial"/>
          <w:sz w:val="20"/>
          <w:szCs w:val="20"/>
          <w:lang w:val="en"/>
        </w:rPr>
        <w:t xml:space="preserve">___ Not applicable (no regional lymph nodes submitted or found)  </w:t>
      </w:r>
    </w:p>
    <w:p w14:paraId="5C6C4033" w14:textId="77777777" w:rsidR="00AC4594" w:rsidRPr="001C7576" w:rsidRDefault="00AC4594" w:rsidP="001C7576">
      <w:pPr>
        <w:spacing w:after="0" w:line="276" w:lineRule="auto"/>
        <w:divId w:val="1074670311"/>
        <w:rPr>
          <w:rFonts w:ascii="Arial" w:eastAsia="Times New Roman" w:hAnsi="Arial" w:cs="Arial"/>
          <w:sz w:val="20"/>
          <w:szCs w:val="20"/>
          <w:lang w:val="en"/>
        </w:rPr>
      </w:pPr>
      <w:r w:rsidRPr="001C7576">
        <w:rPr>
          <w:rFonts w:ascii="Arial" w:eastAsia="Times New Roman" w:hAnsi="Arial" w:cs="Arial"/>
          <w:sz w:val="20"/>
          <w:szCs w:val="20"/>
          <w:lang w:val="en"/>
        </w:rPr>
        <w:t xml:space="preserve">___ Regional lymph nodes present  </w:t>
      </w:r>
    </w:p>
    <w:p w14:paraId="3FE7C423" w14:textId="77777777" w:rsidR="00AC4594" w:rsidRPr="001C7576" w:rsidRDefault="00AC4594" w:rsidP="001C7576">
      <w:pPr>
        <w:spacing w:after="0" w:line="276" w:lineRule="auto"/>
        <w:ind w:firstLine="240"/>
        <w:divId w:val="2086492375"/>
        <w:rPr>
          <w:rFonts w:ascii="Arial" w:eastAsia="Times New Roman" w:hAnsi="Arial" w:cs="Arial"/>
          <w:sz w:val="20"/>
          <w:szCs w:val="20"/>
          <w:lang w:val="en"/>
        </w:rPr>
      </w:pPr>
      <w:r w:rsidRPr="001C7576">
        <w:rPr>
          <w:rFonts w:ascii="Arial" w:eastAsia="Times New Roman" w:hAnsi="Arial" w:cs="Arial"/>
          <w:sz w:val="20"/>
          <w:szCs w:val="20"/>
          <w:lang w:val="en"/>
        </w:rPr>
        <w:t xml:space="preserve">___ All regional lymph nodes negative for tumor  </w:t>
      </w:r>
    </w:p>
    <w:p w14:paraId="395C43DD" w14:textId="77777777" w:rsidR="00AC4594" w:rsidRPr="001C7576" w:rsidRDefault="00AC4594" w:rsidP="001C7576">
      <w:pPr>
        <w:spacing w:after="0" w:line="276" w:lineRule="auto"/>
        <w:ind w:firstLine="240"/>
        <w:divId w:val="1397900421"/>
        <w:rPr>
          <w:rFonts w:ascii="Arial" w:eastAsia="Times New Roman" w:hAnsi="Arial" w:cs="Arial"/>
          <w:sz w:val="20"/>
          <w:szCs w:val="20"/>
          <w:lang w:val="en"/>
        </w:rPr>
      </w:pPr>
      <w:r w:rsidRPr="001C7576">
        <w:rPr>
          <w:rFonts w:ascii="Arial" w:eastAsia="Times New Roman" w:hAnsi="Arial" w:cs="Arial"/>
          <w:sz w:val="20"/>
          <w:szCs w:val="20"/>
          <w:lang w:val="en"/>
        </w:rPr>
        <w:t xml:space="preserve">___ Tumor present in regional lymph node(s)  </w:t>
      </w:r>
    </w:p>
    <w:p w14:paraId="23A44443" w14:textId="77777777" w:rsidR="00AC4594" w:rsidRPr="001C7576" w:rsidRDefault="00AC4594" w:rsidP="001C7576">
      <w:pPr>
        <w:spacing w:after="0" w:line="276" w:lineRule="auto"/>
        <w:ind w:firstLine="480"/>
        <w:divId w:val="1179198842"/>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Number of Lymph Nodes with Tumor  </w:t>
      </w:r>
    </w:p>
    <w:p w14:paraId="6FDB830C" w14:textId="77777777" w:rsidR="00AC4594" w:rsidRPr="001C7576" w:rsidRDefault="00AC4594" w:rsidP="001C7576">
      <w:pPr>
        <w:spacing w:after="0" w:line="276" w:lineRule="auto"/>
        <w:ind w:firstLine="480"/>
        <w:divId w:val="1055204053"/>
        <w:rPr>
          <w:rFonts w:ascii="Arial" w:eastAsia="Times New Roman" w:hAnsi="Arial" w:cs="Arial"/>
          <w:sz w:val="20"/>
          <w:szCs w:val="20"/>
          <w:lang w:val="en"/>
        </w:rPr>
      </w:pPr>
      <w:r w:rsidRPr="001C7576">
        <w:rPr>
          <w:rFonts w:ascii="Arial" w:eastAsia="Times New Roman" w:hAnsi="Arial" w:cs="Arial"/>
          <w:sz w:val="20"/>
          <w:szCs w:val="20"/>
          <w:lang w:val="en"/>
        </w:rPr>
        <w:t xml:space="preserve">___ Exact number (specify): _________________ </w:t>
      </w:r>
    </w:p>
    <w:p w14:paraId="533F52DA" w14:textId="77777777" w:rsidR="00AC4594" w:rsidRPr="001C7576" w:rsidRDefault="00AC4594" w:rsidP="001C7576">
      <w:pPr>
        <w:spacing w:after="0" w:line="276" w:lineRule="auto"/>
        <w:ind w:firstLine="480"/>
        <w:divId w:val="1584954550"/>
        <w:rPr>
          <w:rFonts w:ascii="Arial" w:eastAsia="Times New Roman" w:hAnsi="Arial" w:cs="Arial"/>
          <w:sz w:val="20"/>
          <w:szCs w:val="20"/>
          <w:lang w:val="en"/>
        </w:rPr>
      </w:pPr>
      <w:r w:rsidRPr="001C7576">
        <w:rPr>
          <w:rFonts w:ascii="Arial" w:eastAsia="Times New Roman" w:hAnsi="Arial" w:cs="Arial"/>
          <w:sz w:val="20"/>
          <w:szCs w:val="20"/>
          <w:lang w:val="en"/>
        </w:rPr>
        <w:t xml:space="preserve">___ At least (specify): _________________ </w:t>
      </w:r>
    </w:p>
    <w:p w14:paraId="3F5A59D3" w14:textId="77777777" w:rsidR="00AC4594" w:rsidRPr="001C7576" w:rsidRDefault="00AC4594" w:rsidP="001C7576">
      <w:pPr>
        <w:spacing w:after="0" w:line="276" w:lineRule="auto"/>
        <w:ind w:firstLine="480"/>
        <w:divId w:val="282613329"/>
        <w:rPr>
          <w:rFonts w:ascii="Arial" w:eastAsia="Times New Roman" w:hAnsi="Arial" w:cs="Arial"/>
          <w:sz w:val="20"/>
          <w:szCs w:val="20"/>
          <w:lang w:val="en"/>
        </w:rPr>
      </w:pPr>
      <w:r w:rsidRPr="001C7576">
        <w:rPr>
          <w:rFonts w:ascii="Arial" w:eastAsia="Times New Roman" w:hAnsi="Arial" w:cs="Arial"/>
          <w:sz w:val="20"/>
          <w:szCs w:val="20"/>
          <w:lang w:val="en"/>
        </w:rPr>
        <w:t xml:space="preserve">___ Other (specify): _________________ </w:t>
      </w:r>
    </w:p>
    <w:p w14:paraId="0834CB52" w14:textId="77777777" w:rsidR="00AC4594" w:rsidRPr="001C7576" w:rsidRDefault="00AC4594" w:rsidP="001C7576">
      <w:pPr>
        <w:spacing w:after="0" w:line="276" w:lineRule="auto"/>
        <w:ind w:firstLine="480"/>
        <w:divId w:val="2102600390"/>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(explain): _________________ </w:t>
      </w:r>
    </w:p>
    <w:p w14:paraId="6C68D031" w14:textId="77777777" w:rsidR="00AC4594" w:rsidRPr="001C7576" w:rsidRDefault="00AC4594" w:rsidP="001C7576">
      <w:pPr>
        <w:spacing w:after="0" w:line="276" w:lineRule="auto"/>
        <w:ind w:firstLine="240"/>
        <w:divId w:val="296957761"/>
        <w:rPr>
          <w:rFonts w:ascii="Arial" w:eastAsia="Times New Roman" w:hAnsi="Arial" w:cs="Arial"/>
          <w:sz w:val="20"/>
          <w:szCs w:val="20"/>
          <w:lang w:val="en"/>
        </w:rPr>
      </w:pPr>
      <w:r w:rsidRPr="001C7576">
        <w:rPr>
          <w:rFonts w:ascii="Arial" w:eastAsia="Times New Roman" w:hAnsi="Arial" w:cs="Arial"/>
          <w:sz w:val="20"/>
          <w:szCs w:val="20"/>
          <w:lang w:val="en"/>
        </w:rPr>
        <w:t xml:space="preserve">___ Other (specify): _________________ </w:t>
      </w:r>
    </w:p>
    <w:p w14:paraId="0C07EBFA" w14:textId="77777777" w:rsidR="00AC4594" w:rsidRPr="001C7576" w:rsidRDefault="00AC4594" w:rsidP="001C7576">
      <w:pPr>
        <w:spacing w:after="0" w:line="276" w:lineRule="auto"/>
        <w:ind w:firstLine="240"/>
        <w:divId w:val="1203403805"/>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(explain): _________________ </w:t>
      </w:r>
    </w:p>
    <w:p w14:paraId="26F4992F" w14:textId="77777777" w:rsidR="00AC4594" w:rsidRPr="001C7576" w:rsidRDefault="00AC4594" w:rsidP="001C7576">
      <w:pPr>
        <w:spacing w:after="0" w:line="276" w:lineRule="auto"/>
        <w:ind w:firstLine="240"/>
        <w:divId w:val="509688064"/>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Number of Lymph Nodes Examined  </w:t>
      </w:r>
    </w:p>
    <w:p w14:paraId="10A55EDE" w14:textId="77777777" w:rsidR="00AC4594" w:rsidRPr="001C7576" w:rsidRDefault="00AC4594" w:rsidP="001C7576">
      <w:pPr>
        <w:spacing w:after="0" w:line="276" w:lineRule="auto"/>
        <w:ind w:firstLine="240"/>
        <w:divId w:val="1497764783"/>
        <w:rPr>
          <w:rFonts w:ascii="Arial" w:eastAsia="Times New Roman" w:hAnsi="Arial" w:cs="Arial"/>
          <w:sz w:val="20"/>
          <w:szCs w:val="20"/>
          <w:lang w:val="en"/>
        </w:rPr>
      </w:pPr>
      <w:r w:rsidRPr="001C7576">
        <w:rPr>
          <w:rFonts w:ascii="Arial" w:eastAsia="Times New Roman" w:hAnsi="Arial" w:cs="Arial"/>
          <w:sz w:val="20"/>
          <w:szCs w:val="20"/>
          <w:lang w:val="en"/>
        </w:rPr>
        <w:t xml:space="preserve">___ Exact number (specify): _________________ </w:t>
      </w:r>
    </w:p>
    <w:p w14:paraId="3335265E" w14:textId="77777777" w:rsidR="00AC4594" w:rsidRPr="001C7576" w:rsidRDefault="00AC4594" w:rsidP="001C7576">
      <w:pPr>
        <w:spacing w:after="0" w:line="276" w:lineRule="auto"/>
        <w:ind w:firstLine="240"/>
        <w:divId w:val="803503015"/>
        <w:rPr>
          <w:rFonts w:ascii="Arial" w:eastAsia="Times New Roman" w:hAnsi="Arial" w:cs="Arial"/>
          <w:sz w:val="20"/>
          <w:szCs w:val="20"/>
          <w:lang w:val="en"/>
        </w:rPr>
      </w:pPr>
      <w:r w:rsidRPr="001C7576">
        <w:rPr>
          <w:rFonts w:ascii="Arial" w:eastAsia="Times New Roman" w:hAnsi="Arial" w:cs="Arial"/>
          <w:sz w:val="20"/>
          <w:szCs w:val="20"/>
          <w:lang w:val="en"/>
        </w:rPr>
        <w:t xml:space="preserve">___ At least (specify): _________________ </w:t>
      </w:r>
    </w:p>
    <w:p w14:paraId="190DB513" w14:textId="77777777" w:rsidR="00AC4594" w:rsidRPr="001C7576" w:rsidRDefault="00AC4594" w:rsidP="001C7576">
      <w:pPr>
        <w:spacing w:after="0" w:line="276" w:lineRule="auto"/>
        <w:ind w:firstLine="240"/>
        <w:divId w:val="1716662137"/>
        <w:rPr>
          <w:rFonts w:ascii="Arial" w:eastAsia="Times New Roman" w:hAnsi="Arial" w:cs="Arial"/>
          <w:sz w:val="20"/>
          <w:szCs w:val="20"/>
          <w:lang w:val="en"/>
        </w:rPr>
      </w:pPr>
      <w:r w:rsidRPr="001C7576">
        <w:rPr>
          <w:rFonts w:ascii="Arial" w:eastAsia="Times New Roman" w:hAnsi="Arial" w:cs="Arial"/>
          <w:sz w:val="20"/>
          <w:szCs w:val="20"/>
          <w:lang w:val="en"/>
        </w:rPr>
        <w:t xml:space="preserve">___ Other (specify): _________________ </w:t>
      </w:r>
    </w:p>
    <w:p w14:paraId="3DE853F9" w14:textId="77777777" w:rsidR="00AC4594" w:rsidRPr="001C7576" w:rsidRDefault="00AC4594" w:rsidP="001C7576">
      <w:pPr>
        <w:spacing w:after="0" w:line="276" w:lineRule="auto"/>
        <w:ind w:firstLine="240"/>
        <w:divId w:val="1024286638"/>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(explain): _________________ </w:t>
      </w:r>
    </w:p>
    <w:p w14:paraId="14EA4888"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02705A2E" w14:textId="1D528A04" w:rsidR="00E80C92" w:rsidRPr="001C7576" w:rsidRDefault="00AC4594" w:rsidP="001C7576">
      <w:pPr>
        <w:spacing w:after="0" w:line="276" w:lineRule="auto"/>
        <w:divId w:val="924727912"/>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+Regional Lymph Node Comment: _________________ </w:t>
      </w:r>
    </w:p>
    <w:p w14:paraId="5B48922C" w14:textId="77777777" w:rsidR="00E80C92" w:rsidRPr="001C7576" w:rsidRDefault="00E80C92" w:rsidP="001C7576">
      <w:pPr>
        <w:spacing w:after="0" w:line="276" w:lineRule="auto"/>
        <w:divId w:val="822429769"/>
        <w:rPr>
          <w:rFonts w:ascii="Arial" w:eastAsia="Times New Roman" w:hAnsi="Arial" w:cs="Arial"/>
          <w:b/>
          <w:bCs/>
          <w:sz w:val="20"/>
          <w:szCs w:val="20"/>
          <w:lang w:val="en"/>
        </w:rPr>
      </w:pPr>
    </w:p>
    <w:p w14:paraId="5E078A5C" w14:textId="2B40429F" w:rsidR="00AC4594" w:rsidRPr="001C7576" w:rsidRDefault="00AC4594" w:rsidP="001C7576">
      <w:pPr>
        <w:spacing w:after="0" w:line="276" w:lineRule="auto"/>
        <w:divId w:val="822429769"/>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DISTANT METASTASIS  </w:t>
      </w:r>
    </w:p>
    <w:p w14:paraId="6253D3A5"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44EB542E" w14:textId="1BD6B6BF" w:rsidR="00AC4594" w:rsidRPr="001C7576" w:rsidRDefault="00AC4594" w:rsidP="001C7576">
      <w:pPr>
        <w:spacing w:after="0" w:line="276" w:lineRule="auto"/>
        <w:divId w:val="1069841187"/>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Distant Site(s) Involved, if </w:t>
      </w:r>
      <w:r w:rsidR="00E80C92" w:rsidRPr="001C7576">
        <w:rPr>
          <w:rFonts w:ascii="Arial" w:eastAsia="Times New Roman" w:hAnsi="Arial" w:cs="Arial"/>
          <w:b/>
          <w:bCs/>
          <w:sz w:val="20"/>
          <w:szCs w:val="20"/>
          <w:lang w:val="en"/>
        </w:rPr>
        <w:t>applicable (</w:t>
      </w:r>
      <w:r w:rsidRPr="001C7576">
        <w:rPr>
          <w:rFonts w:ascii="Arial" w:eastAsia="Times New Roman" w:hAnsi="Arial" w:cs="Arial"/>
          <w:b/>
          <w:bCs/>
          <w:sz w:val="20"/>
          <w:szCs w:val="20"/>
          <w:lang w:val="en"/>
        </w:rPr>
        <w:t xml:space="preserve">select all that apply) </w:t>
      </w:r>
    </w:p>
    <w:p w14:paraId="1309507D" w14:textId="77777777" w:rsidR="00AC4594" w:rsidRPr="001C7576" w:rsidRDefault="00AC4594" w:rsidP="001C7576">
      <w:pPr>
        <w:spacing w:after="0" w:line="276" w:lineRule="auto"/>
        <w:divId w:val="202442515"/>
        <w:rPr>
          <w:rFonts w:ascii="Arial" w:eastAsia="Times New Roman" w:hAnsi="Arial" w:cs="Arial"/>
          <w:sz w:val="20"/>
          <w:szCs w:val="20"/>
          <w:lang w:val="en"/>
        </w:rPr>
      </w:pPr>
      <w:r w:rsidRPr="001C7576">
        <w:rPr>
          <w:rFonts w:ascii="Arial" w:eastAsia="Times New Roman" w:hAnsi="Arial" w:cs="Arial"/>
          <w:sz w:val="20"/>
          <w:szCs w:val="20"/>
          <w:lang w:val="en"/>
        </w:rPr>
        <w:t xml:space="preserve">___ Not applicable  </w:t>
      </w:r>
    </w:p>
    <w:p w14:paraId="676194D6" w14:textId="77777777" w:rsidR="00AC4594" w:rsidRPr="001C7576" w:rsidRDefault="00AC4594" w:rsidP="001C7576">
      <w:pPr>
        <w:spacing w:after="0" w:line="276" w:lineRule="auto"/>
        <w:divId w:val="1550262068"/>
        <w:rPr>
          <w:rFonts w:ascii="Arial" w:eastAsia="Times New Roman" w:hAnsi="Arial" w:cs="Arial"/>
          <w:sz w:val="20"/>
          <w:szCs w:val="20"/>
          <w:lang w:val="en"/>
        </w:rPr>
      </w:pPr>
      <w:r w:rsidRPr="001C7576">
        <w:rPr>
          <w:rFonts w:ascii="Arial" w:eastAsia="Times New Roman" w:hAnsi="Arial" w:cs="Arial"/>
          <w:sz w:val="20"/>
          <w:szCs w:val="20"/>
          <w:lang w:val="en"/>
        </w:rPr>
        <w:t xml:space="preserve">___ Non-regional lymph node(s): _________________ </w:t>
      </w:r>
    </w:p>
    <w:p w14:paraId="2597D63F" w14:textId="77777777" w:rsidR="00AC4594" w:rsidRPr="001C7576" w:rsidRDefault="00AC4594" w:rsidP="001C7576">
      <w:pPr>
        <w:spacing w:after="0" w:line="276" w:lineRule="auto"/>
        <w:divId w:val="579874457"/>
        <w:rPr>
          <w:rFonts w:ascii="Arial" w:eastAsia="Times New Roman" w:hAnsi="Arial" w:cs="Arial"/>
          <w:sz w:val="20"/>
          <w:szCs w:val="20"/>
          <w:lang w:val="en"/>
        </w:rPr>
      </w:pPr>
      <w:proofErr w:type="gramStart"/>
      <w:r w:rsidRPr="001C7576">
        <w:rPr>
          <w:rFonts w:ascii="Arial" w:eastAsia="Times New Roman" w:hAnsi="Arial" w:cs="Arial"/>
          <w:sz w:val="20"/>
          <w:szCs w:val="20"/>
          <w:lang w:val="en"/>
        </w:rPr>
        <w:t xml:space="preserve">___ Liver: </w:t>
      </w:r>
      <w:proofErr w:type="gramEnd"/>
      <w:r w:rsidRPr="001C7576">
        <w:rPr>
          <w:rFonts w:ascii="Arial" w:eastAsia="Times New Roman" w:hAnsi="Arial" w:cs="Arial"/>
          <w:sz w:val="20"/>
          <w:szCs w:val="20"/>
          <w:lang w:val="en"/>
        </w:rPr>
        <w:t xml:space="preserve">_________________ </w:t>
      </w:r>
    </w:p>
    <w:p w14:paraId="4D02F611" w14:textId="77777777" w:rsidR="00AC4594" w:rsidRPr="001C7576" w:rsidRDefault="00AC4594" w:rsidP="001C7576">
      <w:pPr>
        <w:spacing w:after="0" w:line="276" w:lineRule="auto"/>
        <w:divId w:val="962617216"/>
        <w:rPr>
          <w:rFonts w:ascii="Arial" w:eastAsia="Times New Roman" w:hAnsi="Arial" w:cs="Arial"/>
          <w:sz w:val="20"/>
          <w:szCs w:val="20"/>
          <w:lang w:val="en"/>
        </w:rPr>
      </w:pPr>
      <w:r w:rsidRPr="001C7576">
        <w:rPr>
          <w:rFonts w:ascii="Arial" w:eastAsia="Times New Roman" w:hAnsi="Arial" w:cs="Arial"/>
          <w:sz w:val="20"/>
          <w:szCs w:val="20"/>
          <w:lang w:val="en"/>
        </w:rPr>
        <w:t xml:space="preserve">___ Other (specify): _________________ </w:t>
      </w:r>
    </w:p>
    <w:p w14:paraId="05A6D973" w14:textId="77777777" w:rsidR="00AC4594" w:rsidRPr="001C7576" w:rsidRDefault="00AC4594" w:rsidP="001C7576">
      <w:pPr>
        <w:spacing w:after="0" w:line="276" w:lineRule="auto"/>
        <w:divId w:val="1234193885"/>
        <w:rPr>
          <w:rFonts w:ascii="Arial" w:eastAsia="Times New Roman" w:hAnsi="Arial" w:cs="Arial"/>
          <w:sz w:val="20"/>
          <w:szCs w:val="20"/>
          <w:lang w:val="en"/>
        </w:rPr>
      </w:pPr>
      <w:r w:rsidRPr="001C7576">
        <w:rPr>
          <w:rFonts w:ascii="Arial" w:eastAsia="Times New Roman" w:hAnsi="Arial" w:cs="Arial"/>
          <w:sz w:val="20"/>
          <w:szCs w:val="20"/>
          <w:lang w:val="en"/>
        </w:rPr>
        <w:t xml:space="preserve">___ Cannot be determined (explain): _________________ </w:t>
      </w:r>
    </w:p>
    <w:p w14:paraId="6CF0BA23"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6A21B4BE" w14:textId="77777777" w:rsidR="00AC4594" w:rsidRPr="001C7576" w:rsidRDefault="00AC4594" w:rsidP="001C7576">
      <w:pPr>
        <w:spacing w:after="0" w:line="276" w:lineRule="auto"/>
        <w:divId w:val="668795523"/>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pTNM CLASSIFICATION (AJCC 8th Edition) (Note </w:t>
      </w:r>
      <w:hyperlink w:anchor="N8696" w:tgtFrame="_top" w:history="1">
        <w:r w:rsidRPr="001C7576">
          <w:rPr>
            <w:rStyle w:val="Hyperlink"/>
            <w:rFonts w:ascii="Arial" w:eastAsia="Times New Roman" w:hAnsi="Arial" w:cs="Arial"/>
            <w:b/>
            <w:bCs/>
            <w:sz w:val="20"/>
            <w:szCs w:val="20"/>
            <w:lang w:val="en"/>
          </w:rPr>
          <w:t>I</w:t>
        </w:r>
      </w:hyperlink>
      <w:r w:rsidRPr="001C7576">
        <w:rPr>
          <w:rFonts w:ascii="Arial" w:eastAsia="Times New Roman" w:hAnsi="Arial" w:cs="Arial"/>
          <w:b/>
          <w:bCs/>
          <w:sz w:val="20"/>
          <w:szCs w:val="20"/>
          <w:lang w:val="en"/>
        </w:rPr>
        <w:t xml:space="preserve">) </w:t>
      </w:r>
    </w:p>
    <w:p w14:paraId="2A1FC9BF" w14:textId="77777777" w:rsidR="00AC4594" w:rsidRPr="001C7576" w:rsidRDefault="00AC4594" w:rsidP="001C7576">
      <w:pPr>
        <w:spacing w:after="0" w:line="276" w:lineRule="auto"/>
        <w:divId w:val="1523011919"/>
        <w:rPr>
          <w:rFonts w:ascii="Arial" w:eastAsia="Times New Roman" w:hAnsi="Arial" w:cs="Arial"/>
          <w:i/>
          <w:iCs/>
          <w:sz w:val="16"/>
          <w:szCs w:val="16"/>
          <w:lang w:val="en"/>
        </w:rPr>
      </w:pPr>
      <w:r w:rsidRPr="001C7576">
        <w:rPr>
          <w:rFonts w:ascii="Arial" w:eastAsia="Times New Roman" w:hAnsi="Arial" w:cs="Arial"/>
          <w:i/>
          <w:iCs/>
          <w:sz w:val="16"/>
          <w:szCs w:val="16"/>
          <w:lang w:val="en"/>
        </w:rPr>
        <w:t xml:space="preserve">Reporting of pT, pN, and (when applicable) pM categories is based on information available to the pathologist at the time the report is issued. As per the AJCC (Chapter 1, 8th Ed.) it is the managing physician’s responsibility to establish the final pathologic stage based upon all pertinent information, including but potentially not limited to this pathology report.  </w:t>
      </w:r>
    </w:p>
    <w:p w14:paraId="208B6D5E"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1FEF85D8" w14:textId="41EFD0C7" w:rsidR="00AC4594" w:rsidRPr="001C7576" w:rsidRDefault="00AC4594" w:rsidP="001C7576">
      <w:pPr>
        <w:spacing w:after="0" w:line="276" w:lineRule="auto"/>
        <w:divId w:val="1759791351"/>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Modified Classification (required only if </w:t>
      </w:r>
      <w:proofErr w:type="gramStart"/>
      <w:r w:rsidR="00E80C92" w:rsidRPr="001C7576">
        <w:rPr>
          <w:rFonts w:ascii="Arial" w:eastAsia="Times New Roman" w:hAnsi="Arial" w:cs="Arial"/>
          <w:b/>
          <w:bCs/>
          <w:sz w:val="20"/>
          <w:szCs w:val="20"/>
          <w:lang w:val="en"/>
        </w:rPr>
        <w:t xml:space="preserve">applicable) </w:t>
      </w:r>
      <w:r w:rsidR="00AB2BA0" w:rsidRPr="001C7576">
        <w:rPr>
          <w:rFonts w:ascii="Arial" w:eastAsia="Times New Roman" w:hAnsi="Arial" w:cs="Arial"/>
          <w:b/>
          <w:bCs/>
          <w:sz w:val="20"/>
          <w:szCs w:val="20"/>
          <w:lang w:val="en"/>
        </w:rPr>
        <w:t xml:space="preserve">  </w:t>
      </w:r>
      <w:proofErr w:type="gramEnd"/>
      <w:r w:rsidR="00AB2BA0" w:rsidRPr="001C7576">
        <w:rPr>
          <w:rFonts w:ascii="Arial" w:eastAsia="Times New Roman" w:hAnsi="Arial" w:cs="Arial"/>
          <w:b/>
          <w:bCs/>
          <w:sz w:val="20"/>
          <w:szCs w:val="20"/>
          <w:lang w:val="en"/>
        </w:rPr>
        <w:t xml:space="preserve">                                                                                                                                                                                                                                                                                                                                                 </w:t>
      </w:r>
      <w:proofErr w:type="gramStart"/>
      <w:r w:rsidR="00AB2BA0" w:rsidRPr="001C7576">
        <w:rPr>
          <w:rFonts w:ascii="Arial" w:eastAsia="Times New Roman" w:hAnsi="Arial" w:cs="Arial"/>
          <w:b/>
          <w:bCs/>
          <w:sz w:val="20"/>
          <w:szCs w:val="20"/>
          <w:lang w:val="en"/>
        </w:rPr>
        <w:t xml:space="preserve">   (</w:t>
      </w:r>
      <w:proofErr w:type="gramEnd"/>
      <w:r w:rsidR="00AB2BA0" w:rsidRPr="001C7576">
        <w:rPr>
          <w:rFonts w:ascii="Arial" w:eastAsia="Times New Roman" w:hAnsi="Arial" w:cs="Arial"/>
          <w:b/>
          <w:bCs/>
          <w:sz w:val="20"/>
          <w:szCs w:val="20"/>
          <w:lang w:val="en"/>
        </w:rPr>
        <w:t>s</w:t>
      </w:r>
      <w:r w:rsidRPr="001C7576">
        <w:rPr>
          <w:rFonts w:ascii="Arial" w:eastAsia="Times New Roman" w:hAnsi="Arial" w:cs="Arial"/>
          <w:b/>
          <w:bCs/>
          <w:sz w:val="20"/>
          <w:szCs w:val="20"/>
          <w:lang w:val="en"/>
        </w:rPr>
        <w:t xml:space="preserve">elect all that apply) </w:t>
      </w:r>
    </w:p>
    <w:p w14:paraId="42EE6904" w14:textId="77777777" w:rsidR="00AC4594" w:rsidRPr="001C7576" w:rsidRDefault="00AC4594" w:rsidP="001C7576">
      <w:pPr>
        <w:spacing w:after="0" w:line="276" w:lineRule="auto"/>
        <w:divId w:val="1200751216"/>
        <w:rPr>
          <w:rFonts w:ascii="Arial" w:eastAsia="Times New Roman" w:hAnsi="Arial" w:cs="Arial"/>
          <w:sz w:val="20"/>
          <w:szCs w:val="20"/>
          <w:lang w:val="en"/>
        </w:rPr>
      </w:pPr>
      <w:r w:rsidRPr="001C7576">
        <w:rPr>
          <w:rFonts w:ascii="Arial" w:eastAsia="Times New Roman" w:hAnsi="Arial" w:cs="Arial"/>
          <w:sz w:val="20"/>
          <w:szCs w:val="20"/>
          <w:lang w:val="en"/>
        </w:rPr>
        <w:t xml:space="preserve">___ Not applicable  </w:t>
      </w:r>
    </w:p>
    <w:p w14:paraId="4F3F851C" w14:textId="77777777" w:rsidR="00AC4594" w:rsidRPr="001C7576" w:rsidRDefault="00AC4594" w:rsidP="001C7576">
      <w:pPr>
        <w:spacing w:after="0" w:line="276" w:lineRule="auto"/>
        <w:divId w:val="364839869"/>
        <w:rPr>
          <w:rFonts w:ascii="Arial" w:eastAsia="Times New Roman" w:hAnsi="Arial" w:cs="Arial"/>
          <w:sz w:val="20"/>
          <w:szCs w:val="20"/>
          <w:lang w:val="en"/>
        </w:rPr>
      </w:pPr>
      <w:r w:rsidRPr="001C7576">
        <w:rPr>
          <w:rFonts w:ascii="Arial" w:eastAsia="Times New Roman" w:hAnsi="Arial" w:cs="Arial"/>
          <w:sz w:val="20"/>
          <w:szCs w:val="20"/>
          <w:lang w:val="en"/>
        </w:rPr>
        <w:t xml:space="preserve">___ y (post-neoadjuvant therapy)  </w:t>
      </w:r>
    </w:p>
    <w:p w14:paraId="52E26806" w14:textId="77777777" w:rsidR="00AC4594" w:rsidRPr="001C7576" w:rsidRDefault="00AC4594" w:rsidP="001C7576">
      <w:pPr>
        <w:spacing w:after="0" w:line="276" w:lineRule="auto"/>
        <w:divId w:val="1863591223"/>
        <w:rPr>
          <w:rFonts w:ascii="Arial" w:eastAsia="Times New Roman" w:hAnsi="Arial" w:cs="Arial"/>
          <w:sz w:val="20"/>
          <w:szCs w:val="20"/>
          <w:lang w:val="en"/>
        </w:rPr>
      </w:pPr>
      <w:r w:rsidRPr="001C7576">
        <w:rPr>
          <w:rFonts w:ascii="Arial" w:eastAsia="Times New Roman" w:hAnsi="Arial" w:cs="Arial"/>
          <w:sz w:val="20"/>
          <w:szCs w:val="20"/>
          <w:lang w:val="en"/>
        </w:rPr>
        <w:t xml:space="preserve">___ r (recurrence)  </w:t>
      </w:r>
    </w:p>
    <w:p w14:paraId="52BD9AC0"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4EE69928" w14:textId="77777777" w:rsidR="00AC4594" w:rsidRPr="001C7576" w:rsidRDefault="00AC4594" w:rsidP="001C7576">
      <w:pPr>
        <w:spacing w:after="0" w:line="276" w:lineRule="auto"/>
        <w:divId w:val="1425415709"/>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pT Category  </w:t>
      </w:r>
    </w:p>
    <w:p w14:paraId="7F8E7276" w14:textId="77777777" w:rsidR="00AC4594" w:rsidRPr="001C7576" w:rsidRDefault="00AC4594" w:rsidP="001C7576">
      <w:pPr>
        <w:spacing w:after="0" w:line="276" w:lineRule="auto"/>
        <w:divId w:val="1510677151"/>
        <w:rPr>
          <w:rFonts w:ascii="Arial" w:eastAsia="Times New Roman" w:hAnsi="Arial" w:cs="Arial"/>
          <w:sz w:val="20"/>
          <w:szCs w:val="20"/>
          <w:lang w:val="en"/>
        </w:rPr>
      </w:pPr>
      <w:r w:rsidRPr="001C7576">
        <w:rPr>
          <w:rFonts w:ascii="Arial" w:eastAsia="Times New Roman" w:hAnsi="Arial" w:cs="Arial"/>
          <w:sz w:val="20"/>
          <w:szCs w:val="20"/>
          <w:lang w:val="en"/>
        </w:rPr>
        <w:t xml:space="preserve">___ pT not assigned (cannot be determined based on available pathological information)  </w:t>
      </w:r>
    </w:p>
    <w:p w14:paraId="16CA1E64" w14:textId="77777777" w:rsidR="00AC4594" w:rsidRPr="001C7576" w:rsidRDefault="00AC4594" w:rsidP="001C7576">
      <w:pPr>
        <w:spacing w:after="0" w:line="276" w:lineRule="auto"/>
        <w:divId w:val="1554003363"/>
        <w:rPr>
          <w:rFonts w:ascii="Arial" w:eastAsia="Times New Roman" w:hAnsi="Arial" w:cs="Arial"/>
          <w:sz w:val="20"/>
          <w:szCs w:val="20"/>
          <w:lang w:val="en"/>
        </w:rPr>
      </w:pPr>
      <w:r w:rsidRPr="001C7576">
        <w:rPr>
          <w:rFonts w:ascii="Arial" w:eastAsia="Times New Roman" w:hAnsi="Arial" w:cs="Arial"/>
          <w:sz w:val="20"/>
          <w:szCs w:val="20"/>
          <w:lang w:val="en"/>
        </w:rPr>
        <w:t xml:space="preserve">___ pT0: No evidence of primary tumor  </w:t>
      </w:r>
    </w:p>
    <w:p w14:paraId="62FCB02D" w14:textId="77777777" w:rsidR="00AC4594" w:rsidRPr="001C7576" w:rsidRDefault="00AC4594" w:rsidP="001C7576">
      <w:pPr>
        <w:spacing w:after="0" w:line="276" w:lineRule="auto"/>
        <w:divId w:val="1402604523"/>
        <w:rPr>
          <w:rFonts w:ascii="Arial" w:eastAsia="Times New Roman" w:hAnsi="Arial" w:cs="Arial"/>
          <w:sz w:val="20"/>
          <w:szCs w:val="20"/>
          <w:lang w:val="en"/>
        </w:rPr>
      </w:pPr>
      <w:r w:rsidRPr="001C7576">
        <w:rPr>
          <w:rFonts w:ascii="Arial" w:eastAsia="Times New Roman" w:hAnsi="Arial" w:cs="Arial"/>
          <w:sz w:val="20"/>
          <w:szCs w:val="20"/>
          <w:lang w:val="en"/>
        </w:rPr>
        <w:t xml:space="preserve">___ pTis: Carcinoma in situ (intraductal tumor)  </w:t>
      </w:r>
    </w:p>
    <w:p w14:paraId="12FFA3FD" w14:textId="77777777" w:rsidR="00AC4594" w:rsidRPr="001C7576" w:rsidRDefault="00AC4594" w:rsidP="001C7576">
      <w:pPr>
        <w:spacing w:after="0" w:line="276" w:lineRule="auto"/>
        <w:divId w:val="1175068700"/>
        <w:rPr>
          <w:rFonts w:ascii="Arial" w:eastAsia="Times New Roman" w:hAnsi="Arial" w:cs="Arial"/>
          <w:i/>
          <w:iCs/>
          <w:sz w:val="16"/>
          <w:szCs w:val="16"/>
          <w:lang w:val="en"/>
        </w:rPr>
      </w:pPr>
      <w:r w:rsidRPr="001C7576">
        <w:rPr>
          <w:rFonts w:ascii="Arial" w:eastAsia="Times New Roman" w:hAnsi="Arial" w:cs="Arial"/>
          <w:i/>
          <w:iCs/>
          <w:sz w:val="16"/>
          <w:szCs w:val="16"/>
          <w:lang w:val="en"/>
        </w:rPr>
        <w:t xml:space="preserve">pT1: Solitary tumor without vascular invasion, less than or equal to 5 cm or greater than 5 cm  </w:t>
      </w:r>
    </w:p>
    <w:p w14:paraId="7442DB20" w14:textId="77777777" w:rsidR="00AC4594" w:rsidRPr="001C7576" w:rsidRDefault="00AC4594" w:rsidP="001C7576">
      <w:pPr>
        <w:spacing w:after="0" w:line="276" w:lineRule="auto"/>
        <w:divId w:val="1420130219"/>
        <w:rPr>
          <w:rFonts w:ascii="Arial" w:eastAsia="Times New Roman" w:hAnsi="Arial" w:cs="Arial"/>
          <w:sz w:val="20"/>
          <w:szCs w:val="20"/>
          <w:lang w:val="en"/>
        </w:rPr>
      </w:pPr>
      <w:r w:rsidRPr="001C7576">
        <w:rPr>
          <w:rFonts w:ascii="Arial" w:eastAsia="Times New Roman" w:hAnsi="Arial" w:cs="Arial"/>
          <w:sz w:val="20"/>
          <w:szCs w:val="20"/>
          <w:lang w:val="en"/>
        </w:rPr>
        <w:t xml:space="preserve">___ pT1a: Solitary tumor less than or equal to 5 cm without vascular invasion  </w:t>
      </w:r>
    </w:p>
    <w:p w14:paraId="43DD5FFF" w14:textId="77777777" w:rsidR="00AC4594" w:rsidRPr="001C7576" w:rsidRDefault="00AC4594" w:rsidP="001C7576">
      <w:pPr>
        <w:spacing w:after="0" w:line="276" w:lineRule="auto"/>
        <w:divId w:val="2108190912"/>
        <w:rPr>
          <w:rFonts w:ascii="Arial" w:eastAsia="Times New Roman" w:hAnsi="Arial" w:cs="Arial"/>
          <w:sz w:val="20"/>
          <w:szCs w:val="20"/>
          <w:lang w:val="en"/>
        </w:rPr>
      </w:pPr>
      <w:r w:rsidRPr="001C7576">
        <w:rPr>
          <w:rFonts w:ascii="Arial" w:eastAsia="Times New Roman" w:hAnsi="Arial" w:cs="Arial"/>
          <w:sz w:val="20"/>
          <w:szCs w:val="20"/>
          <w:lang w:val="en"/>
        </w:rPr>
        <w:t xml:space="preserve">___ pT1b: Solitary tumor greater than 5 cm without vascular invasion  </w:t>
      </w:r>
    </w:p>
    <w:p w14:paraId="1EB89FC4" w14:textId="77777777" w:rsidR="00AC4594" w:rsidRPr="001C7576" w:rsidRDefault="00AC4594" w:rsidP="001C7576">
      <w:pPr>
        <w:spacing w:after="0" w:line="276" w:lineRule="auto"/>
        <w:divId w:val="598222361"/>
        <w:rPr>
          <w:rFonts w:ascii="Arial" w:eastAsia="Times New Roman" w:hAnsi="Arial" w:cs="Arial"/>
          <w:sz w:val="20"/>
          <w:szCs w:val="20"/>
          <w:lang w:val="en"/>
        </w:rPr>
      </w:pPr>
      <w:r w:rsidRPr="001C7576">
        <w:rPr>
          <w:rFonts w:ascii="Arial" w:eastAsia="Times New Roman" w:hAnsi="Arial" w:cs="Arial"/>
          <w:sz w:val="20"/>
          <w:szCs w:val="20"/>
          <w:lang w:val="en"/>
        </w:rPr>
        <w:t xml:space="preserve">___ pT1 (subcategory cannot be determined)  </w:t>
      </w:r>
    </w:p>
    <w:p w14:paraId="51846F8E" w14:textId="77777777" w:rsidR="00AB2BA0" w:rsidRPr="001C7576" w:rsidRDefault="00AC4594" w:rsidP="001C7576">
      <w:pPr>
        <w:spacing w:after="0" w:line="276" w:lineRule="auto"/>
        <w:divId w:val="820274423"/>
        <w:rPr>
          <w:rFonts w:ascii="Arial" w:eastAsia="Times New Roman" w:hAnsi="Arial" w:cs="Arial"/>
          <w:sz w:val="20"/>
          <w:szCs w:val="20"/>
          <w:lang w:val="en"/>
        </w:rPr>
      </w:pPr>
      <w:r w:rsidRPr="001C7576">
        <w:rPr>
          <w:rFonts w:ascii="Arial" w:eastAsia="Times New Roman" w:hAnsi="Arial" w:cs="Arial"/>
          <w:sz w:val="20"/>
          <w:szCs w:val="20"/>
          <w:lang w:val="en"/>
        </w:rPr>
        <w:t xml:space="preserve">___ pT2: Solitary tumor with intrahepatic vascular invasion or multiple tumors, with or without vascular </w:t>
      </w:r>
    </w:p>
    <w:p w14:paraId="2BD5EBC9" w14:textId="42B007A5" w:rsidR="00AC4594" w:rsidRPr="001C7576" w:rsidRDefault="00AB2BA0" w:rsidP="001C7576">
      <w:pPr>
        <w:spacing w:after="0" w:line="276" w:lineRule="auto"/>
        <w:divId w:val="820274423"/>
        <w:rPr>
          <w:rFonts w:ascii="Arial" w:eastAsia="Times New Roman" w:hAnsi="Arial" w:cs="Arial"/>
          <w:sz w:val="20"/>
          <w:szCs w:val="20"/>
          <w:lang w:val="en"/>
        </w:rPr>
      </w:pPr>
      <w:r w:rsidRPr="001C7576">
        <w:rPr>
          <w:rFonts w:ascii="Arial" w:eastAsia="Times New Roman" w:hAnsi="Arial" w:cs="Arial"/>
          <w:sz w:val="20"/>
          <w:szCs w:val="20"/>
          <w:lang w:val="en"/>
        </w:rPr>
        <w:t xml:space="preserve">       </w:t>
      </w:r>
      <w:r w:rsidR="00AC4594" w:rsidRPr="001C7576">
        <w:rPr>
          <w:rFonts w:ascii="Arial" w:eastAsia="Times New Roman" w:hAnsi="Arial" w:cs="Arial"/>
          <w:sz w:val="20"/>
          <w:szCs w:val="20"/>
          <w:lang w:val="en"/>
        </w:rPr>
        <w:t xml:space="preserve">invasion  </w:t>
      </w:r>
    </w:p>
    <w:p w14:paraId="48C33FBB" w14:textId="77777777" w:rsidR="00AC4594" w:rsidRPr="001C7576" w:rsidRDefault="00AC4594" w:rsidP="001C7576">
      <w:pPr>
        <w:spacing w:after="0" w:line="276" w:lineRule="auto"/>
        <w:divId w:val="220942424"/>
        <w:rPr>
          <w:rFonts w:ascii="Arial" w:eastAsia="Times New Roman" w:hAnsi="Arial" w:cs="Arial"/>
          <w:sz w:val="20"/>
          <w:szCs w:val="20"/>
          <w:lang w:val="en"/>
        </w:rPr>
      </w:pPr>
      <w:r w:rsidRPr="001C7576">
        <w:rPr>
          <w:rFonts w:ascii="Arial" w:eastAsia="Times New Roman" w:hAnsi="Arial" w:cs="Arial"/>
          <w:sz w:val="20"/>
          <w:szCs w:val="20"/>
          <w:lang w:val="en"/>
        </w:rPr>
        <w:t xml:space="preserve">___ pT3: Tumor perforating the visceral peritoneum  </w:t>
      </w:r>
    </w:p>
    <w:p w14:paraId="0570CE3E" w14:textId="77777777" w:rsidR="00AC4594" w:rsidRPr="001C7576" w:rsidRDefault="00AC4594" w:rsidP="001C7576">
      <w:pPr>
        <w:spacing w:after="0" w:line="276" w:lineRule="auto"/>
        <w:divId w:val="1307785493"/>
        <w:rPr>
          <w:rFonts w:ascii="Arial" w:eastAsia="Times New Roman" w:hAnsi="Arial" w:cs="Arial"/>
          <w:sz w:val="20"/>
          <w:szCs w:val="20"/>
          <w:lang w:val="en"/>
        </w:rPr>
      </w:pPr>
      <w:r w:rsidRPr="001C7576">
        <w:rPr>
          <w:rFonts w:ascii="Arial" w:eastAsia="Times New Roman" w:hAnsi="Arial" w:cs="Arial"/>
          <w:sz w:val="20"/>
          <w:szCs w:val="20"/>
          <w:lang w:val="en"/>
        </w:rPr>
        <w:t xml:space="preserve">___ pT4: Tumor involving local extrahepatic structures by direct invasion  </w:t>
      </w:r>
    </w:p>
    <w:p w14:paraId="53A4C3D0"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72F8F19A" w14:textId="77777777" w:rsidR="00AC4594" w:rsidRPr="001C7576" w:rsidRDefault="00AC4594" w:rsidP="001C7576">
      <w:pPr>
        <w:spacing w:after="0" w:line="276" w:lineRule="auto"/>
        <w:divId w:val="1668513099"/>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T Suffix (required only if applicable)  </w:t>
      </w:r>
    </w:p>
    <w:p w14:paraId="5359A87D" w14:textId="77777777" w:rsidR="00AC4594" w:rsidRPr="001C7576" w:rsidRDefault="00AC4594" w:rsidP="001C7576">
      <w:pPr>
        <w:spacing w:after="0" w:line="276" w:lineRule="auto"/>
        <w:divId w:val="1624800015"/>
        <w:rPr>
          <w:rFonts w:ascii="Arial" w:eastAsia="Times New Roman" w:hAnsi="Arial" w:cs="Arial"/>
          <w:sz w:val="20"/>
          <w:szCs w:val="20"/>
          <w:lang w:val="en"/>
        </w:rPr>
      </w:pPr>
      <w:r w:rsidRPr="001C7576">
        <w:rPr>
          <w:rFonts w:ascii="Arial" w:eastAsia="Times New Roman" w:hAnsi="Arial" w:cs="Arial"/>
          <w:sz w:val="20"/>
          <w:szCs w:val="20"/>
          <w:lang w:val="en"/>
        </w:rPr>
        <w:t xml:space="preserve">___ Not applicable  </w:t>
      </w:r>
    </w:p>
    <w:p w14:paraId="31A1B3E1" w14:textId="77777777" w:rsidR="00AC4594" w:rsidRPr="001C7576" w:rsidRDefault="00AC4594" w:rsidP="001C7576">
      <w:pPr>
        <w:spacing w:after="0" w:line="276" w:lineRule="auto"/>
        <w:divId w:val="700398805"/>
        <w:rPr>
          <w:rFonts w:ascii="Arial" w:eastAsia="Times New Roman" w:hAnsi="Arial" w:cs="Arial"/>
          <w:sz w:val="20"/>
          <w:szCs w:val="20"/>
          <w:lang w:val="en"/>
        </w:rPr>
      </w:pPr>
      <w:r w:rsidRPr="001C7576">
        <w:rPr>
          <w:rFonts w:ascii="Arial" w:eastAsia="Times New Roman" w:hAnsi="Arial" w:cs="Arial"/>
          <w:sz w:val="20"/>
          <w:szCs w:val="20"/>
          <w:lang w:val="en"/>
        </w:rPr>
        <w:t xml:space="preserve">___ (m) multiple primary synchronous tumors in a single organ  </w:t>
      </w:r>
    </w:p>
    <w:p w14:paraId="237E8ADE"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48A22F1B" w14:textId="77777777" w:rsidR="00AC4594" w:rsidRPr="001C7576" w:rsidRDefault="00AC4594" w:rsidP="001C7576">
      <w:pPr>
        <w:spacing w:after="0" w:line="276" w:lineRule="auto"/>
        <w:divId w:val="1270046458"/>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pN Category (Note </w:t>
      </w:r>
      <w:hyperlink w:anchor="N8697" w:tgtFrame="_top" w:history="1">
        <w:r w:rsidRPr="001C7576">
          <w:rPr>
            <w:rStyle w:val="Hyperlink"/>
            <w:rFonts w:ascii="Arial" w:eastAsia="Times New Roman" w:hAnsi="Arial" w:cs="Arial"/>
            <w:b/>
            <w:bCs/>
            <w:sz w:val="20"/>
            <w:szCs w:val="20"/>
            <w:lang w:val="en"/>
          </w:rPr>
          <w:t>J</w:t>
        </w:r>
      </w:hyperlink>
      <w:r w:rsidRPr="001C7576">
        <w:rPr>
          <w:rFonts w:ascii="Arial" w:eastAsia="Times New Roman" w:hAnsi="Arial" w:cs="Arial"/>
          <w:b/>
          <w:bCs/>
          <w:sz w:val="20"/>
          <w:szCs w:val="20"/>
          <w:lang w:val="en"/>
        </w:rPr>
        <w:t xml:space="preserve">) </w:t>
      </w:r>
    </w:p>
    <w:p w14:paraId="10F5EB17" w14:textId="77777777" w:rsidR="00AC4594" w:rsidRPr="001C7576" w:rsidRDefault="00AC4594" w:rsidP="001C7576">
      <w:pPr>
        <w:spacing w:after="0" w:line="276" w:lineRule="auto"/>
        <w:divId w:val="1183669659"/>
        <w:rPr>
          <w:rFonts w:ascii="Arial" w:eastAsia="Times New Roman" w:hAnsi="Arial" w:cs="Arial"/>
          <w:sz w:val="20"/>
          <w:szCs w:val="20"/>
          <w:lang w:val="en"/>
        </w:rPr>
      </w:pPr>
      <w:r w:rsidRPr="001C7576">
        <w:rPr>
          <w:rFonts w:ascii="Arial" w:eastAsia="Times New Roman" w:hAnsi="Arial" w:cs="Arial"/>
          <w:sz w:val="20"/>
          <w:szCs w:val="20"/>
          <w:lang w:val="en"/>
        </w:rPr>
        <w:t xml:space="preserve">___ pN not assigned (no nodes submitted or found)  </w:t>
      </w:r>
    </w:p>
    <w:p w14:paraId="45488162" w14:textId="77777777" w:rsidR="00AC4594" w:rsidRPr="001C7576" w:rsidRDefault="00AC4594" w:rsidP="001C7576">
      <w:pPr>
        <w:spacing w:after="0" w:line="276" w:lineRule="auto"/>
        <w:divId w:val="437257756"/>
        <w:rPr>
          <w:rFonts w:ascii="Arial" w:eastAsia="Times New Roman" w:hAnsi="Arial" w:cs="Arial"/>
          <w:sz w:val="20"/>
          <w:szCs w:val="20"/>
          <w:lang w:val="en"/>
        </w:rPr>
      </w:pPr>
      <w:r w:rsidRPr="001C7576">
        <w:rPr>
          <w:rFonts w:ascii="Arial" w:eastAsia="Times New Roman" w:hAnsi="Arial" w:cs="Arial"/>
          <w:sz w:val="20"/>
          <w:szCs w:val="20"/>
          <w:lang w:val="en"/>
        </w:rPr>
        <w:t xml:space="preserve">___ pN not assigned (cannot be determined based on available pathological information)  </w:t>
      </w:r>
    </w:p>
    <w:p w14:paraId="09987701" w14:textId="77777777" w:rsidR="00AC4594" w:rsidRPr="001C7576" w:rsidRDefault="00AC4594" w:rsidP="001C7576">
      <w:pPr>
        <w:spacing w:after="0" w:line="276" w:lineRule="auto"/>
        <w:divId w:val="2045905729"/>
        <w:rPr>
          <w:rFonts w:ascii="Arial" w:eastAsia="Times New Roman" w:hAnsi="Arial" w:cs="Arial"/>
          <w:sz w:val="20"/>
          <w:szCs w:val="20"/>
          <w:lang w:val="en"/>
        </w:rPr>
      </w:pPr>
      <w:r w:rsidRPr="001C7576">
        <w:rPr>
          <w:rFonts w:ascii="Arial" w:eastAsia="Times New Roman" w:hAnsi="Arial" w:cs="Arial"/>
          <w:sz w:val="20"/>
          <w:szCs w:val="20"/>
          <w:lang w:val="en"/>
        </w:rPr>
        <w:t xml:space="preserve">___ pN0: No regional lymph node metastasis  </w:t>
      </w:r>
    </w:p>
    <w:p w14:paraId="391A1224" w14:textId="77777777" w:rsidR="00AC4594" w:rsidRPr="001C7576" w:rsidRDefault="00AC4594" w:rsidP="001C7576">
      <w:pPr>
        <w:spacing w:after="0" w:line="276" w:lineRule="auto"/>
        <w:divId w:val="1406881521"/>
        <w:rPr>
          <w:rFonts w:ascii="Arial" w:eastAsia="Times New Roman" w:hAnsi="Arial" w:cs="Arial"/>
          <w:sz w:val="20"/>
          <w:szCs w:val="20"/>
          <w:lang w:val="en"/>
        </w:rPr>
      </w:pPr>
      <w:r w:rsidRPr="001C7576">
        <w:rPr>
          <w:rFonts w:ascii="Arial" w:eastAsia="Times New Roman" w:hAnsi="Arial" w:cs="Arial"/>
          <w:sz w:val="20"/>
          <w:szCs w:val="20"/>
          <w:lang w:val="en"/>
        </w:rPr>
        <w:t xml:space="preserve">___ pN1: Regional lymph node metastasis present  </w:t>
      </w:r>
    </w:p>
    <w:p w14:paraId="3836D26F" w14:textId="77777777" w:rsidR="00AC4594" w:rsidRDefault="00AC4594" w:rsidP="001C7576">
      <w:pPr>
        <w:spacing w:after="0" w:line="276" w:lineRule="auto"/>
        <w:divId w:val="920214037"/>
        <w:rPr>
          <w:rFonts w:ascii="Arial" w:eastAsia="Times New Roman" w:hAnsi="Arial" w:cs="Arial"/>
          <w:sz w:val="20"/>
          <w:szCs w:val="20"/>
          <w:lang w:val="en"/>
        </w:rPr>
      </w:pPr>
    </w:p>
    <w:p w14:paraId="0FA4ABC1" w14:textId="77777777" w:rsidR="001C7576" w:rsidRPr="001C7576" w:rsidRDefault="001C7576" w:rsidP="001C7576">
      <w:pPr>
        <w:spacing w:after="0" w:line="276" w:lineRule="auto"/>
        <w:divId w:val="920214037"/>
        <w:rPr>
          <w:rFonts w:ascii="Arial" w:eastAsia="Times New Roman" w:hAnsi="Arial" w:cs="Arial"/>
          <w:sz w:val="20"/>
          <w:szCs w:val="20"/>
          <w:lang w:val="en"/>
        </w:rPr>
      </w:pPr>
    </w:p>
    <w:p w14:paraId="2A33C09F" w14:textId="77777777" w:rsidR="00AC4594" w:rsidRPr="001C7576" w:rsidRDefault="00AC4594" w:rsidP="001C7576">
      <w:pPr>
        <w:spacing w:after="0" w:line="276" w:lineRule="auto"/>
        <w:divId w:val="109129609"/>
        <w:rPr>
          <w:rFonts w:ascii="Arial" w:eastAsia="Times New Roman" w:hAnsi="Arial" w:cs="Arial"/>
          <w:b/>
          <w:bCs/>
          <w:sz w:val="20"/>
          <w:szCs w:val="20"/>
          <w:lang w:val="en"/>
        </w:rPr>
      </w:pPr>
      <w:r w:rsidRPr="001C7576">
        <w:rPr>
          <w:rFonts w:ascii="Arial" w:eastAsia="Times New Roman" w:hAnsi="Arial" w:cs="Arial"/>
          <w:b/>
          <w:bCs/>
          <w:sz w:val="20"/>
          <w:szCs w:val="20"/>
          <w:lang w:val="en"/>
        </w:rPr>
        <w:lastRenderedPageBreak/>
        <w:t xml:space="preserve">pM Category (required only if confirmed pathologically)  </w:t>
      </w:r>
    </w:p>
    <w:p w14:paraId="1E715481" w14:textId="77777777" w:rsidR="00AC4594" w:rsidRPr="001C7576" w:rsidRDefault="00AC4594" w:rsidP="001C7576">
      <w:pPr>
        <w:spacing w:after="0" w:line="276" w:lineRule="auto"/>
        <w:divId w:val="618726633"/>
        <w:rPr>
          <w:rFonts w:ascii="Arial" w:eastAsia="Times New Roman" w:hAnsi="Arial" w:cs="Arial"/>
          <w:sz w:val="20"/>
          <w:szCs w:val="20"/>
          <w:lang w:val="en"/>
        </w:rPr>
      </w:pPr>
      <w:r w:rsidRPr="001C7576">
        <w:rPr>
          <w:rFonts w:ascii="Arial" w:eastAsia="Times New Roman" w:hAnsi="Arial" w:cs="Arial"/>
          <w:sz w:val="20"/>
          <w:szCs w:val="20"/>
          <w:lang w:val="en"/>
        </w:rPr>
        <w:t xml:space="preserve">___ Not applicable - pM cannot be determined from the submitted specimen(s)  </w:t>
      </w:r>
    </w:p>
    <w:p w14:paraId="7CC389F0" w14:textId="77777777" w:rsidR="00AC4594" w:rsidRPr="001C7576" w:rsidRDefault="00AC4594" w:rsidP="001C7576">
      <w:pPr>
        <w:spacing w:after="0" w:line="276" w:lineRule="auto"/>
        <w:divId w:val="1655142921"/>
        <w:rPr>
          <w:rFonts w:ascii="Arial" w:eastAsia="Times New Roman" w:hAnsi="Arial" w:cs="Arial"/>
          <w:sz w:val="20"/>
          <w:szCs w:val="20"/>
          <w:lang w:val="en"/>
        </w:rPr>
      </w:pPr>
      <w:r w:rsidRPr="001C7576">
        <w:rPr>
          <w:rFonts w:ascii="Arial" w:eastAsia="Times New Roman" w:hAnsi="Arial" w:cs="Arial"/>
          <w:sz w:val="20"/>
          <w:szCs w:val="20"/>
          <w:lang w:val="en"/>
        </w:rPr>
        <w:t xml:space="preserve">___ pM1: Distant metastasis  </w:t>
      </w:r>
    </w:p>
    <w:p w14:paraId="748FBB6A"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4915BBD5" w14:textId="77777777" w:rsidR="00AC4594" w:rsidRPr="001C7576" w:rsidRDefault="00AC4594" w:rsidP="001C7576">
      <w:pPr>
        <w:spacing w:after="0" w:line="276" w:lineRule="auto"/>
        <w:divId w:val="1633753489"/>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ADDITIONAL FINDINGS (Note </w:t>
      </w:r>
      <w:hyperlink w:anchor="N8698" w:tgtFrame="_top" w:history="1">
        <w:r w:rsidRPr="001C7576">
          <w:rPr>
            <w:rStyle w:val="Hyperlink"/>
            <w:rFonts w:ascii="Arial" w:eastAsia="Times New Roman" w:hAnsi="Arial" w:cs="Arial"/>
            <w:b/>
            <w:bCs/>
            <w:sz w:val="20"/>
            <w:szCs w:val="20"/>
            <w:lang w:val="en"/>
          </w:rPr>
          <w:t>K</w:t>
        </w:r>
      </w:hyperlink>
      <w:r w:rsidRPr="001C7576">
        <w:rPr>
          <w:rFonts w:ascii="Arial" w:eastAsia="Times New Roman" w:hAnsi="Arial" w:cs="Arial"/>
          <w:b/>
          <w:bCs/>
          <w:sz w:val="20"/>
          <w:szCs w:val="20"/>
          <w:lang w:val="en"/>
        </w:rPr>
        <w:t xml:space="preserve">) </w:t>
      </w:r>
    </w:p>
    <w:p w14:paraId="61D3AAA0"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1045AA93" w14:textId="156B572F" w:rsidR="00AC4594" w:rsidRPr="001C7576" w:rsidRDefault="00AC4594" w:rsidP="001C7576">
      <w:pPr>
        <w:spacing w:after="0" w:line="276" w:lineRule="auto"/>
        <w:divId w:val="1862356525"/>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+Additional </w:t>
      </w:r>
      <w:r w:rsidR="00AB2BA0" w:rsidRPr="001C7576">
        <w:rPr>
          <w:rFonts w:ascii="Arial" w:eastAsia="Times New Roman" w:hAnsi="Arial" w:cs="Arial"/>
          <w:b/>
          <w:bCs/>
          <w:sz w:val="20"/>
          <w:szCs w:val="20"/>
          <w:lang w:val="en"/>
        </w:rPr>
        <w:t>Findings (</w:t>
      </w:r>
      <w:r w:rsidRPr="001C7576">
        <w:rPr>
          <w:rFonts w:ascii="Arial" w:eastAsia="Times New Roman" w:hAnsi="Arial" w:cs="Arial"/>
          <w:b/>
          <w:bCs/>
          <w:sz w:val="20"/>
          <w:szCs w:val="20"/>
          <w:lang w:val="en"/>
        </w:rPr>
        <w:t xml:space="preserve">select all that apply) </w:t>
      </w:r>
    </w:p>
    <w:p w14:paraId="5BAD72D6" w14:textId="77777777" w:rsidR="00AC4594" w:rsidRPr="001C7576" w:rsidRDefault="00AC4594" w:rsidP="001C7576">
      <w:pPr>
        <w:spacing w:after="0" w:line="276" w:lineRule="auto"/>
        <w:divId w:val="907307270"/>
        <w:rPr>
          <w:rFonts w:ascii="Arial" w:eastAsia="Times New Roman" w:hAnsi="Arial" w:cs="Arial"/>
          <w:sz w:val="20"/>
          <w:szCs w:val="20"/>
          <w:lang w:val="en"/>
        </w:rPr>
      </w:pPr>
      <w:r w:rsidRPr="001C7576">
        <w:rPr>
          <w:rFonts w:ascii="Arial" w:eastAsia="Times New Roman" w:hAnsi="Arial" w:cs="Arial"/>
          <w:sz w:val="20"/>
          <w:szCs w:val="20"/>
          <w:lang w:val="en"/>
        </w:rPr>
        <w:t xml:space="preserve">___ None identified  </w:t>
      </w:r>
    </w:p>
    <w:p w14:paraId="5CF25AA1" w14:textId="77777777" w:rsidR="00AB2BA0" w:rsidRPr="001C7576" w:rsidRDefault="00AC4594" w:rsidP="001C7576">
      <w:pPr>
        <w:spacing w:after="0" w:line="276" w:lineRule="auto"/>
        <w:divId w:val="1104349436"/>
        <w:rPr>
          <w:rFonts w:ascii="Arial" w:eastAsia="Times New Roman" w:hAnsi="Arial" w:cs="Arial"/>
          <w:sz w:val="20"/>
          <w:szCs w:val="20"/>
          <w:lang w:val="en"/>
        </w:rPr>
      </w:pPr>
      <w:r w:rsidRPr="001C7576">
        <w:rPr>
          <w:rFonts w:ascii="Arial" w:eastAsia="Times New Roman" w:hAnsi="Arial" w:cs="Arial"/>
          <w:sz w:val="20"/>
          <w:szCs w:val="20"/>
          <w:lang w:val="en"/>
        </w:rPr>
        <w:t xml:space="preserve">___ Hepatic fibrosis (specify extent with name of scheme and scale used for assessing stage of fibrosis): </w:t>
      </w:r>
    </w:p>
    <w:p w14:paraId="281B66BE" w14:textId="6D553B56" w:rsidR="00AC4594" w:rsidRPr="001C7576" w:rsidRDefault="00AB2BA0" w:rsidP="001C7576">
      <w:pPr>
        <w:spacing w:after="0" w:line="276" w:lineRule="auto"/>
        <w:divId w:val="1104349436"/>
        <w:rPr>
          <w:rFonts w:ascii="Arial" w:eastAsia="Times New Roman" w:hAnsi="Arial" w:cs="Arial"/>
          <w:sz w:val="20"/>
          <w:szCs w:val="20"/>
          <w:lang w:val="en"/>
        </w:rPr>
      </w:pPr>
      <w:r w:rsidRPr="001C7576">
        <w:rPr>
          <w:rFonts w:ascii="Arial" w:eastAsia="Times New Roman" w:hAnsi="Arial" w:cs="Arial"/>
          <w:sz w:val="20"/>
          <w:szCs w:val="20"/>
          <w:lang w:val="en"/>
        </w:rPr>
        <w:t xml:space="preserve">       </w:t>
      </w:r>
      <w:r w:rsidR="00AC4594" w:rsidRPr="001C7576">
        <w:rPr>
          <w:rFonts w:ascii="Arial" w:eastAsia="Times New Roman" w:hAnsi="Arial" w:cs="Arial"/>
          <w:sz w:val="20"/>
          <w:szCs w:val="20"/>
          <w:lang w:val="en"/>
        </w:rPr>
        <w:t xml:space="preserve">_________________ </w:t>
      </w:r>
    </w:p>
    <w:p w14:paraId="3E414930" w14:textId="77777777" w:rsidR="00AC4594" w:rsidRPr="001C7576" w:rsidRDefault="00AC4594" w:rsidP="001C7576">
      <w:pPr>
        <w:spacing w:after="0" w:line="276" w:lineRule="auto"/>
        <w:divId w:val="811020432"/>
        <w:rPr>
          <w:rFonts w:ascii="Arial" w:eastAsia="Times New Roman" w:hAnsi="Arial" w:cs="Arial"/>
          <w:sz w:val="20"/>
          <w:szCs w:val="20"/>
          <w:lang w:val="en"/>
        </w:rPr>
      </w:pPr>
      <w:r w:rsidRPr="001C7576">
        <w:rPr>
          <w:rFonts w:ascii="Arial" w:eastAsia="Times New Roman" w:hAnsi="Arial" w:cs="Arial"/>
          <w:sz w:val="20"/>
          <w:szCs w:val="20"/>
          <w:lang w:val="en"/>
        </w:rPr>
        <w:t xml:space="preserve">___ Cirrhosis  </w:t>
      </w:r>
    </w:p>
    <w:p w14:paraId="69A178D2" w14:textId="77777777" w:rsidR="00AC4594" w:rsidRPr="001C7576" w:rsidRDefault="00AC4594" w:rsidP="001C7576">
      <w:pPr>
        <w:spacing w:after="0" w:line="276" w:lineRule="auto"/>
        <w:divId w:val="737702881"/>
        <w:rPr>
          <w:rFonts w:ascii="Arial" w:eastAsia="Times New Roman" w:hAnsi="Arial" w:cs="Arial"/>
          <w:sz w:val="20"/>
          <w:szCs w:val="20"/>
          <w:lang w:val="en"/>
        </w:rPr>
      </w:pPr>
      <w:r w:rsidRPr="001C7576">
        <w:rPr>
          <w:rFonts w:ascii="Arial" w:eastAsia="Times New Roman" w:hAnsi="Arial" w:cs="Arial"/>
          <w:sz w:val="20"/>
          <w:szCs w:val="20"/>
          <w:lang w:val="en"/>
        </w:rPr>
        <w:t xml:space="preserve">___ Primary sclerosing cholangitis (PSC)  </w:t>
      </w:r>
    </w:p>
    <w:p w14:paraId="72A50DF1" w14:textId="77777777" w:rsidR="00AC4594" w:rsidRPr="001C7576" w:rsidRDefault="00AC4594" w:rsidP="001C7576">
      <w:pPr>
        <w:spacing w:after="0" w:line="276" w:lineRule="auto"/>
        <w:divId w:val="508641354"/>
        <w:rPr>
          <w:rFonts w:ascii="Arial" w:eastAsia="Times New Roman" w:hAnsi="Arial" w:cs="Arial"/>
          <w:sz w:val="20"/>
          <w:szCs w:val="20"/>
          <w:lang w:val="en"/>
        </w:rPr>
      </w:pPr>
      <w:r w:rsidRPr="001C7576">
        <w:rPr>
          <w:rFonts w:ascii="Arial" w:eastAsia="Times New Roman" w:hAnsi="Arial" w:cs="Arial"/>
          <w:sz w:val="20"/>
          <w:szCs w:val="20"/>
          <w:lang w:val="en"/>
        </w:rPr>
        <w:t xml:space="preserve">___ Biliary stones  </w:t>
      </w:r>
    </w:p>
    <w:p w14:paraId="4114C7D8" w14:textId="77777777" w:rsidR="00AC4594" w:rsidRPr="001C7576" w:rsidRDefault="00AC4594" w:rsidP="001C7576">
      <w:pPr>
        <w:spacing w:after="0" w:line="276" w:lineRule="auto"/>
        <w:divId w:val="1707636595"/>
        <w:rPr>
          <w:rFonts w:ascii="Arial" w:eastAsia="Times New Roman" w:hAnsi="Arial" w:cs="Arial"/>
          <w:sz w:val="20"/>
          <w:szCs w:val="20"/>
          <w:lang w:val="en"/>
        </w:rPr>
      </w:pPr>
      <w:r w:rsidRPr="001C7576">
        <w:rPr>
          <w:rFonts w:ascii="Arial" w:eastAsia="Times New Roman" w:hAnsi="Arial" w:cs="Arial"/>
          <w:sz w:val="20"/>
          <w:szCs w:val="20"/>
          <w:lang w:val="en"/>
        </w:rPr>
        <w:t xml:space="preserve">___ Chronic hepatitis (specify type): _________________ </w:t>
      </w:r>
    </w:p>
    <w:p w14:paraId="55437585" w14:textId="77777777" w:rsidR="00AC4594" w:rsidRPr="001C7576" w:rsidRDefault="00AC4594" w:rsidP="001C7576">
      <w:pPr>
        <w:spacing w:after="0" w:line="276" w:lineRule="auto"/>
        <w:divId w:val="798719780"/>
        <w:rPr>
          <w:rFonts w:ascii="Arial" w:eastAsia="Times New Roman" w:hAnsi="Arial" w:cs="Arial"/>
          <w:sz w:val="20"/>
          <w:szCs w:val="20"/>
          <w:lang w:val="en"/>
        </w:rPr>
      </w:pPr>
      <w:r w:rsidRPr="001C7576">
        <w:rPr>
          <w:rFonts w:ascii="Arial" w:eastAsia="Times New Roman" w:hAnsi="Arial" w:cs="Arial"/>
          <w:sz w:val="20"/>
          <w:szCs w:val="20"/>
          <w:lang w:val="en"/>
        </w:rPr>
        <w:t xml:space="preserve">___ Steatosis: _________________ </w:t>
      </w:r>
    </w:p>
    <w:p w14:paraId="1800572B" w14:textId="77777777" w:rsidR="00AC4594" w:rsidRPr="001C7576" w:rsidRDefault="00AC4594" w:rsidP="001C7576">
      <w:pPr>
        <w:spacing w:after="0" w:line="276" w:lineRule="auto"/>
        <w:divId w:val="1201438461"/>
        <w:rPr>
          <w:rFonts w:ascii="Arial" w:eastAsia="Times New Roman" w:hAnsi="Arial" w:cs="Arial"/>
          <w:sz w:val="20"/>
          <w:szCs w:val="20"/>
          <w:lang w:val="en"/>
        </w:rPr>
      </w:pPr>
      <w:r w:rsidRPr="001C7576">
        <w:rPr>
          <w:rFonts w:ascii="Arial" w:eastAsia="Times New Roman" w:hAnsi="Arial" w:cs="Arial"/>
          <w:sz w:val="20"/>
          <w:szCs w:val="20"/>
          <w:lang w:val="en"/>
        </w:rPr>
        <w:t xml:space="preserve">___ Other (specify): _________________ </w:t>
      </w:r>
    </w:p>
    <w:p w14:paraId="601CDD04"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4E57DED5" w14:textId="77777777" w:rsidR="00AC4594" w:rsidRPr="001C7576" w:rsidRDefault="00AC4594" w:rsidP="001C7576">
      <w:pPr>
        <w:spacing w:after="0" w:line="276" w:lineRule="auto"/>
        <w:divId w:val="1345593776"/>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SPECIAL STUDIES  </w:t>
      </w:r>
    </w:p>
    <w:p w14:paraId="1C0C7F4D"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267C725C" w14:textId="77777777" w:rsidR="00AC4594" w:rsidRPr="001C7576" w:rsidRDefault="00AC4594" w:rsidP="001C7576">
      <w:pPr>
        <w:spacing w:after="0" w:line="276" w:lineRule="auto"/>
        <w:divId w:val="2003047497"/>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+Ancillary Studies (Note </w:t>
      </w:r>
      <w:hyperlink w:anchor="N14609" w:tgtFrame="_top" w:history="1">
        <w:r w:rsidRPr="001C7576">
          <w:rPr>
            <w:rStyle w:val="Hyperlink"/>
            <w:rFonts w:ascii="Arial" w:eastAsia="Times New Roman" w:hAnsi="Arial" w:cs="Arial"/>
            <w:b/>
            <w:bCs/>
            <w:sz w:val="20"/>
            <w:szCs w:val="20"/>
            <w:lang w:val="en"/>
          </w:rPr>
          <w:t>L</w:t>
        </w:r>
      </w:hyperlink>
      <w:r w:rsidRPr="001C7576">
        <w:rPr>
          <w:rFonts w:ascii="Arial" w:eastAsia="Times New Roman" w:hAnsi="Arial" w:cs="Arial"/>
          <w:b/>
          <w:bCs/>
          <w:sz w:val="20"/>
          <w:szCs w:val="20"/>
          <w:lang w:val="en"/>
        </w:rPr>
        <w:t xml:space="preserve">) </w:t>
      </w:r>
    </w:p>
    <w:p w14:paraId="0F3BEE8B" w14:textId="77777777" w:rsidR="00AC4594" w:rsidRPr="001C7576" w:rsidRDefault="00AC4594" w:rsidP="001C7576">
      <w:pPr>
        <w:spacing w:after="0" w:line="276" w:lineRule="auto"/>
        <w:divId w:val="1238398701"/>
        <w:rPr>
          <w:rFonts w:ascii="Arial" w:eastAsia="Times New Roman" w:hAnsi="Arial" w:cs="Arial"/>
          <w:sz w:val="20"/>
          <w:szCs w:val="20"/>
          <w:lang w:val="en"/>
        </w:rPr>
      </w:pPr>
      <w:r w:rsidRPr="001C7576">
        <w:rPr>
          <w:rFonts w:ascii="Arial" w:eastAsia="Times New Roman" w:hAnsi="Arial" w:cs="Arial"/>
          <w:sz w:val="20"/>
          <w:szCs w:val="20"/>
          <w:lang w:val="en"/>
        </w:rPr>
        <w:t xml:space="preserve">___ Specify: _________________ </w:t>
      </w:r>
    </w:p>
    <w:p w14:paraId="093B0A0A" w14:textId="77777777" w:rsidR="00AC4594" w:rsidRPr="001C7576" w:rsidRDefault="00AC4594" w:rsidP="001C7576">
      <w:pPr>
        <w:spacing w:after="0" w:line="276" w:lineRule="auto"/>
        <w:divId w:val="294063132"/>
        <w:rPr>
          <w:rFonts w:ascii="Arial" w:eastAsia="Times New Roman" w:hAnsi="Arial" w:cs="Arial"/>
          <w:sz w:val="20"/>
          <w:szCs w:val="20"/>
          <w:lang w:val="en"/>
        </w:rPr>
      </w:pPr>
      <w:r w:rsidRPr="001C7576">
        <w:rPr>
          <w:rFonts w:ascii="Arial" w:eastAsia="Times New Roman" w:hAnsi="Arial" w:cs="Arial"/>
          <w:sz w:val="20"/>
          <w:szCs w:val="20"/>
          <w:lang w:val="en"/>
        </w:rPr>
        <w:t xml:space="preserve">___ Not performed  </w:t>
      </w:r>
    </w:p>
    <w:p w14:paraId="38FCD64F"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56B662C6" w14:textId="77777777" w:rsidR="00AC4594" w:rsidRPr="001C7576" w:rsidRDefault="00AC4594" w:rsidP="001C7576">
      <w:pPr>
        <w:spacing w:after="0" w:line="276" w:lineRule="auto"/>
        <w:divId w:val="170337557"/>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COMMENTS  </w:t>
      </w:r>
    </w:p>
    <w:p w14:paraId="2DF82A1C" w14:textId="77777777" w:rsidR="00AC4594" w:rsidRPr="001C7576" w:rsidRDefault="00AC4594" w:rsidP="001C7576">
      <w:pPr>
        <w:spacing w:after="0" w:line="276" w:lineRule="auto"/>
        <w:divId w:val="920214037"/>
        <w:rPr>
          <w:rFonts w:ascii="Arial" w:eastAsia="Times New Roman" w:hAnsi="Arial" w:cs="Arial"/>
          <w:sz w:val="20"/>
          <w:szCs w:val="20"/>
          <w:lang w:val="en"/>
        </w:rPr>
      </w:pPr>
    </w:p>
    <w:p w14:paraId="24744865" w14:textId="77777777" w:rsidR="00AC4594" w:rsidRPr="001C7576" w:rsidRDefault="00AC4594" w:rsidP="001C7576">
      <w:pPr>
        <w:spacing w:after="0" w:line="276" w:lineRule="auto"/>
        <w:divId w:val="891964245"/>
        <w:rPr>
          <w:rFonts w:ascii="Arial" w:eastAsia="Times New Roman" w:hAnsi="Arial" w:cs="Arial"/>
          <w:b/>
          <w:bCs/>
          <w:sz w:val="20"/>
          <w:szCs w:val="20"/>
          <w:lang w:val="en"/>
        </w:rPr>
      </w:pPr>
      <w:r w:rsidRPr="001C7576">
        <w:rPr>
          <w:rFonts w:ascii="Arial" w:eastAsia="Times New Roman" w:hAnsi="Arial" w:cs="Arial"/>
          <w:b/>
          <w:bCs/>
          <w:sz w:val="20"/>
          <w:szCs w:val="20"/>
          <w:lang w:val="en"/>
        </w:rPr>
        <w:t xml:space="preserve">Comment(s): _________________ </w:t>
      </w:r>
    </w:p>
    <w:p w14:paraId="1C0A0477" w14:textId="77777777" w:rsidR="00AC4594" w:rsidRPr="001C7576" w:rsidRDefault="00AC4594" w:rsidP="001C7576">
      <w:pPr>
        <w:pageBreakBefore/>
        <w:spacing w:after="0" w:line="276" w:lineRule="auto"/>
        <w:divId w:val="242685000"/>
        <w:rPr>
          <w:rFonts w:ascii="Arial" w:eastAsia="Times New Roman" w:hAnsi="Arial" w:cs="Arial"/>
          <w:b/>
          <w:bCs/>
          <w:sz w:val="20"/>
          <w:szCs w:val="20"/>
          <w:lang w:val="en"/>
        </w:rPr>
      </w:pPr>
      <w:r w:rsidRPr="001C7576">
        <w:rPr>
          <w:rFonts w:ascii="Arial" w:eastAsia="Times New Roman" w:hAnsi="Arial" w:cs="Arial"/>
          <w:b/>
          <w:bCs/>
          <w:sz w:val="20"/>
          <w:szCs w:val="20"/>
          <w:lang w:val="en"/>
        </w:rPr>
        <w:lastRenderedPageBreak/>
        <w:t>Explanatory Notes</w:t>
      </w:r>
    </w:p>
    <w:p w14:paraId="4759FE6E" w14:textId="77777777" w:rsidR="00AC4594" w:rsidRPr="001C7576" w:rsidRDefault="00AC4594" w:rsidP="001C7576">
      <w:pPr>
        <w:spacing w:after="0" w:line="276" w:lineRule="auto"/>
        <w:jc w:val="both"/>
        <w:divId w:val="266474459"/>
        <w:rPr>
          <w:rFonts w:ascii="Arial" w:eastAsia="Times New Roman" w:hAnsi="Arial" w:cs="Arial"/>
          <w:b/>
          <w:bCs/>
          <w:sz w:val="20"/>
          <w:szCs w:val="20"/>
          <w:lang w:val="en"/>
        </w:rPr>
      </w:pPr>
      <w:bookmarkStart w:id="0" w:name="N8690"/>
      <w:r w:rsidRPr="001C7576">
        <w:rPr>
          <w:rFonts w:ascii="Arial" w:eastAsia="Times New Roman" w:hAnsi="Arial" w:cs="Arial"/>
          <w:b/>
          <w:bCs/>
          <w:sz w:val="20"/>
          <w:szCs w:val="20"/>
          <w:lang w:val="en"/>
        </w:rPr>
        <w:t>A. Specimen Application</w:t>
      </w:r>
      <w:bookmarkEnd w:id="0"/>
    </w:p>
    <w:p w14:paraId="62829A73" w14:textId="77777777" w:rsidR="00AC4594" w:rsidRPr="001C7576" w:rsidRDefault="00AC4594" w:rsidP="001C7576">
      <w:pPr>
        <w:pStyle w:val="NormalWeb"/>
        <w:spacing w:before="0" w:beforeAutospacing="0" w:after="0" w:afterAutospacing="0" w:line="276" w:lineRule="auto"/>
        <w:jc w:val="both"/>
        <w:divId w:val="971056311"/>
        <w:rPr>
          <w:rFonts w:ascii="Arial" w:hAnsi="Arial" w:cs="Arial"/>
          <w:sz w:val="20"/>
          <w:szCs w:val="20"/>
          <w:lang w:val="en"/>
        </w:rPr>
      </w:pPr>
      <w:r w:rsidRPr="001C7576">
        <w:rPr>
          <w:rFonts w:ascii="Arial" w:hAnsi="Arial" w:cs="Arial"/>
          <w:sz w:val="20"/>
          <w:szCs w:val="20"/>
          <w:lang w:val="en"/>
        </w:rPr>
        <w:t>This protocol applies only to hepatic resection specimens containing intrahepatic cholangiocarcinoma, combined hepatocellular-cholangiocarcinoma and primary high-grade neuroendocrine carcinomas. Hepatocellular carcinomas and carcinomas arising in the perihilar bile ducts are staged using separate TNM systems.</w:t>
      </w:r>
      <w:hyperlink w:anchor="R68019" w:tgtFrame="_top" w:tooltip="Amin MB, Edge SB, Greene FL, et al, eds. &amp;lt;em&amp;gt;AJCC Cancer Staging Manual&amp;lt;/em&amp;gt;. 8th ed. New York, NY: Springer; 2017." w:history="1">
        <w:r w:rsidRPr="001C7576">
          <w:rPr>
            <w:rStyle w:val="Hyperlink"/>
            <w:rFonts w:ascii="Arial" w:hAnsi="Arial" w:cs="Arial"/>
            <w:sz w:val="20"/>
            <w:szCs w:val="20"/>
            <w:vertAlign w:val="superscript"/>
            <w:lang w:val="en"/>
          </w:rPr>
          <w:t>1</w:t>
        </w:r>
      </w:hyperlink>
      <w:r w:rsidRPr="001C7576">
        <w:rPr>
          <w:rFonts w:ascii="Arial" w:hAnsi="Arial" w:cs="Arial"/>
          <w:sz w:val="20"/>
          <w:szCs w:val="20"/>
          <w:lang w:val="en"/>
        </w:rPr>
        <w:t>  </w:t>
      </w:r>
    </w:p>
    <w:p w14:paraId="476C1B79" w14:textId="77777777" w:rsidR="00AC4594" w:rsidRPr="001C7576" w:rsidRDefault="00AC4594" w:rsidP="001C7576">
      <w:pPr>
        <w:pStyle w:val="NormalWeb"/>
        <w:spacing w:before="0" w:beforeAutospacing="0" w:after="0" w:afterAutospacing="0" w:line="276" w:lineRule="auto"/>
        <w:jc w:val="both"/>
        <w:divId w:val="971056311"/>
        <w:rPr>
          <w:rFonts w:ascii="Arial" w:hAnsi="Arial" w:cs="Arial"/>
          <w:sz w:val="20"/>
          <w:szCs w:val="20"/>
          <w:lang w:val="en"/>
        </w:rPr>
      </w:pPr>
      <w:r w:rsidRPr="001C7576">
        <w:rPr>
          <w:rFonts w:ascii="Arial" w:hAnsi="Arial" w:cs="Arial"/>
          <w:sz w:val="20"/>
          <w:szCs w:val="20"/>
          <w:lang w:val="en"/>
        </w:rPr>
        <w:t> </w:t>
      </w:r>
    </w:p>
    <w:p w14:paraId="1966C7CD" w14:textId="77777777" w:rsidR="00AC4594" w:rsidRPr="001C7576" w:rsidRDefault="00AC4594" w:rsidP="001C7576">
      <w:pPr>
        <w:pStyle w:val="NormalWeb"/>
        <w:spacing w:before="0" w:beforeAutospacing="0" w:after="0" w:afterAutospacing="0" w:line="276" w:lineRule="auto"/>
        <w:jc w:val="both"/>
        <w:divId w:val="971056311"/>
        <w:rPr>
          <w:rFonts w:ascii="Arial" w:hAnsi="Arial" w:cs="Arial"/>
          <w:sz w:val="20"/>
          <w:szCs w:val="20"/>
          <w:lang w:val="en"/>
        </w:rPr>
      </w:pPr>
      <w:r w:rsidRPr="001C7576">
        <w:rPr>
          <w:rFonts w:ascii="Arial" w:hAnsi="Arial" w:cs="Arial"/>
          <w:sz w:val="20"/>
          <w:szCs w:val="20"/>
          <w:lang w:val="en"/>
        </w:rPr>
        <w:t>Anatomically, the intrahepatic bile ducts extend from the periphery of the liver to the second-order bile ducts (Figure 1). The perihilar bile ducts extend from the hepatic duct bifurcation to include the extrahepatic biliary tree proximal to the origin of the cystic duct. The distal extrahepatic bile duct extends from the junction of the cystic duct-common hepatic duct to the ampulla of Vater.</w:t>
      </w:r>
      <w:hyperlink w:anchor="R68019" w:tgtFrame="_top" w:tooltip="Amin MB, Edge SB, Greene FL, et al, eds. &amp;lt;em&amp;gt;AJCC Cancer Staging Manual&amp;lt;/em&amp;gt;. 8th ed. New York, NY: Springer; 2017." w:history="1">
        <w:r w:rsidRPr="001C7576">
          <w:rPr>
            <w:rStyle w:val="Hyperlink"/>
            <w:rFonts w:ascii="Arial" w:hAnsi="Arial" w:cs="Arial"/>
            <w:sz w:val="20"/>
            <w:szCs w:val="20"/>
            <w:vertAlign w:val="superscript"/>
            <w:lang w:val="en"/>
          </w:rPr>
          <w:t>1</w:t>
        </w:r>
      </w:hyperlink>
    </w:p>
    <w:p w14:paraId="170BCAF5" w14:textId="77777777" w:rsidR="00AC4594" w:rsidRPr="001C7576" w:rsidRDefault="00AC4594" w:rsidP="001C7576">
      <w:pPr>
        <w:pStyle w:val="NormalWeb"/>
        <w:spacing w:before="0" w:beforeAutospacing="0" w:after="0" w:afterAutospacing="0" w:line="276" w:lineRule="auto"/>
        <w:jc w:val="both"/>
        <w:divId w:val="971056311"/>
        <w:rPr>
          <w:rFonts w:ascii="Arial" w:hAnsi="Arial" w:cs="Arial"/>
          <w:sz w:val="20"/>
          <w:szCs w:val="20"/>
          <w:lang w:val="en"/>
        </w:rPr>
      </w:pPr>
      <w:r w:rsidRPr="001C7576">
        <w:rPr>
          <w:rFonts w:ascii="Arial" w:hAnsi="Arial" w:cs="Arial"/>
          <w:sz w:val="20"/>
          <w:szCs w:val="20"/>
          <w:vertAlign w:val="superscript"/>
          <w:lang w:val="en"/>
        </w:rPr>
        <w:t> </w:t>
      </w:r>
    </w:p>
    <w:p w14:paraId="3A75D76B" w14:textId="77777777" w:rsidR="00AC4594" w:rsidRPr="001C7576" w:rsidRDefault="00AC4594" w:rsidP="001C7576">
      <w:pPr>
        <w:pStyle w:val="NormalWeb"/>
        <w:spacing w:before="0" w:beforeAutospacing="0" w:after="0" w:afterAutospacing="0" w:line="276" w:lineRule="auto"/>
        <w:jc w:val="both"/>
        <w:divId w:val="971056311"/>
        <w:rPr>
          <w:rFonts w:ascii="Arial" w:hAnsi="Arial" w:cs="Arial"/>
          <w:sz w:val="20"/>
          <w:szCs w:val="20"/>
          <w:lang w:val="en"/>
        </w:rPr>
      </w:pPr>
      <w:r w:rsidRPr="001C7576">
        <w:rPr>
          <w:rFonts w:ascii="Arial" w:hAnsi="Arial" w:cs="Arial"/>
          <w:noProof/>
          <w:sz w:val="20"/>
          <w:szCs w:val="20"/>
          <w:lang w:val="en"/>
        </w:rPr>
        <w:drawing>
          <wp:inline distT="0" distB="0" distL="0" distR="0" wp14:anchorId="5BDFB264" wp14:editId="2FCB7EE5">
            <wp:extent cx="3364865" cy="261874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4865" cy="2618740"/>
                    </a:xfrm>
                    <a:prstGeom prst="rect">
                      <a:avLst/>
                    </a:prstGeom>
                    <a:noFill/>
                    <a:ln>
                      <a:noFill/>
                    </a:ln>
                  </pic:spPr>
                </pic:pic>
              </a:graphicData>
            </a:graphic>
          </wp:inline>
        </w:drawing>
      </w:r>
    </w:p>
    <w:p w14:paraId="55D60979" w14:textId="77777777" w:rsidR="00AC4594" w:rsidRPr="001C7576" w:rsidRDefault="00AC4594" w:rsidP="001C7576">
      <w:pPr>
        <w:pStyle w:val="NormalWeb"/>
        <w:spacing w:before="0" w:beforeAutospacing="0" w:after="0" w:afterAutospacing="0" w:line="276" w:lineRule="auto"/>
        <w:jc w:val="both"/>
        <w:divId w:val="971056311"/>
        <w:rPr>
          <w:rFonts w:ascii="Arial" w:hAnsi="Arial" w:cs="Arial"/>
          <w:sz w:val="20"/>
          <w:szCs w:val="20"/>
          <w:lang w:val="en"/>
        </w:rPr>
      </w:pPr>
      <w:r w:rsidRPr="001C7576">
        <w:rPr>
          <w:rFonts w:ascii="Arial" w:hAnsi="Arial" w:cs="Arial"/>
          <w:b/>
          <w:bCs/>
          <w:sz w:val="20"/>
          <w:szCs w:val="20"/>
          <w:lang w:val="en"/>
        </w:rPr>
        <w:t>Figure 1.</w:t>
      </w:r>
      <w:r w:rsidRPr="001C7576">
        <w:rPr>
          <w:rFonts w:ascii="Arial" w:hAnsi="Arial" w:cs="Arial"/>
          <w:sz w:val="20"/>
          <w:szCs w:val="20"/>
          <w:lang w:val="en"/>
        </w:rPr>
        <w:t>  Anatomy of the intrahepatic and extrahepatic biliary system</w:t>
      </w:r>
    </w:p>
    <w:p w14:paraId="0F364C7D" w14:textId="77777777" w:rsidR="00AC4594" w:rsidRPr="001C7576" w:rsidRDefault="00AC4594" w:rsidP="001C7576">
      <w:pPr>
        <w:pStyle w:val="NormalWeb"/>
        <w:spacing w:before="0" w:beforeAutospacing="0" w:after="0" w:afterAutospacing="0" w:line="276" w:lineRule="auto"/>
        <w:jc w:val="both"/>
        <w:divId w:val="971056311"/>
        <w:rPr>
          <w:rFonts w:ascii="Arial" w:hAnsi="Arial" w:cs="Arial"/>
          <w:sz w:val="20"/>
          <w:szCs w:val="20"/>
          <w:lang w:val="en"/>
        </w:rPr>
      </w:pPr>
      <w:r w:rsidRPr="001C7576">
        <w:rPr>
          <w:rFonts w:ascii="Arial" w:hAnsi="Arial" w:cs="Arial"/>
          <w:sz w:val="20"/>
          <w:szCs w:val="20"/>
          <w:lang w:val="en"/>
        </w:rPr>
        <w:t> </w:t>
      </w:r>
    </w:p>
    <w:p w14:paraId="31210F9C" w14:textId="77777777" w:rsidR="00AC4594" w:rsidRPr="001C7576" w:rsidRDefault="00AC4594" w:rsidP="001C7576">
      <w:pPr>
        <w:spacing w:after="0" w:line="276" w:lineRule="auto"/>
        <w:jc w:val="both"/>
        <w:divId w:val="505435724"/>
        <w:rPr>
          <w:rFonts w:ascii="Arial" w:eastAsia="Times New Roman" w:hAnsi="Arial" w:cs="Arial"/>
          <w:sz w:val="20"/>
          <w:szCs w:val="20"/>
          <w:lang w:val="en"/>
        </w:rPr>
      </w:pPr>
      <w:r w:rsidRPr="001C7576">
        <w:rPr>
          <w:rFonts w:ascii="Arial" w:eastAsia="Times New Roman" w:hAnsi="Arial" w:cs="Arial"/>
          <w:sz w:val="20"/>
          <w:szCs w:val="20"/>
          <w:lang w:val="en"/>
        </w:rPr>
        <w:t>References</w:t>
      </w:r>
    </w:p>
    <w:p w14:paraId="5C608FFD" w14:textId="77777777" w:rsidR="00AC4594" w:rsidRDefault="00AC4594" w:rsidP="001C7576">
      <w:pPr>
        <w:numPr>
          <w:ilvl w:val="0"/>
          <w:numId w:val="4"/>
        </w:numPr>
        <w:spacing w:after="0" w:line="276" w:lineRule="auto"/>
        <w:jc w:val="both"/>
        <w:divId w:val="920214037"/>
        <w:rPr>
          <w:rFonts w:ascii="Arial" w:eastAsia="Times New Roman" w:hAnsi="Arial" w:cs="Arial"/>
          <w:sz w:val="20"/>
          <w:szCs w:val="20"/>
          <w:lang w:val="en"/>
        </w:rPr>
      </w:pPr>
      <w:bookmarkStart w:id="1" w:name="R68019"/>
      <w:r w:rsidRPr="001C7576">
        <w:rPr>
          <w:rFonts w:ascii="Arial" w:eastAsia="Times New Roman" w:hAnsi="Arial" w:cs="Arial"/>
          <w:sz w:val="20"/>
          <w:szCs w:val="20"/>
          <w:lang w:val="en"/>
        </w:rPr>
        <w:t xml:space="preserve">Amin MB, Edge SB, Greene FL, et al, eds. </w:t>
      </w:r>
      <w:r w:rsidRPr="001C7576">
        <w:rPr>
          <w:rStyle w:val="Emphasis"/>
          <w:rFonts w:ascii="Arial" w:eastAsia="Times New Roman" w:hAnsi="Arial" w:cs="Arial"/>
          <w:sz w:val="20"/>
          <w:szCs w:val="20"/>
          <w:lang w:val="en"/>
        </w:rPr>
        <w:t>AJCC Cancer Staging Manual</w:t>
      </w:r>
      <w:r w:rsidRPr="001C7576">
        <w:rPr>
          <w:rFonts w:ascii="Arial" w:eastAsia="Times New Roman" w:hAnsi="Arial" w:cs="Arial"/>
          <w:sz w:val="20"/>
          <w:szCs w:val="20"/>
          <w:lang w:val="en"/>
        </w:rPr>
        <w:t>. 8th ed. New York, NY: Springer; 2017.</w:t>
      </w:r>
      <w:bookmarkEnd w:id="1"/>
    </w:p>
    <w:p w14:paraId="1973555A" w14:textId="77777777" w:rsidR="001C7576" w:rsidRPr="001C7576" w:rsidRDefault="001C7576" w:rsidP="001C7576">
      <w:pPr>
        <w:spacing w:after="0" w:line="276" w:lineRule="auto"/>
        <w:ind w:left="720"/>
        <w:jc w:val="both"/>
        <w:divId w:val="920214037"/>
        <w:rPr>
          <w:rFonts w:ascii="Arial" w:eastAsia="Times New Roman" w:hAnsi="Arial" w:cs="Arial"/>
          <w:sz w:val="20"/>
          <w:szCs w:val="20"/>
          <w:lang w:val="en"/>
        </w:rPr>
      </w:pPr>
    </w:p>
    <w:p w14:paraId="7F80BF36" w14:textId="77777777" w:rsidR="00AC4594" w:rsidRPr="001C7576" w:rsidRDefault="00AC4594" w:rsidP="001C7576">
      <w:pPr>
        <w:spacing w:after="0" w:line="276" w:lineRule="auto"/>
        <w:jc w:val="both"/>
        <w:divId w:val="1407528809"/>
        <w:rPr>
          <w:rFonts w:ascii="Arial" w:eastAsia="Times New Roman" w:hAnsi="Arial" w:cs="Arial"/>
          <w:b/>
          <w:bCs/>
          <w:sz w:val="20"/>
          <w:szCs w:val="20"/>
          <w:lang w:val="en"/>
        </w:rPr>
      </w:pPr>
      <w:bookmarkStart w:id="2" w:name="N8692"/>
      <w:r w:rsidRPr="001C7576">
        <w:rPr>
          <w:rFonts w:ascii="Arial" w:eastAsia="Times New Roman" w:hAnsi="Arial" w:cs="Arial"/>
          <w:b/>
          <w:bCs/>
          <w:sz w:val="20"/>
          <w:szCs w:val="20"/>
          <w:lang w:val="en"/>
        </w:rPr>
        <w:t xml:space="preserve">B. Histologic Type </w:t>
      </w:r>
      <w:bookmarkEnd w:id="2"/>
    </w:p>
    <w:p w14:paraId="093486D0" w14:textId="77777777" w:rsidR="00AC4594" w:rsidRPr="001C7576" w:rsidRDefault="00AC4594" w:rsidP="001C7576">
      <w:pPr>
        <w:pStyle w:val="NormalWeb"/>
        <w:spacing w:before="0" w:beforeAutospacing="0" w:after="0" w:afterAutospacing="0" w:line="276" w:lineRule="auto"/>
        <w:jc w:val="both"/>
        <w:divId w:val="1377271679"/>
        <w:rPr>
          <w:rFonts w:ascii="Arial" w:hAnsi="Arial" w:cs="Arial"/>
          <w:sz w:val="20"/>
          <w:szCs w:val="20"/>
          <w:lang w:val="en"/>
        </w:rPr>
      </w:pPr>
      <w:r w:rsidRPr="001C7576">
        <w:rPr>
          <w:rFonts w:ascii="Arial" w:hAnsi="Arial" w:cs="Arial"/>
          <w:sz w:val="20"/>
          <w:szCs w:val="20"/>
          <w:lang w:val="en"/>
        </w:rPr>
        <w:t>The protocol recommends the following modified classification of the World Health Organization (WHO).</w:t>
      </w:r>
      <w:hyperlink w:anchor="R68020" w:tgtFrame="_top" w:tooltip="WHO Classification of Tumours Editorial Board. &amp;lt;em&amp;gt;Digestive system tumours&amp;lt;/em&amp;gt;. Lyon (France): International Agency for Research on Cancer; 2026. (WHO classification of tumours series, 6th ed.; vol. 1)." w:history="1">
        <w:r w:rsidRPr="001C7576">
          <w:rPr>
            <w:rStyle w:val="Hyperlink"/>
            <w:rFonts w:ascii="Arial" w:hAnsi="Arial" w:cs="Arial"/>
            <w:sz w:val="20"/>
            <w:szCs w:val="20"/>
            <w:vertAlign w:val="superscript"/>
            <w:lang w:val="en"/>
          </w:rPr>
          <w:t>1</w:t>
        </w:r>
      </w:hyperlink>
      <w:r w:rsidRPr="001C7576">
        <w:rPr>
          <w:rFonts w:ascii="Arial" w:hAnsi="Arial" w:cs="Arial"/>
          <w:sz w:val="20"/>
          <w:szCs w:val="20"/>
          <w:lang w:val="en"/>
        </w:rPr>
        <w:t> In the United States, approximately 30% of the primary malignant tumors of the liver are biliary carcinomas.</w:t>
      </w:r>
      <w:hyperlink w:anchor="R68020" w:tgtFrame="_top" w:tooltip="WHO Classification of Tumours Editorial Board. &amp;lt;em&amp;gt;Digestive system tumours&amp;lt;/em&amp;gt;. Lyon (France): International Agency for Research on Cancer; 2026. (WHO classification of tumours series, 6th ed.; vol. 1)." w:history="1">
        <w:r w:rsidRPr="001C7576">
          <w:rPr>
            <w:rStyle w:val="Hyperlink"/>
            <w:rFonts w:ascii="Arial" w:hAnsi="Arial" w:cs="Arial"/>
            <w:sz w:val="20"/>
            <w:szCs w:val="20"/>
            <w:vertAlign w:val="superscript"/>
            <w:lang w:val="en"/>
          </w:rPr>
          <w:t>1</w:t>
        </w:r>
      </w:hyperlink>
    </w:p>
    <w:p w14:paraId="69892A8F" w14:textId="77777777" w:rsidR="005F0631" w:rsidRPr="001C7576" w:rsidRDefault="005F0631" w:rsidP="001C7576">
      <w:pPr>
        <w:pStyle w:val="NormalWeb"/>
        <w:spacing w:before="0" w:beforeAutospacing="0" w:after="0" w:afterAutospacing="0" w:line="276" w:lineRule="auto"/>
        <w:jc w:val="both"/>
        <w:divId w:val="1377271679"/>
        <w:rPr>
          <w:rFonts w:ascii="Arial" w:hAnsi="Arial" w:cs="Arial"/>
          <w:sz w:val="20"/>
          <w:szCs w:val="20"/>
          <w:lang w:val="en"/>
        </w:rPr>
      </w:pPr>
    </w:p>
    <w:p w14:paraId="77691421" w14:textId="10535FA6" w:rsidR="00AC4594" w:rsidRDefault="00AC4594" w:rsidP="001C7576">
      <w:pPr>
        <w:pStyle w:val="NormalWeb"/>
        <w:spacing w:before="0" w:beforeAutospacing="0" w:after="0" w:afterAutospacing="0" w:line="276" w:lineRule="auto"/>
        <w:jc w:val="both"/>
        <w:divId w:val="1377271679"/>
        <w:rPr>
          <w:rFonts w:ascii="Arial" w:hAnsi="Arial" w:cs="Arial"/>
          <w:sz w:val="20"/>
          <w:szCs w:val="20"/>
        </w:rPr>
      </w:pPr>
      <w:r w:rsidRPr="001C7576">
        <w:rPr>
          <w:rFonts w:ascii="Arial" w:hAnsi="Arial" w:cs="Arial"/>
          <w:sz w:val="20"/>
          <w:szCs w:val="20"/>
          <w:lang w:val="en"/>
        </w:rPr>
        <w:t xml:space="preserve">The intrahepatic cholangiocarcinoma </w:t>
      </w:r>
      <w:proofErr w:type="spellStart"/>
      <w:r w:rsidRPr="001C7576">
        <w:rPr>
          <w:rFonts w:ascii="Arial" w:hAnsi="Arial" w:cs="Arial"/>
          <w:sz w:val="20"/>
          <w:szCs w:val="20"/>
          <w:lang w:val="en"/>
        </w:rPr>
        <w:t>iCCA</w:t>
      </w:r>
      <w:proofErr w:type="spellEnd"/>
      <w:r w:rsidRPr="001C7576">
        <w:rPr>
          <w:rFonts w:ascii="Arial" w:hAnsi="Arial" w:cs="Arial"/>
          <w:sz w:val="20"/>
          <w:szCs w:val="20"/>
          <w:lang w:val="en"/>
        </w:rPr>
        <w:t xml:space="preserve">, have been now classified as large duct-type and small duct-type </w:t>
      </w:r>
      <w:proofErr w:type="spellStart"/>
      <w:r w:rsidRPr="001C7576">
        <w:rPr>
          <w:rFonts w:ascii="Arial" w:hAnsi="Arial" w:cs="Arial"/>
          <w:sz w:val="20"/>
          <w:szCs w:val="20"/>
          <w:lang w:val="en"/>
        </w:rPr>
        <w:t>iCCA</w:t>
      </w:r>
      <w:proofErr w:type="spellEnd"/>
      <w:r w:rsidRPr="001C7576">
        <w:rPr>
          <w:rFonts w:ascii="Arial" w:hAnsi="Arial" w:cs="Arial"/>
          <w:sz w:val="20"/>
          <w:szCs w:val="20"/>
          <w:lang w:val="en"/>
        </w:rPr>
        <w:t xml:space="preserve"> and show several clinicopathologic correlations.</w:t>
      </w:r>
      <w:hyperlink w:anchor="R68020" w:tgtFrame="_top" w:tooltip="WHO Classification of Tumours Editorial Board. &amp;lt;em&amp;gt;Digestive system tumours&amp;lt;/em&amp;gt;. Lyon (France): International Agency for Research on Cancer; 2026. (WHO classification of tumours series, 6th ed.; vol. 1)." w:history="1">
        <w:r w:rsidRPr="001C7576">
          <w:rPr>
            <w:rStyle w:val="Hyperlink"/>
            <w:rFonts w:ascii="Arial" w:hAnsi="Arial" w:cs="Arial"/>
            <w:sz w:val="20"/>
            <w:szCs w:val="20"/>
            <w:vertAlign w:val="superscript"/>
            <w:lang w:val="en"/>
          </w:rPr>
          <w:t>1</w:t>
        </w:r>
      </w:hyperlink>
      <w:r w:rsidRPr="001C7576">
        <w:rPr>
          <w:rFonts w:ascii="Arial" w:hAnsi="Arial" w:cs="Arial"/>
          <w:sz w:val="20"/>
          <w:szCs w:val="20"/>
          <w:lang w:val="en"/>
        </w:rPr>
        <w:t xml:space="preserve"> Large duct-type </w:t>
      </w:r>
      <w:proofErr w:type="spellStart"/>
      <w:r w:rsidRPr="001C7576">
        <w:rPr>
          <w:rFonts w:ascii="Arial" w:hAnsi="Arial" w:cs="Arial"/>
          <w:sz w:val="20"/>
          <w:szCs w:val="20"/>
          <w:lang w:val="en"/>
        </w:rPr>
        <w:t>iCCA</w:t>
      </w:r>
      <w:proofErr w:type="spellEnd"/>
      <w:r w:rsidRPr="001C7576">
        <w:rPr>
          <w:rFonts w:ascii="Arial" w:hAnsi="Arial" w:cs="Arial"/>
          <w:sz w:val="20"/>
          <w:szCs w:val="20"/>
          <w:lang w:val="en"/>
        </w:rPr>
        <w:t xml:space="preserve"> tend to form hilar masses, present with obstructive cholestasis and share risk factors with extrahepatic bile duct adenocarcinomas. Small duct-type </w:t>
      </w:r>
      <w:proofErr w:type="spellStart"/>
      <w:r w:rsidRPr="001C7576">
        <w:rPr>
          <w:rFonts w:ascii="Arial" w:hAnsi="Arial" w:cs="Arial"/>
          <w:sz w:val="20"/>
          <w:szCs w:val="20"/>
          <w:lang w:val="en"/>
        </w:rPr>
        <w:t>iCCA</w:t>
      </w:r>
      <w:proofErr w:type="spellEnd"/>
      <w:r w:rsidRPr="001C7576">
        <w:rPr>
          <w:rFonts w:ascii="Arial" w:hAnsi="Arial" w:cs="Arial"/>
          <w:sz w:val="20"/>
          <w:szCs w:val="20"/>
          <w:lang w:val="en"/>
        </w:rPr>
        <w:t xml:space="preserve"> form peripheral liver masses, present with larger tumors and share risk factors with hepatocellular carcinomas. Adenosquamous, mucinous/colloid, mucoepidermoid and </w:t>
      </w:r>
      <w:proofErr w:type="spellStart"/>
      <w:r w:rsidRPr="001C7576">
        <w:rPr>
          <w:rFonts w:ascii="Arial" w:hAnsi="Arial" w:cs="Arial"/>
          <w:sz w:val="20"/>
          <w:szCs w:val="20"/>
          <w:lang w:val="en"/>
        </w:rPr>
        <w:t>enteroblastic</w:t>
      </w:r>
      <w:proofErr w:type="spellEnd"/>
      <w:r w:rsidRPr="001C7576">
        <w:rPr>
          <w:rFonts w:ascii="Arial" w:hAnsi="Arial" w:cs="Arial"/>
          <w:sz w:val="20"/>
          <w:szCs w:val="20"/>
          <w:lang w:val="en"/>
        </w:rPr>
        <w:t xml:space="preserve"> sub-types are now considered variants of large duct type </w:t>
      </w:r>
      <w:proofErr w:type="spellStart"/>
      <w:r w:rsidRPr="001C7576">
        <w:rPr>
          <w:rFonts w:ascii="Arial" w:hAnsi="Arial" w:cs="Arial"/>
          <w:sz w:val="20"/>
          <w:szCs w:val="20"/>
          <w:lang w:val="en"/>
        </w:rPr>
        <w:t>iCCA</w:t>
      </w:r>
      <w:proofErr w:type="spellEnd"/>
      <w:r w:rsidRPr="001C7576">
        <w:rPr>
          <w:rFonts w:ascii="Arial" w:hAnsi="Arial" w:cs="Arial"/>
          <w:sz w:val="20"/>
          <w:szCs w:val="20"/>
          <w:lang w:val="en"/>
        </w:rPr>
        <w:t xml:space="preserve">, while </w:t>
      </w:r>
      <w:proofErr w:type="spellStart"/>
      <w:r w:rsidRPr="001C7576">
        <w:rPr>
          <w:rFonts w:ascii="Arial" w:hAnsi="Arial" w:cs="Arial"/>
          <w:sz w:val="20"/>
          <w:szCs w:val="20"/>
          <w:lang w:val="en"/>
        </w:rPr>
        <w:lastRenderedPageBreak/>
        <w:t>cholangiolocellular</w:t>
      </w:r>
      <w:proofErr w:type="spellEnd"/>
      <w:r w:rsidRPr="001C7576">
        <w:rPr>
          <w:rFonts w:ascii="Arial" w:hAnsi="Arial" w:cs="Arial"/>
          <w:sz w:val="20"/>
          <w:szCs w:val="20"/>
          <w:lang w:val="en"/>
        </w:rPr>
        <w:t xml:space="preserve">, ductal plate malformation-like, </w:t>
      </w:r>
      <w:proofErr w:type="spellStart"/>
      <w:r w:rsidRPr="001C7576">
        <w:rPr>
          <w:rFonts w:ascii="Arial" w:hAnsi="Arial" w:cs="Arial"/>
          <w:sz w:val="20"/>
          <w:szCs w:val="20"/>
          <w:lang w:val="en"/>
        </w:rPr>
        <w:t>lymphoepithlioma</w:t>
      </w:r>
      <w:proofErr w:type="spellEnd"/>
      <w:r w:rsidRPr="001C7576">
        <w:rPr>
          <w:rFonts w:ascii="Arial" w:hAnsi="Arial" w:cs="Arial"/>
          <w:sz w:val="20"/>
          <w:szCs w:val="20"/>
          <w:lang w:val="en"/>
        </w:rPr>
        <w:t>-like and solid-</w:t>
      </w:r>
      <w:proofErr w:type="spellStart"/>
      <w:r w:rsidRPr="001C7576">
        <w:rPr>
          <w:rFonts w:ascii="Arial" w:hAnsi="Arial" w:cs="Arial"/>
          <w:sz w:val="20"/>
          <w:szCs w:val="20"/>
          <w:lang w:val="en"/>
        </w:rPr>
        <w:t>tubulocystic</w:t>
      </w:r>
      <w:proofErr w:type="spellEnd"/>
      <w:r w:rsidRPr="001C7576">
        <w:rPr>
          <w:rFonts w:ascii="Arial" w:hAnsi="Arial" w:cs="Arial"/>
          <w:sz w:val="20"/>
          <w:szCs w:val="20"/>
          <w:lang w:val="en"/>
        </w:rPr>
        <w:t xml:space="preserve"> are considered variants of small duct type iCCA.</w:t>
      </w:r>
      <w:hyperlink w:anchor="R68020" w:tgtFrame="_top" w:tooltip="WHO Classification of Tumours Editorial Board. &amp;lt;em&amp;gt;Digestive system tumours&amp;lt;/em&amp;gt;. Lyon (France): International Agency for Research on Cancer; 2026. (WHO classification of tumours series, 6th ed.; vol. 1)." w:history="1">
        <w:r w:rsidRPr="001C7576">
          <w:rPr>
            <w:rStyle w:val="Hyperlink"/>
            <w:rFonts w:ascii="Arial" w:hAnsi="Arial" w:cs="Arial"/>
            <w:sz w:val="20"/>
            <w:szCs w:val="20"/>
            <w:vertAlign w:val="superscript"/>
            <w:lang w:val="en"/>
          </w:rPr>
          <w:t>1</w:t>
        </w:r>
      </w:hyperlink>
    </w:p>
    <w:p w14:paraId="677223B3" w14:textId="77777777" w:rsidR="001C7576" w:rsidRPr="001C7576" w:rsidRDefault="001C7576" w:rsidP="001C7576">
      <w:pPr>
        <w:pStyle w:val="NormalWeb"/>
        <w:spacing w:before="0" w:beforeAutospacing="0" w:after="0" w:afterAutospacing="0" w:line="276" w:lineRule="auto"/>
        <w:jc w:val="both"/>
        <w:divId w:val="1377271679"/>
        <w:rPr>
          <w:rFonts w:ascii="Arial" w:hAnsi="Arial" w:cs="Arial"/>
          <w:sz w:val="20"/>
          <w:szCs w:val="20"/>
          <w:lang w:val="en"/>
        </w:rPr>
      </w:pPr>
    </w:p>
    <w:p w14:paraId="5CA9FD75" w14:textId="77777777" w:rsidR="00AC4594" w:rsidRPr="001C7576" w:rsidRDefault="00AC4594" w:rsidP="001C7576">
      <w:pPr>
        <w:pStyle w:val="NormalWeb"/>
        <w:spacing w:before="0" w:beforeAutospacing="0" w:after="0" w:afterAutospacing="0" w:line="276" w:lineRule="auto"/>
        <w:jc w:val="both"/>
        <w:divId w:val="1377271679"/>
        <w:rPr>
          <w:rFonts w:ascii="Arial" w:hAnsi="Arial" w:cs="Arial"/>
          <w:sz w:val="20"/>
          <w:szCs w:val="20"/>
          <w:lang w:val="en"/>
        </w:rPr>
      </w:pPr>
      <w:r w:rsidRPr="001C7576">
        <w:rPr>
          <w:rFonts w:ascii="Arial" w:hAnsi="Arial" w:cs="Arial"/>
          <w:sz w:val="20"/>
          <w:szCs w:val="20"/>
          <w:lang w:val="en"/>
        </w:rPr>
        <w:t>Combined or mixed hepatocellular-cholangiocarcinoma should show histologic evidence of both hepatocellular and biliary differentiation by morphology, and supported by immunohistochemistry.</w:t>
      </w:r>
      <w:hyperlink w:anchor="R68020" w:tgtFrame="_top" w:tooltip="WHO Classification of Tumours Editorial Board. &amp;lt;em&amp;gt;Digestive system tumours&amp;lt;/em&amp;gt;. Lyon (France): International Agency for Research on Cancer; 2026. (WHO classification of tumours series, 6th ed.; vol. 1)." w:history="1">
        <w:r w:rsidRPr="001C7576">
          <w:rPr>
            <w:rStyle w:val="Hyperlink"/>
            <w:rFonts w:ascii="Arial" w:hAnsi="Arial" w:cs="Arial"/>
            <w:sz w:val="20"/>
            <w:szCs w:val="20"/>
            <w:vertAlign w:val="superscript"/>
            <w:lang w:val="en"/>
          </w:rPr>
          <w:t>1</w:t>
        </w:r>
      </w:hyperlink>
      <w:r w:rsidRPr="001C7576">
        <w:rPr>
          <w:rFonts w:ascii="Arial" w:hAnsi="Arial" w:cs="Arial"/>
          <w:sz w:val="20"/>
          <w:szCs w:val="20"/>
          <w:lang w:val="en"/>
        </w:rPr>
        <w:t xml:space="preserve"> Hepatocellular markers with high sensitivity and specificity such as arginase-1 should be included in the panel (in addition to markers like Hep Par 1),</w:t>
      </w:r>
      <w:hyperlink w:anchor="R68021" w:tgtFrame="_top" w:tooltip="Nguyen T, Phillips D, Jain D, et al. Comparison of 5 Immunohistochemical Markers of Hepatocellular Differentiation for the Diagnosis of Hepatocellular Carcinoma. &amp;lt;em&amp;gt;Arch Pathol Lab Med.&amp;lt;/em&amp;gt; 2015; 139(8):1028-1034." w:history="1">
        <w:r w:rsidRPr="001C7576">
          <w:rPr>
            <w:rStyle w:val="Hyperlink"/>
            <w:rFonts w:ascii="Arial" w:hAnsi="Arial" w:cs="Arial"/>
            <w:sz w:val="20"/>
            <w:szCs w:val="20"/>
            <w:vertAlign w:val="superscript"/>
            <w:lang w:val="en"/>
          </w:rPr>
          <w:t>2</w:t>
        </w:r>
      </w:hyperlink>
      <w:r w:rsidRPr="001C7576">
        <w:rPr>
          <w:rFonts w:ascii="Arial" w:hAnsi="Arial" w:cs="Arial"/>
          <w:sz w:val="20"/>
          <w:szCs w:val="20"/>
          <w:lang w:val="en"/>
        </w:rPr>
        <w:t> and a cholangiocarcinoma component should not be diagnosed based solely on immunoreactivity with markers like CK7, CK19, and/or MOC31, which can be positive in a subset of HCC, especially in variants like scirrhous HCC.</w:t>
      </w:r>
      <w:hyperlink w:anchor="R68022" w:tgtFrame="_top" w:tooltip="Krings G, Ramachandran R, Jain D, et al. Immunohistochemical pitfalls and the importance of glypican 3 and arginase in the diagnosis of scirrhous hepatocellular carcinoma. &amp;lt;em&amp;gt;Mod Pathol.&amp;lt;/em&amp;gt; 2013; 26(6):782-791." w:history="1">
        <w:r w:rsidRPr="001C7576">
          <w:rPr>
            <w:rStyle w:val="Hyperlink"/>
            <w:rFonts w:ascii="Arial" w:hAnsi="Arial" w:cs="Arial"/>
            <w:sz w:val="20"/>
            <w:szCs w:val="20"/>
            <w:vertAlign w:val="superscript"/>
            <w:lang w:val="en"/>
          </w:rPr>
          <w:t>3</w:t>
        </w:r>
      </w:hyperlink>
      <w:r w:rsidRPr="001C7576">
        <w:rPr>
          <w:rFonts w:ascii="Arial" w:hAnsi="Arial" w:cs="Arial"/>
          <w:sz w:val="20"/>
          <w:szCs w:val="20"/>
          <w:lang w:val="en"/>
        </w:rPr>
        <w:t> Discrete gland formation with or without mucin, positive staining of these areas with CK7, CK19, and/or MOC31, and negative results in these areas with hepatocellular markers is the most reliable evidence of a cholangiocarcinoma component. The proportion of each component can be provided. The size of the entire tumor is used for staging. The demographics and clinical features of combined HCC-cholangiocarcinoma such as age, sex, viral hepatitis status, and cirrhosis tend to resemble that of HCC,</w:t>
      </w:r>
      <w:hyperlink w:anchor="R68023" w:tgtFrame="_top" w:tooltip="Yano Y, Yamamoto J, Kosuge T, et al. Combined hepatocellular and cholangiocarcinoma: a clinicopathologic study of 26 resected cases. &amp;lt;em&amp;gt;Jpn J Clin Oncol.&amp;lt;/em&amp;gt; 2003; 33:283-287." w:history="1">
        <w:r w:rsidRPr="001C7576">
          <w:rPr>
            <w:rStyle w:val="Hyperlink"/>
            <w:rFonts w:ascii="Arial" w:hAnsi="Arial" w:cs="Arial"/>
            <w:sz w:val="20"/>
            <w:szCs w:val="20"/>
            <w:vertAlign w:val="superscript"/>
            <w:lang w:val="en"/>
          </w:rPr>
          <w:t>4,</w:t>
        </w:r>
      </w:hyperlink>
      <w:hyperlink w:anchor="R68024" w:tgtFrame="_top" w:tooltip="Tang D, Nagano H, Nakamura M, et al. Clinical and pathological features of Allen&amp;#39;s type C classification of resected combined hepatocellular and cholangiocarcinoma: a comparative study with hepatocellular carcinoma and cholangiocellular carcinoma. &amp;lt;em&amp;g" w:history="1">
        <w:r w:rsidRPr="001C7576">
          <w:rPr>
            <w:rStyle w:val="Hyperlink"/>
            <w:rFonts w:ascii="Arial" w:hAnsi="Arial" w:cs="Arial"/>
            <w:sz w:val="20"/>
            <w:szCs w:val="20"/>
            <w:vertAlign w:val="superscript"/>
            <w:lang w:val="en"/>
          </w:rPr>
          <w:t>5</w:t>
        </w:r>
      </w:hyperlink>
      <w:r w:rsidRPr="001C7576">
        <w:rPr>
          <w:rFonts w:ascii="Arial" w:hAnsi="Arial" w:cs="Arial"/>
          <w:sz w:val="20"/>
          <w:szCs w:val="20"/>
          <w:lang w:val="en"/>
        </w:rPr>
        <w:t> while some studies have reported molecular changes similar to cholangiocarcinoma.</w:t>
      </w:r>
      <w:hyperlink w:anchor="R68025" w:tgtFrame="_top" w:tooltip="Cazals-Hatem D, Rebouissou S, Bioulac-Sage P, et al. Clinical and molecular analysis of combined hepatocellular-cholangiocarcinomas. &amp;lt;em&amp;gt;J Hepatol.&amp;lt;/em&amp;gt; 2004; 41(2):292-298." w:history="1">
        <w:r w:rsidRPr="001C7576">
          <w:rPr>
            <w:rStyle w:val="Hyperlink"/>
            <w:rFonts w:ascii="Arial" w:hAnsi="Arial" w:cs="Arial"/>
            <w:sz w:val="20"/>
            <w:szCs w:val="20"/>
            <w:vertAlign w:val="superscript"/>
            <w:lang w:val="en"/>
          </w:rPr>
          <w:t>6</w:t>
        </w:r>
      </w:hyperlink>
      <w:r w:rsidRPr="001C7576">
        <w:rPr>
          <w:rFonts w:ascii="Arial" w:hAnsi="Arial" w:cs="Arial"/>
          <w:sz w:val="20"/>
          <w:szCs w:val="20"/>
          <w:lang w:val="en"/>
        </w:rPr>
        <w:t> Many studies show that combined HCC-cholangiocarcinoma is more aggressive compared to classical HCC and has a higher recurrence rate after liver transplantation.</w:t>
      </w:r>
      <w:hyperlink w:anchor="R68026" w:tgtFrame="_top" w:tooltip="Wu CH, Yong CC, Liew EH, et al. Combined hepatocellular carcinoma and cholangiocarcinoma: diagnosis and prognosis after resection or transplantation. &amp;lt;em&amp;gt;Transplant Proc.&amp;lt;/em&amp;gt; 2016; 48(4):1100-1104." w:history="1">
        <w:r w:rsidRPr="001C7576">
          <w:rPr>
            <w:rStyle w:val="Hyperlink"/>
            <w:rFonts w:ascii="Arial" w:hAnsi="Arial" w:cs="Arial"/>
            <w:sz w:val="20"/>
            <w:szCs w:val="20"/>
            <w:vertAlign w:val="superscript"/>
            <w:lang w:val="en"/>
          </w:rPr>
          <w:t>7,</w:t>
        </w:r>
      </w:hyperlink>
      <w:hyperlink w:anchor="R68027" w:tgtFrame="_top" w:tooltip="Sapisochin G, Fidelman N, Roberts JP, Yao FY. Mixed hepatocellular cholangiocarcinoma and intrahepatic cholangiocarcinoma in patients undergoing transplantation for hepatocellular carcinoma. &amp;lt;em&amp;gt;Liver Transpl.&amp;lt;/em&amp;gt; 2011;17(8):934-942." w:history="1">
        <w:r w:rsidRPr="001C7576">
          <w:rPr>
            <w:rStyle w:val="Hyperlink"/>
            <w:rFonts w:ascii="Arial" w:hAnsi="Arial" w:cs="Arial"/>
            <w:sz w:val="20"/>
            <w:szCs w:val="20"/>
            <w:vertAlign w:val="superscript"/>
            <w:lang w:val="en"/>
          </w:rPr>
          <w:t>8</w:t>
        </w:r>
      </w:hyperlink>
      <w:r w:rsidRPr="001C7576">
        <w:rPr>
          <w:rFonts w:ascii="Arial" w:hAnsi="Arial" w:cs="Arial"/>
          <w:sz w:val="20"/>
          <w:szCs w:val="20"/>
          <w:lang w:val="en"/>
        </w:rPr>
        <w:t xml:space="preserve"> Carcinosarcoma is mentioned as a histologic type in the AJCC 8</w:t>
      </w:r>
      <w:r w:rsidRPr="001C7576">
        <w:rPr>
          <w:rFonts w:ascii="Arial" w:hAnsi="Arial" w:cs="Arial"/>
          <w:sz w:val="20"/>
          <w:szCs w:val="20"/>
          <w:vertAlign w:val="superscript"/>
          <w:lang w:val="en"/>
        </w:rPr>
        <w:t>th</w:t>
      </w:r>
      <w:r w:rsidRPr="001C7576">
        <w:rPr>
          <w:rFonts w:ascii="Arial" w:hAnsi="Arial" w:cs="Arial"/>
          <w:sz w:val="20"/>
          <w:szCs w:val="20"/>
          <w:lang w:val="en"/>
        </w:rPr>
        <w:t xml:space="preserve"> edition.</w:t>
      </w:r>
    </w:p>
    <w:p w14:paraId="006D69B1" w14:textId="77777777" w:rsidR="00AC4594" w:rsidRPr="001C7576" w:rsidRDefault="00AC4594" w:rsidP="001C7576">
      <w:pPr>
        <w:pStyle w:val="NormalWeb"/>
        <w:spacing w:before="0" w:beforeAutospacing="0" w:after="0" w:afterAutospacing="0" w:line="276" w:lineRule="auto"/>
        <w:jc w:val="both"/>
        <w:divId w:val="1377271679"/>
        <w:rPr>
          <w:rFonts w:ascii="Arial" w:hAnsi="Arial" w:cs="Arial"/>
          <w:sz w:val="20"/>
          <w:szCs w:val="20"/>
          <w:lang w:val="en"/>
        </w:rPr>
      </w:pPr>
      <w:r w:rsidRPr="001C7576">
        <w:rPr>
          <w:rFonts w:ascii="Arial" w:hAnsi="Arial" w:cs="Arial"/>
          <w:sz w:val="20"/>
          <w:szCs w:val="20"/>
          <w:lang w:val="en"/>
        </w:rPr>
        <w:t> </w:t>
      </w:r>
    </w:p>
    <w:p w14:paraId="007C6C45" w14:textId="77777777" w:rsidR="00AC4594" w:rsidRPr="001C7576" w:rsidRDefault="00AC4594" w:rsidP="001C7576">
      <w:pPr>
        <w:spacing w:after="0" w:line="276" w:lineRule="auto"/>
        <w:jc w:val="both"/>
        <w:divId w:val="1210531110"/>
        <w:rPr>
          <w:rFonts w:ascii="Arial" w:eastAsia="Times New Roman" w:hAnsi="Arial" w:cs="Arial"/>
          <w:sz w:val="20"/>
          <w:szCs w:val="20"/>
          <w:lang w:val="en"/>
        </w:rPr>
      </w:pPr>
      <w:r w:rsidRPr="001C7576">
        <w:rPr>
          <w:rFonts w:ascii="Arial" w:eastAsia="Times New Roman" w:hAnsi="Arial" w:cs="Arial"/>
          <w:sz w:val="20"/>
          <w:szCs w:val="20"/>
          <w:lang w:val="en"/>
        </w:rPr>
        <w:t>References</w:t>
      </w:r>
    </w:p>
    <w:p w14:paraId="405232B0" w14:textId="77777777" w:rsidR="00AC4594" w:rsidRPr="001C7576" w:rsidRDefault="00AC4594" w:rsidP="001C7576">
      <w:pPr>
        <w:numPr>
          <w:ilvl w:val="0"/>
          <w:numId w:val="5"/>
        </w:numPr>
        <w:spacing w:after="0" w:line="276" w:lineRule="auto"/>
        <w:jc w:val="both"/>
        <w:divId w:val="920214037"/>
        <w:rPr>
          <w:rFonts w:ascii="Arial" w:eastAsia="Times New Roman" w:hAnsi="Arial" w:cs="Arial"/>
          <w:sz w:val="20"/>
          <w:szCs w:val="20"/>
          <w:lang w:val="en"/>
        </w:rPr>
      </w:pPr>
      <w:bookmarkStart w:id="3" w:name="R68020"/>
      <w:r w:rsidRPr="001C7576">
        <w:rPr>
          <w:rFonts w:ascii="Arial" w:eastAsia="Times New Roman" w:hAnsi="Arial" w:cs="Arial"/>
          <w:sz w:val="20"/>
          <w:szCs w:val="20"/>
          <w:lang w:val="en"/>
        </w:rPr>
        <w:t xml:space="preserve">WHO Classification of </w:t>
      </w:r>
      <w:proofErr w:type="spellStart"/>
      <w:r w:rsidRPr="001C7576">
        <w:rPr>
          <w:rFonts w:ascii="Arial" w:eastAsia="Times New Roman" w:hAnsi="Arial" w:cs="Arial"/>
          <w:sz w:val="20"/>
          <w:szCs w:val="20"/>
          <w:lang w:val="en"/>
        </w:rPr>
        <w:t>Tumours</w:t>
      </w:r>
      <w:proofErr w:type="spellEnd"/>
      <w:r w:rsidRPr="001C7576">
        <w:rPr>
          <w:rFonts w:ascii="Arial" w:eastAsia="Times New Roman" w:hAnsi="Arial" w:cs="Arial"/>
          <w:sz w:val="20"/>
          <w:szCs w:val="20"/>
          <w:lang w:val="en"/>
        </w:rPr>
        <w:t xml:space="preserve"> Editorial Board. </w:t>
      </w:r>
      <w:r w:rsidRPr="001C7576">
        <w:rPr>
          <w:rStyle w:val="Emphasis"/>
          <w:rFonts w:ascii="Arial" w:eastAsia="Times New Roman" w:hAnsi="Arial" w:cs="Arial"/>
          <w:sz w:val="20"/>
          <w:szCs w:val="20"/>
          <w:lang w:val="en"/>
        </w:rPr>
        <w:t xml:space="preserve">Digestive system </w:t>
      </w:r>
      <w:proofErr w:type="spellStart"/>
      <w:r w:rsidRPr="001C7576">
        <w:rPr>
          <w:rStyle w:val="Emphasis"/>
          <w:rFonts w:ascii="Arial" w:eastAsia="Times New Roman" w:hAnsi="Arial" w:cs="Arial"/>
          <w:sz w:val="20"/>
          <w:szCs w:val="20"/>
          <w:lang w:val="en"/>
        </w:rPr>
        <w:t>tumours</w:t>
      </w:r>
      <w:proofErr w:type="spellEnd"/>
      <w:r w:rsidRPr="001C7576">
        <w:rPr>
          <w:rFonts w:ascii="Arial" w:eastAsia="Times New Roman" w:hAnsi="Arial" w:cs="Arial"/>
          <w:sz w:val="20"/>
          <w:szCs w:val="20"/>
          <w:lang w:val="en"/>
        </w:rPr>
        <w:t xml:space="preserve">. Lyon (France): International Agency for Research on Cancer; 2026. (WHO classification of </w:t>
      </w:r>
      <w:proofErr w:type="spellStart"/>
      <w:r w:rsidRPr="001C7576">
        <w:rPr>
          <w:rFonts w:ascii="Arial" w:eastAsia="Times New Roman" w:hAnsi="Arial" w:cs="Arial"/>
          <w:sz w:val="20"/>
          <w:szCs w:val="20"/>
          <w:lang w:val="en"/>
        </w:rPr>
        <w:t>tumours</w:t>
      </w:r>
      <w:proofErr w:type="spellEnd"/>
      <w:r w:rsidRPr="001C7576">
        <w:rPr>
          <w:rFonts w:ascii="Arial" w:eastAsia="Times New Roman" w:hAnsi="Arial" w:cs="Arial"/>
          <w:sz w:val="20"/>
          <w:szCs w:val="20"/>
          <w:lang w:val="en"/>
        </w:rPr>
        <w:t xml:space="preserve"> series, 6th ed.; vol. 1).</w:t>
      </w:r>
      <w:bookmarkEnd w:id="3"/>
    </w:p>
    <w:p w14:paraId="2C6F61F1" w14:textId="77777777" w:rsidR="00AC4594" w:rsidRPr="001C7576" w:rsidRDefault="00AC4594" w:rsidP="001C7576">
      <w:pPr>
        <w:numPr>
          <w:ilvl w:val="0"/>
          <w:numId w:val="5"/>
        </w:numPr>
        <w:spacing w:after="0" w:line="276" w:lineRule="auto"/>
        <w:jc w:val="both"/>
        <w:divId w:val="920214037"/>
        <w:rPr>
          <w:rFonts w:ascii="Arial" w:eastAsia="Times New Roman" w:hAnsi="Arial" w:cs="Arial"/>
          <w:sz w:val="20"/>
          <w:szCs w:val="20"/>
          <w:lang w:val="en"/>
        </w:rPr>
      </w:pPr>
      <w:bookmarkStart w:id="4" w:name="R68021"/>
      <w:r w:rsidRPr="001C7576">
        <w:rPr>
          <w:rFonts w:ascii="Arial" w:eastAsia="Times New Roman" w:hAnsi="Arial" w:cs="Arial"/>
          <w:sz w:val="20"/>
          <w:szCs w:val="20"/>
          <w:lang w:val="en"/>
        </w:rPr>
        <w:t xml:space="preserve">Nguyen T, Phillips D, Jain D, et al. Comparison of 5 Immunohistochemical Markers of Hepatocellular Differentiation for the Diagnosis of Hepatocellular Carcinoma. </w:t>
      </w:r>
      <w:r w:rsidRPr="001C7576">
        <w:rPr>
          <w:rStyle w:val="Emphasis"/>
          <w:rFonts w:ascii="Arial" w:eastAsia="Times New Roman" w:hAnsi="Arial" w:cs="Arial"/>
          <w:sz w:val="20"/>
          <w:szCs w:val="20"/>
          <w:lang w:val="en"/>
        </w:rPr>
        <w:t xml:space="preserve">Arch </w:t>
      </w:r>
      <w:proofErr w:type="spellStart"/>
      <w:r w:rsidRPr="001C7576">
        <w:rPr>
          <w:rStyle w:val="Emphasis"/>
          <w:rFonts w:ascii="Arial" w:eastAsia="Times New Roman" w:hAnsi="Arial" w:cs="Arial"/>
          <w:sz w:val="20"/>
          <w:szCs w:val="20"/>
          <w:lang w:val="en"/>
        </w:rPr>
        <w:t>Pathol</w:t>
      </w:r>
      <w:proofErr w:type="spellEnd"/>
      <w:r w:rsidRPr="001C7576">
        <w:rPr>
          <w:rStyle w:val="Emphasis"/>
          <w:rFonts w:ascii="Arial" w:eastAsia="Times New Roman" w:hAnsi="Arial" w:cs="Arial"/>
          <w:sz w:val="20"/>
          <w:szCs w:val="20"/>
          <w:lang w:val="en"/>
        </w:rPr>
        <w:t xml:space="preserve"> Lab Med.</w:t>
      </w:r>
      <w:r w:rsidRPr="001C7576">
        <w:rPr>
          <w:rFonts w:ascii="Arial" w:eastAsia="Times New Roman" w:hAnsi="Arial" w:cs="Arial"/>
          <w:sz w:val="20"/>
          <w:szCs w:val="20"/>
          <w:lang w:val="en"/>
        </w:rPr>
        <w:t xml:space="preserve"> 2015; 139(8):1028-1034.</w:t>
      </w:r>
      <w:bookmarkEnd w:id="4"/>
    </w:p>
    <w:p w14:paraId="480D172B" w14:textId="77777777" w:rsidR="00AC4594" w:rsidRPr="001C7576" w:rsidRDefault="00AC4594" w:rsidP="001C7576">
      <w:pPr>
        <w:numPr>
          <w:ilvl w:val="0"/>
          <w:numId w:val="5"/>
        </w:numPr>
        <w:spacing w:after="0" w:line="276" w:lineRule="auto"/>
        <w:jc w:val="both"/>
        <w:divId w:val="920214037"/>
        <w:rPr>
          <w:rFonts w:ascii="Arial" w:eastAsia="Times New Roman" w:hAnsi="Arial" w:cs="Arial"/>
          <w:sz w:val="20"/>
          <w:szCs w:val="20"/>
          <w:lang w:val="en"/>
        </w:rPr>
      </w:pPr>
      <w:bookmarkStart w:id="5" w:name="R68022"/>
      <w:r w:rsidRPr="001C7576">
        <w:rPr>
          <w:rFonts w:ascii="Arial" w:eastAsia="Times New Roman" w:hAnsi="Arial" w:cs="Arial"/>
          <w:sz w:val="20"/>
          <w:szCs w:val="20"/>
          <w:lang w:val="en"/>
        </w:rPr>
        <w:t xml:space="preserve">Krings G, Ramachandran R, Jain D, et al. Immunohistochemical pitfalls and the importance of glypican 3 and arginase in the diagnosis of scirrhous hepatocellular carcinoma. </w:t>
      </w:r>
      <w:r w:rsidRPr="001C7576">
        <w:rPr>
          <w:rStyle w:val="Emphasis"/>
          <w:rFonts w:ascii="Arial" w:eastAsia="Times New Roman" w:hAnsi="Arial" w:cs="Arial"/>
          <w:sz w:val="20"/>
          <w:szCs w:val="20"/>
          <w:lang w:val="en"/>
        </w:rPr>
        <w:t xml:space="preserve">Mod </w:t>
      </w:r>
      <w:proofErr w:type="spellStart"/>
      <w:r w:rsidRPr="001C7576">
        <w:rPr>
          <w:rStyle w:val="Emphasis"/>
          <w:rFonts w:ascii="Arial" w:eastAsia="Times New Roman" w:hAnsi="Arial" w:cs="Arial"/>
          <w:sz w:val="20"/>
          <w:szCs w:val="20"/>
          <w:lang w:val="en"/>
        </w:rPr>
        <w:t>Pathol</w:t>
      </w:r>
      <w:proofErr w:type="spellEnd"/>
      <w:r w:rsidRPr="001C7576">
        <w:rPr>
          <w:rStyle w:val="Emphasis"/>
          <w:rFonts w:ascii="Arial" w:eastAsia="Times New Roman" w:hAnsi="Arial" w:cs="Arial"/>
          <w:sz w:val="20"/>
          <w:szCs w:val="20"/>
          <w:lang w:val="en"/>
        </w:rPr>
        <w:t>.</w:t>
      </w:r>
      <w:r w:rsidRPr="001C7576">
        <w:rPr>
          <w:rFonts w:ascii="Arial" w:eastAsia="Times New Roman" w:hAnsi="Arial" w:cs="Arial"/>
          <w:sz w:val="20"/>
          <w:szCs w:val="20"/>
          <w:lang w:val="en"/>
        </w:rPr>
        <w:t xml:space="preserve"> 2013; 26(6):782-791.</w:t>
      </w:r>
      <w:bookmarkEnd w:id="5"/>
    </w:p>
    <w:p w14:paraId="393EA470" w14:textId="77777777" w:rsidR="00AC4594" w:rsidRPr="001C7576" w:rsidRDefault="00AC4594" w:rsidP="001C7576">
      <w:pPr>
        <w:numPr>
          <w:ilvl w:val="0"/>
          <w:numId w:val="5"/>
        </w:numPr>
        <w:spacing w:after="0" w:line="276" w:lineRule="auto"/>
        <w:jc w:val="both"/>
        <w:divId w:val="920214037"/>
        <w:rPr>
          <w:rFonts w:ascii="Arial" w:eastAsia="Times New Roman" w:hAnsi="Arial" w:cs="Arial"/>
          <w:sz w:val="20"/>
          <w:szCs w:val="20"/>
          <w:lang w:val="en"/>
        </w:rPr>
      </w:pPr>
      <w:bookmarkStart w:id="6" w:name="R68023"/>
      <w:r w:rsidRPr="001C7576">
        <w:rPr>
          <w:rFonts w:ascii="Arial" w:eastAsia="Times New Roman" w:hAnsi="Arial" w:cs="Arial"/>
          <w:sz w:val="20"/>
          <w:szCs w:val="20"/>
          <w:lang w:val="en"/>
        </w:rPr>
        <w:t xml:space="preserve">Yano Y, Yamamoto J, </w:t>
      </w:r>
      <w:proofErr w:type="spellStart"/>
      <w:r w:rsidRPr="001C7576">
        <w:rPr>
          <w:rFonts w:ascii="Arial" w:eastAsia="Times New Roman" w:hAnsi="Arial" w:cs="Arial"/>
          <w:sz w:val="20"/>
          <w:szCs w:val="20"/>
          <w:lang w:val="en"/>
        </w:rPr>
        <w:t>Kosuge</w:t>
      </w:r>
      <w:proofErr w:type="spellEnd"/>
      <w:r w:rsidRPr="001C7576">
        <w:rPr>
          <w:rFonts w:ascii="Arial" w:eastAsia="Times New Roman" w:hAnsi="Arial" w:cs="Arial"/>
          <w:sz w:val="20"/>
          <w:szCs w:val="20"/>
          <w:lang w:val="en"/>
        </w:rPr>
        <w:t xml:space="preserve"> T, et al. Combined hepatocellular and cholangiocarcinoma: a clinicopathologic study of 26 resected cases. </w:t>
      </w:r>
      <w:proofErr w:type="spellStart"/>
      <w:r w:rsidRPr="001C7576">
        <w:rPr>
          <w:rStyle w:val="Emphasis"/>
          <w:rFonts w:ascii="Arial" w:eastAsia="Times New Roman" w:hAnsi="Arial" w:cs="Arial"/>
          <w:sz w:val="20"/>
          <w:szCs w:val="20"/>
          <w:lang w:val="en"/>
        </w:rPr>
        <w:t>Jpn</w:t>
      </w:r>
      <w:proofErr w:type="spellEnd"/>
      <w:r w:rsidRPr="001C7576">
        <w:rPr>
          <w:rStyle w:val="Emphasis"/>
          <w:rFonts w:ascii="Arial" w:eastAsia="Times New Roman" w:hAnsi="Arial" w:cs="Arial"/>
          <w:sz w:val="20"/>
          <w:szCs w:val="20"/>
          <w:lang w:val="en"/>
        </w:rPr>
        <w:t xml:space="preserve"> J Clin Oncol.</w:t>
      </w:r>
      <w:r w:rsidRPr="001C7576">
        <w:rPr>
          <w:rFonts w:ascii="Arial" w:eastAsia="Times New Roman" w:hAnsi="Arial" w:cs="Arial"/>
          <w:sz w:val="20"/>
          <w:szCs w:val="20"/>
          <w:lang w:val="en"/>
        </w:rPr>
        <w:t xml:space="preserve"> 2003; 33:283-287.</w:t>
      </w:r>
      <w:bookmarkEnd w:id="6"/>
    </w:p>
    <w:p w14:paraId="33373208" w14:textId="77777777" w:rsidR="00AC4594" w:rsidRPr="001C7576" w:rsidRDefault="00AC4594" w:rsidP="001C7576">
      <w:pPr>
        <w:numPr>
          <w:ilvl w:val="0"/>
          <w:numId w:val="5"/>
        </w:numPr>
        <w:spacing w:after="0" w:line="276" w:lineRule="auto"/>
        <w:jc w:val="both"/>
        <w:divId w:val="920214037"/>
        <w:rPr>
          <w:rFonts w:ascii="Arial" w:eastAsia="Times New Roman" w:hAnsi="Arial" w:cs="Arial"/>
          <w:sz w:val="20"/>
          <w:szCs w:val="20"/>
          <w:lang w:val="en"/>
        </w:rPr>
      </w:pPr>
      <w:bookmarkStart w:id="7" w:name="R68024"/>
      <w:r w:rsidRPr="001C7576">
        <w:rPr>
          <w:rFonts w:ascii="Arial" w:eastAsia="Times New Roman" w:hAnsi="Arial" w:cs="Arial"/>
          <w:sz w:val="20"/>
          <w:szCs w:val="20"/>
          <w:lang w:val="en"/>
        </w:rPr>
        <w:t xml:space="preserve">Tang D, Nagano H, Nakamura M, et al. Clinical and pathological features of Allen's type C classification of </w:t>
      </w:r>
      <w:proofErr w:type="gramStart"/>
      <w:r w:rsidRPr="001C7576">
        <w:rPr>
          <w:rFonts w:ascii="Arial" w:eastAsia="Times New Roman" w:hAnsi="Arial" w:cs="Arial"/>
          <w:sz w:val="20"/>
          <w:szCs w:val="20"/>
          <w:lang w:val="en"/>
        </w:rPr>
        <w:t>resected</w:t>
      </w:r>
      <w:proofErr w:type="gramEnd"/>
      <w:r w:rsidRPr="001C7576">
        <w:rPr>
          <w:rFonts w:ascii="Arial" w:eastAsia="Times New Roman" w:hAnsi="Arial" w:cs="Arial"/>
          <w:sz w:val="20"/>
          <w:szCs w:val="20"/>
          <w:lang w:val="en"/>
        </w:rPr>
        <w:t xml:space="preserve"> combined hepatocellular and cholangiocarcinoma: a comparative study with hepatocellular carcinoma and </w:t>
      </w:r>
      <w:proofErr w:type="spellStart"/>
      <w:r w:rsidRPr="001C7576">
        <w:rPr>
          <w:rFonts w:ascii="Arial" w:eastAsia="Times New Roman" w:hAnsi="Arial" w:cs="Arial"/>
          <w:sz w:val="20"/>
          <w:szCs w:val="20"/>
          <w:lang w:val="en"/>
        </w:rPr>
        <w:t>cholangiocellular</w:t>
      </w:r>
      <w:proofErr w:type="spellEnd"/>
      <w:r w:rsidRPr="001C7576">
        <w:rPr>
          <w:rFonts w:ascii="Arial" w:eastAsia="Times New Roman" w:hAnsi="Arial" w:cs="Arial"/>
          <w:sz w:val="20"/>
          <w:szCs w:val="20"/>
          <w:lang w:val="en"/>
        </w:rPr>
        <w:t xml:space="preserve"> carcinoma. </w:t>
      </w:r>
      <w:r w:rsidRPr="001C7576">
        <w:rPr>
          <w:rStyle w:val="Emphasis"/>
          <w:rFonts w:ascii="Arial" w:eastAsia="Times New Roman" w:hAnsi="Arial" w:cs="Arial"/>
          <w:sz w:val="20"/>
          <w:szCs w:val="20"/>
          <w:lang w:val="en"/>
        </w:rPr>
        <w:t xml:space="preserve">J </w:t>
      </w:r>
      <w:proofErr w:type="spellStart"/>
      <w:r w:rsidRPr="001C7576">
        <w:rPr>
          <w:rStyle w:val="Emphasis"/>
          <w:rFonts w:ascii="Arial" w:eastAsia="Times New Roman" w:hAnsi="Arial" w:cs="Arial"/>
          <w:sz w:val="20"/>
          <w:szCs w:val="20"/>
          <w:lang w:val="en"/>
        </w:rPr>
        <w:t>Gastrointest</w:t>
      </w:r>
      <w:proofErr w:type="spellEnd"/>
      <w:r w:rsidRPr="001C7576">
        <w:rPr>
          <w:rStyle w:val="Emphasis"/>
          <w:rFonts w:ascii="Arial" w:eastAsia="Times New Roman" w:hAnsi="Arial" w:cs="Arial"/>
          <w:sz w:val="20"/>
          <w:szCs w:val="20"/>
          <w:lang w:val="en"/>
        </w:rPr>
        <w:t xml:space="preserve"> Surg</w:t>
      </w:r>
      <w:r w:rsidRPr="001C7576">
        <w:rPr>
          <w:rFonts w:ascii="Arial" w:eastAsia="Times New Roman" w:hAnsi="Arial" w:cs="Arial"/>
          <w:sz w:val="20"/>
          <w:szCs w:val="20"/>
          <w:lang w:val="en"/>
        </w:rPr>
        <w:t>. 2006; 10:987-998.</w:t>
      </w:r>
      <w:bookmarkEnd w:id="7"/>
    </w:p>
    <w:p w14:paraId="67873279" w14:textId="77777777" w:rsidR="00AC4594" w:rsidRPr="001C7576" w:rsidRDefault="00AC4594" w:rsidP="001C7576">
      <w:pPr>
        <w:numPr>
          <w:ilvl w:val="0"/>
          <w:numId w:val="5"/>
        </w:numPr>
        <w:spacing w:after="0" w:line="276" w:lineRule="auto"/>
        <w:jc w:val="both"/>
        <w:divId w:val="920214037"/>
        <w:rPr>
          <w:rFonts w:ascii="Arial" w:eastAsia="Times New Roman" w:hAnsi="Arial" w:cs="Arial"/>
          <w:sz w:val="20"/>
          <w:szCs w:val="20"/>
          <w:lang w:val="en"/>
        </w:rPr>
      </w:pPr>
      <w:bookmarkStart w:id="8" w:name="R68025"/>
      <w:proofErr w:type="spellStart"/>
      <w:r w:rsidRPr="001C7576">
        <w:rPr>
          <w:rFonts w:ascii="Arial" w:eastAsia="Times New Roman" w:hAnsi="Arial" w:cs="Arial"/>
          <w:sz w:val="20"/>
          <w:szCs w:val="20"/>
          <w:lang w:val="en"/>
        </w:rPr>
        <w:t>Cazals</w:t>
      </w:r>
      <w:proofErr w:type="spellEnd"/>
      <w:r w:rsidRPr="001C7576">
        <w:rPr>
          <w:rFonts w:ascii="Arial" w:eastAsia="Times New Roman" w:hAnsi="Arial" w:cs="Arial"/>
          <w:sz w:val="20"/>
          <w:szCs w:val="20"/>
          <w:lang w:val="en"/>
        </w:rPr>
        <w:t xml:space="preserve">-Hatem D, </w:t>
      </w:r>
      <w:proofErr w:type="spellStart"/>
      <w:r w:rsidRPr="001C7576">
        <w:rPr>
          <w:rFonts w:ascii="Arial" w:eastAsia="Times New Roman" w:hAnsi="Arial" w:cs="Arial"/>
          <w:sz w:val="20"/>
          <w:szCs w:val="20"/>
          <w:lang w:val="en"/>
        </w:rPr>
        <w:t>Rebouissou</w:t>
      </w:r>
      <w:proofErr w:type="spellEnd"/>
      <w:r w:rsidRPr="001C7576">
        <w:rPr>
          <w:rFonts w:ascii="Arial" w:eastAsia="Times New Roman" w:hAnsi="Arial" w:cs="Arial"/>
          <w:sz w:val="20"/>
          <w:szCs w:val="20"/>
          <w:lang w:val="en"/>
        </w:rPr>
        <w:t xml:space="preserve"> S, </w:t>
      </w:r>
      <w:proofErr w:type="spellStart"/>
      <w:r w:rsidRPr="001C7576">
        <w:rPr>
          <w:rFonts w:ascii="Arial" w:eastAsia="Times New Roman" w:hAnsi="Arial" w:cs="Arial"/>
          <w:sz w:val="20"/>
          <w:szCs w:val="20"/>
          <w:lang w:val="en"/>
        </w:rPr>
        <w:t>Bioulac</w:t>
      </w:r>
      <w:proofErr w:type="spellEnd"/>
      <w:r w:rsidRPr="001C7576">
        <w:rPr>
          <w:rFonts w:ascii="Arial" w:eastAsia="Times New Roman" w:hAnsi="Arial" w:cs="Arial"/>
          <w:sz w:val="20"/>
          <w:szCs w:val="20"/>
          <w:lang w:val="en"/>
        </w:rPr>
        <w:t>-Sage P, et al. Clinical and molecular analysis of combined hepatocellular-</w:t>
      </w:r>
      <w:proofErr w:type="spellStart"/>
      <w:r w:rsidRPr="001C7576">
        <w:rPr>
          <w:rFonts w:ascii="Arial" w:eastAsia="Times New Roman" w:hAnsi="Arial" w:cs="Arial"/>
          <w:sz w:val="20"/>
          <w:szCs w:val="20"/>
          <w:lang w:val="en"/>
        </w:rPr>
        <w:t>cholangiocarcinomas</w:t>
      </w:r>
      <w:proofErr w:type="spellEnd"/>
      <w:r w:rsidRPr="001C7576">
        <w:rPr>
          <w:rFonts w:ascii="Arial" w:eastAsia="Times New Roman" w:hAnsi="Arial" w:cs="Arial"/>
          <w:sz w:val="20"/>
          <w:szCs w:val="20"/>
          <w:lang w:val="en"/>
        </w:rPr>
        <w:t xml:space="preserve">. </w:t>
      </w:r>
      <w:r w:rsidRPr="001C7576">
        <w:rPr>
          <w:rStyle w:val="Emphasis"/>
          <w:rFonts w:ascii="Arial" w:eastAsia="Times New Roman" w:hAnsi="Arial" w:cs="Arial"/>
          <w:sz w:val="20"/>
          <w:szCs w:val="20"/>
          <w:lang w:val="en"/>
        </w:rPr>
        <w:t>J Hepatol.</w:t>
      </w:r>
      <w:r w:rsidRPr="001C7576">
        <w:rPr>
          <w:rFonts w:ascii="Arial" w:eastAsia="Times New Roman" w:hAnsi="Arial" w:cs="Arial"/>
          <w:sz w:val="20"/>
          <w:szCs w:val="20"/>
          <w:lang w:val="en"/>
        </w:rPr>
        <w:t xml:space="preserve"> 2004; 41(2):292-298.</w:t>
      </w:r>
      <w:bookmarkEnd w:id="8"/>
    </w:p>
    <w:p w14:paraId="48A8366E" w14:textId="77777777" w:rsidR="00AC4594" w:rsidRPr="001C7576" w:rsidRDefault="00AC4594" w:rsidP="001C7576">
      <w:pPr>
        <w:numPr>
          <w:ilvl w:val="0"/>
          <w:numId w:val="5"/>
        </w:numPr>
        <w:spacing w:after="0" w:line="276" w:lineRule="auto"/>
        <w:jc w:val="both"/>
        <w:divId w:val="920214037"/>
        <w:rPr>
          <w:rFonts w:ascii="Arial" w:eastAsia="Times New Roman" w:hAnsi="Arial" w:cs="Arial"/>
          <w:sz w:val="20"/>
          <w:szCs w:val="20"/>
          <w:lang w:val="en"/>
        </w:rPr>
      </w:pPr>
      <w:bookmarkStart w:id="9" w:name="R68026"/>
      <w:r w:rsidRPr="001C7576">
        <w:rPr>
          <w:rFonts w:ascii="Arial" w:eastAsia="Times New Roman" w:hAnsi="Arial" w:cs="Arial"/>
          <w:sz w:val="20"/>
          <w:szCs w:val="20"/>
          <w:lang w:val="en"/>
        </w:rPr>
        <w:t xml:space="preserve">Wu CH, Yong CC, Liew EH, et al. Combined hepatocellular carcinoma and cholangiocarcinoma: diagnosis and prognosis after resection or transplantation. </w:t>
      </w:r>
      <w:r w:rsidRPr="001C7576">
        <w:rPr>
          <w:rStyle w:val="Emphasis"/>
          <w:rFonts w:ascii="Arial" w:eastAsia="Times New Roman" w:hAnsi="Arial" w:cs="Arial"/>
          <w:sz w:val="20"/>
          <w:szCs w:val="20"/>
          <w:lang w:val="en"/>
        </w:rPr>
        <w:t>Transplant Proc.</w:t>
      </w:r>
      <w:r w:rsidRPr="001C7576">
        <w:rPr>
          <w:rFonts w:ascii="Arial" w:eastAsia="Times New Roman" w:hAnsi="Arial" w:cs="Arial"/>
          <w:sz w:val="20"/>
          <w:szCs w:val="20"/>
          <w:lang w:val="en"/>
        </w:rPr>
        <w:t xml:space="preserve"> 2016; 48(4):1100-1104.</w:t>
      </w:r>
      <w:bookmarkEnd w:id="9"/>
    </w:p>
    <w:p w14:paraId="783CF811" w14:textId="77777777" w:rsidR="00AC4594" w:rsidRDefault="00AC4594" w:rsidP="001C7576">
      <w:pPr>
        <w:numPr>
          <w:ilvl w:val="0"/>
          <w:numId w:val="5"/>
        </w:numPr>
        <w:spacing w:after="0" w:line="276" w:lineRule="auto"/>
        <w:jc w:val="both"/>
        <w:divId w:val="920214037"/>
        <w:rPr>
          <w:rFonts w:ascii="Arial" w:eastAsia="Times New Roman" w:hAnsi="Arial" w:cs="Arial"/>
          <w:sz w:val="20"/>
          <w:szCs w:val="20"/>
          <w:lang w:val="en"/>
        </w:rPr>
      </w:pPr>
      <w:bookmarkStart w:id="10" w:name="R68027"/>
      <w:proofErr w:type="spellStart"/>
      <w:r w:rsidRPr="001C7576">
        <w:rPr>
          <w:rFonts w:ascii="Arial" w:eastAsia="Times New Roman" w:hAnsi="Arial" w:cs="Arial"/>
          <w:sz w:val="20"/>
          <w:szCs w:val="20"/>
          <w:lang w:val="en"/>
        </w:rPr>
        <w:t>Sapisochin</w:t>
      </w:r>
      <w:proofErr w:type="spellEnd"/>
      <w:r w:rsidRPr="001C7576">
        <w:rPr>
          <w:rFonts w:ascii="Arial" w:eastAsia="Times New Roman" w:hAnsi="Arial" w:cs="Arial"/>
          <w:sz w:val="20"/>
          <w:szCs w:val="20"/>
          <w:lang w:val="en"/>
        </w:rPr>
        <w:t xml:space="preserve"> G, Fidelman N, Roberts JP, Yao FY. Mixed hepatocellular cholangiocarcinoma and intrahepatic cholangiocarcinoma in patients undergoing transplantation for hepatocellular carcinoma. </w:t>
      </w:r>
      <w:r w:rsidRPr="001C7576">
        <w:rPr>
          <w:rStyle w:val="Emphasis"/>
          <w:rFonts w:ascii="Arial" w:eastAsia="Times New Roman" w:hAnsi="Arial" w:cs="Arial"/>
          <w:sz w:val="20"/>
          <w:szCs w:val="20"/>
          <w:lang w:val="en"/>
        </w:rPr>
        <w:t xml:space="preserve">Liver </w:t>
      </w:r>
      <w:proofErr w:type="spellStart"/>
      <w:r w:rsidRPr="001C7576">
        <w:rPr>
          <w:rStyle w:val="Emphasis"/>
          <w:rFonts w:ascii="Arial" w:eastAsia="Times New Roman" w:hAnsi="Arial" w:cs="Arial"/>
          <w:sz w:val="20"/>
          <w:szCs w:val="20"/>
          <w:lang w:val="en"/>
        </w:rPr>
        <w:t>Transpl</w:t>
      </w:r>
      <w:proofErr w:type="spellEnd"/>
      <w:r w:rsidRPr="001C7576">
        <w:rPr>
          <w:rStyle w:val="Emphasis"/>
          <w:rFonts w:ascii="Arial" w:eastAsia="Times New Roman" w:hAnsi="Arial" w:cs="Arial"/>
          <w:sz w:val="20"/>
          <w:szCs w:val="20"/>
          <w:lang w:val="en"/>
        </w:rPr>
        <w:t>.</w:t>
      </w:r>
      <w:r w:rsidRPr="001C7576">
        <w:rPr>
          <w:rFonts w:ascii="Arial" w:eastAsia="Times New Roman" w:hAnsi="Arial" w:cs="Arial"/>
          <w:sz w:val="20"/>
          <w:szCs w:val="20"/>
          <w:lang w:val="en"/>
        </w:rPr>
        <w:t xml:space="preserve"> 2011;17(8):934-942.</w:t>
      </w:r>
      <w:bookmarkEnd w:id="10"/>
    </w:p>
    <w:p w14:paraId="293819BE" w14:textId="77777777" w:rsidR="001C7576" w:rsidRDefault="001C7576" w:rsidP="001C7576">
      <w:pPr>
        <w:spacing w:after="0" w:line="276" w:lineRule="auto"/>
        <w:ind w:left="360"/>
        <w:jc w:val="both"/>
        <w:divId w:val="920214037"/>
        <w:rPr>
          <w:rFonts w:ascii="Arial" w:eastAsia="Times New Roman" w:hAnsi="Arial" w:cs="Arial"/>
          <w:sz w:val="20"/>
          <w:szCs w:val="20"/>
          <w:lang w:val="en"/>
        </w:rPr>
      </w:pPr>
    </w:p>
    <w:p w14:paraId="050F1250" w14:textId="77777777" w:rsidR="001C7576" w:rsidRDefault="001C7576" w:rsidP="001C7576">
      <w:pPr>
        <w:spacing w:after="0" w:line="276" w:lineRule="auto"/>
        <w:ind w:left="360"/>
        <w:jc w:val="both"/>
        <w:divId w:val="920214037"/>
        <w:rPr>
          <w:rFonts w:ascii="Arial" w:eastAsia="Times New Roman" w:hAnsi="Arial" w:cs="Arial"/>
          <w:sz w:val="20"/>
          <w:szCs w:val="20"/>
          <w:lang w:val="en"/>
        </w:rPr>
      </w:pPr>
    </w:p>
    <w:p w14:paraId="55423951" w14:textId="77777777" w:rsidR="001C7576" w:rsidRDefault="001C7576" w:rsidP="001C7576">
      <w:pPr>
        <w:spacing w:after="0" w:line="276" w:lineRule="auto"/>
        <w:ind w:left="360"/>
        <w:jc w:val="both"/>
        <w:divId w:val="920214037"/>
        <w:rPr>
          <w:rFonts w:ascii="Arial" w:eastAsia="Times New Roman" w:hAnsi="Arial" w:cs="Arial"/>
          <w:sz w:val="20"/>
          <w:szCs w:val="20"/>
          <w:lang w:val="en"/>
        </w:rPr>
      </w:pPr>
    </w:p>
    <w:p w14:paraId="6FF64810" w14:textId="77777777" w:rsidR="001C7576" w:rsidRPr="001C7576" w:rsidRDefault="001C7576" w:rsidP="001C7576">
      <w:pPr>
        <w:spacing w:after="0" w:line="276" w:lineRule="auto"/>
        <w:ind w:left="360"/>
        <w:jc w:val="both"/>
        <w:divId w:val="920214037"/>
        <w:rPr>
          <w:rFonts w:ascii="Arial" w:eastAsia="Times New Roman" w:hAnsi="Arial" w:cs="Arial"/>
          <w:sz w:val="20"/>
          <w:szCs w:val="20"/>
          <w:lang w:val="en"/>
        </w:rPr>
      </w:pPr>
    </w:p>
    <w:p w14:paraId="5605A9C6" w14:textId="77777777" w:rsidR="00AC4594" w:rsidRPr="001C7576" w:rsidRDefault="00AC4594" w:rsidP="001C7576">
      <w:pPr>
        <w:spacing w:after="0" w:line="276" w:lineRule="auto"/>
        <w:jc w:val="both"/>
        <w:divId w:val="1686709291"/>
        <w:rPr>
          <w:rFonts w:ascii="Arial" w:eastAsia="Times New Roman" w:hAnsi="Arial" w:cs="Arial"/>
          <w:b/>
          <w:bCs/>
          <w:sz w:val="20"/>
          <w:szCs w:val="20"/>
          <w:lang w:val="en"/>
        </w:rPr>
      </w:pPr>
      <w:bookmarkStart w:id="11" w:name="N8693"/>
      <w:r w:rsidRPr="001C7576">
        <w:rPr>
          <w:rFonts w:ascii="Arial" w:eastAsia="Times New Roman" w:hAnsi="Arial" w:cs="Arial"/>
          <w:b/>
          <w:bCs/>
          <w:sz w:val="20"/>
          <w:szCs w:val="20"/>
          <w:lang w:val="en"/>
        </w:rPr>
        <w:lastRenderedPageBreak/>
        <w:t>C. Histologic Grade</w:t>
      </w:r>
      <w:bookmarkEnd w:id="11"/>
    </w:p>
    <w:p w14:paraId="324EE5AD" w14:textId="77777777" w:rsidR="00AC4594" w:rsidRPr="001C7576" w:rsidRDefault="00AC4594" w:rsidP="001C7576">
      <w:pPr>
        <w:pStyle w:val="NormalWeb"/>
        <w:spacing w:before="0" w:beforeAutospacing="0" w:after="0" w:afterAutospacing="0" w:line="276" w:lineRule="auto"/>
        <w:jc w:val="both"/>
        <w:divId w:val="510072633"/>
        <w:rPr>
          <w:rFonts w:ascii="Arial" w:hAnsi="Arial" w:cs="Arial"/>
          <w:sz w:val="20"/>
          <w:szCs w:val="20"/>
          <w:lang w:val="en"/>
        </w:rPr>
      </w:pPr>
      <w:r w:rsidRPr="001C7576">
        <w:rPr>
          <w:rFonts w:ascii="Arial" w:hAnsi="Arial" w:cs="Arial"/>
          <w:sz w:val="20"/>
          <w:szCs w:val="20"/>
          <w:lang w:val="en"/>
        </w:rPr>
        <w:t xml:space="preserve">For </w:t>
      </w:r>
      <w:proofErr w:type="spellStart"/>
      <w:r w:rsidRPr="001C7576">
        <w:rPr>
          <w:rFonts w:ascii="Arial" w:hAnsi="Arial" w:cs="Arial"/>
          <w:sz w:val="20"/>
          <w:szCs w:val="20"/>
          <w:lang w:val="en"/>
        </w:rPr>
        <w:t>cholangiocarcinomas</w:t>
      </w:r>
      <w:proofErr w:type="spellEnd"/>
      <w:r w:rsidRPr="001C7576">
        <w:rPr>
          <w:rFonts w:ascii="Arial" w:hAnsi="Arial" w:cs="Arial"/>
          <w:sz w:val="20"/>
          <w:szCs w:val="20"/>
          <w:lang w:val="en"/>
        </w:rPr>
        <w:t>, definitive criteria for histologic grading have not been established; however, the following quantitative grading system based on the proportion of gland formation within the tumor is suggested</w:t>
      </w:r>
      <w:hyperlink w:anchor="R70724" w:tgtFrame="_top" w:tooltip="WHO Classification of Tumours Editorial Board. &amp;lt;em&amp;gt;Digestive system tumours.&amp;lt;/em&amp;gt; Lyon (France): International Agency for Research on Cancer; 2026. (WHO classification of tumours series, 6th ed.; vol. 1)." w:history="1">
        <w:r w:rsidRPr="001C7576">
          <w:rPr>
            <w:rStyle w:val="Hyperlink"/>
            <w:rFonts w:ascii="Arial" w:hAnsi="Arial" w:cs="Arial"/>
            <w:sz w:val="20"/>
            <w:szCs w:val="20"/>
            <w:vertAlign w:val="superscript"/>
            <w:lang w:val="en"/>
          </w:rPr>
          <w:t>1</w:t>
        </w:r>
      </w:hyperlink>
      <w:r w:rsidRPr="001C7576">
        <w:rPr>
          <w:rFonts w:ascii="Arial" w:hAnsi="Arial" w:cs="Arial"/>
          <w:sz w:val="20"/>
          <w:szCs w:val="20"/>
          <w:lang w:val="en"/>
        </w:rPr>
        <w:t>:</w:t>
      </w:r>
    </w:p>
    <w:p w14:paraId="17CDE209" w14:textId="77777777" w:rsidR="00AC4594" w:rsidRPr="001C7576" w:rsidRDefault="00AC4594" w:rsidP="001C7576">
      <w:pPr>
        <w:pStyle w:val="NormalWeb"/>
        <w:spacing w:before="0" w:beforeAutospacing="0" w:after="0" w:afterAutospacing="0" w:line="276" w:lineRule="auto"/>
        <w:jc w:val="both"/>
        <w:divId w:val="510072633"/>
        <w:rPr>
          <w:rFonts w:ascii="Arial" w:hAnsi="Arial" w:cs="Arial"/>
          <w:sz w:val="20"/>
          <w:szCs w:val="20"/>
          <w:lang w:val="en"/>
        </w:rPr>
      </w:pPr>
      <w:r w:rsidRPr="001C7576">
        <w:rPr>
          <w:rFonts w:ascii="Arial" w:hAnsi="Arial" w:cs="Arial"/>
          <w:sz w:val="20"/>
          <w:szCs w:val="20"/>
          <w:lang w:val="en"/>
        </w:rPr>
        <w:t> </w:t>
      </w:r>
    </w:p>
    <w:p w14:paraId="506531FC" w14:textId="77777777" w:rsidR="00AC4594" w:rsidRPr="001C7576" w:rsidRDefault="00AC4594" w:rsidP="001C7576">
      <w:pPr>
        <w:pStyle w:val="NormalWeb"/>
        <w:spacing w:before="0" w:beforeAutospacing="0" w:after="0" w:afterAutospacing="0" w:line="276" w:lineRule="auto"/>
        <w:ind w:left="1710" w:hanging="1080"/>
        <w:jc w:val="both"/>
        <w:divId w:val="510072633"/>
        <w:rPr>
          <w:rFonts w:ascii="Arial" w:hAnsi="Arial" w:cs="Arial"/>
          <w:sz w:val="20"/>
          <w:szCs w:val="20"/>
          <w:lang w:val="en"/>
        </w:rPr>
      </w:pPr>
      <w:r w:rsidRPr="001C7576">
        <w:rPr>
          <w:rFonts w:ascii="Arial" w:hAnsi="Arial" w:cs="Arial"/>
          <w:sz w:val="20"/>
          <w:szCs w:val="20"/>
          <w:lang w:val="en"/>
        </w:rPr>
        <w:t xml:space="preserve">Grade </w:t>
      </w:r>
      <w:proofErr w:type="gramStart"/>
      <w:r w:rsidRPr="001C7576">
        <w:rPr>
          <w:rFonts w:ascii="Arial" w:hAnsi="Arial" w:cs="Arial"/>
          <w:sz w:val="20"/>
          <w:szCs w:val="20"/>
          <w:lang w:val="en"/>
        </w:rPr>
        <w:t>X      Grade</w:t>
      </w:r>
      <w:proofErr w:type="gramEnd"/>
      <w:r w:rsidRPr="001C7576">
        <w:rPr>
          <w:rFonts w:ascii="Arial" w:hAnsi="Arial" w:cs="Arial"/>
          <w:sz w:val="20"/>
          <w:szCs w:val="20"/>
          <w:lang w:val="en"/>
        </w:rPr>
        <w:t xml:space="preserve"> cannot be assessed</w:t>
      </w:r>
    </w:p>
    <w:p w14:paraId="553B6BA9" w14:textId="77777777" w:rsidR="00AC4594" w:rsidRPr="001C7576" w:rsidRDefault="00AC4594" w:rsidP="001C7576">
      <w:pPr>
        <w:pStyle w:val="NormalWeb"/>
        <w:spacing w:before="0" w:beforeAutospacing="0" w:after="0" w:afterAutospacing="0" w:line="276" w:lineRule="auto"/>
        <w:ind w:left="1710" w:hanging="1080"/>
        <w:jc w:val="both"/>
        <w:divId w:val="510072633"/>
        <w:rPr>
          <w:rFonts w:ascii="Arial" w:hAnsi="Arial" w:cs="Arial"/>
          <w:sz w:val="20"/>
          <w:szCs w:val="20"/>
          <w:lang w:val="en"/>
        </w:rPr>
      </w:pPr>
      <w:r w:rsidRPr="001C7576">
        <w:rPr>
          <w:rFonts w:ascii="Arial" w:hAnsi="Arial" w:cs="Arial"/>
          <w:sz w:val="20"/>
          <w:szCs w:val="20"/>
          <w:lang w:val="en"/>
        </w:rPr>
        <w:t>Grade 1      Well-differentiated (more than 95% of tumor composed of glands)</w:t>
      </w:r>
    </w:p>
    <w:p w14:paraId="639E0770" w14:textId="77777777" w:rsidR="00AC4594" w:rsidRPr="001C7576" w:rsidRDefault="00AC4594" w:rsidP="001C7576">
      <w:pPr>
        <w:pStyle w:val="NormalWeb"/>
        <w:spacing w:before="0" w:beforeAutospacing="0" w:after="0" w:afterAutospacing="0" w:line="276" w:lineRule="auto"/>
        <w:ind w:left="1710" w:hanging="1080"/>
        <w:jc w:val="both"/>
        <w:divId w:val="510072633"/>
        <w:rPr>
          <w:rFonts w:ascii="Arial" w:hAnsi="Arial" w:cs="Arial"/>
          <w:sz w:val="20"/>
          <w:szCs w:val="20"/>
          <w:lang w:val="en"/>
        </w:rPr>
      </w:pPr>
      <w:r w:rsidRPr="001C7576">
        <w:rPr>
          <w:rFonts w:ascii="Arial" w:hAnsi="Arial" w:cs="Arial"/>
          <w:sz w:val="20"/>
          <w:szCs w:val="20"/>
          <w:lang w:val="en"/>
        </w:rPr>
        <w:t>Grade 2      Moderately differentiated (50% to 95% of tumor composed of glands)</w:t>
      </w:r>
    </w:p>
    <w:p w14:paraId="409033BF" w14:textId="77777777" w:rsidR="00AC4594" w:rsidRPr="001C7576" w:rsidRDefault="00AC4594" w:rsidP="001C7576">
      <w:pPr>
        <w:pStyle w:val="NormalWeb"/>
        <w:spacing w:before="0" w:beforeAutospacing="0" w:after="0" w:afterAutospacing="0" w:line="276" w:lineRule="auto"/>
        <w:ind w:left="1710" w:hanging="1080"/>
        <w:jc w:val="both"/>
        <w:divId w:val="510072633"/>
        <w:rPr>
          <w:rFonts w:ascii="Arial" w:hAnsi="Arial" w:cs="Arial"/>
          <w:sz w:val="20"/>
          <w:szCs w:val="20"/>
          <w:lang w:val="en"/>
        </w:rPr>
      </w:pPr>
      <w:r w:rsidRPr="001C7576">
        <w:rPr>
          <w:rFonts w:ascii="Arial" w:hAnsi="Arial" w:cs="Arial"/>
          <w:sz w:val="20"/>
          <w:szCs w:val="20"/>
          <w:lang w:val="en"/>
        </w:rPr>
        <w:t>Grade 3      Poorly differentiated (less than 49% of tumor composed of glands)</w:t>
      </w:r>
    </w:p>
    <w:p w14:paraId="180CEAB9" w14:textId="77777777" w:rsidR="001C7576" w:rsidRDefault="001C7576" w:rsidP="001C7576">
      <w:pPr>
        <w:pStyle w:val="NormalWeb"/>
        <w:spacing w:before="0" w:beforeAutospacing="0" w:after="0" w:afterAutospacing="0" w:line="276" w:lineRule="auto"/>
        <w:jc w:val="both"/>
        <w:divId w:val="510072633"/>
        <w:rPr>
          <w:rFonts w:ascii="Arial" w:hAnsi="Arial" w:cs="Arial"/>
          <w:sz w:val="20"/>
          <w:szCs w:val="20"/>
          <w:lang w:val="en"/>
        </w:rPr>
      </w:pPr>
    </w:p>
    <w:p w14:paraId="771DFAFA" w14:textId="6CA1D8F4" w:rsidR="00AC4594" w:rsidRPr="001C7576" w:rsidRDefault="00AC4594" w:rsidP="001C7576">
      <w:pPr>
        <w:pStyle w:val="NormalWeb"/>
        <w:spacing w:before="0" w:beforeAutospacing="0" w:after="0" w:afterAutospacing="0" w:line="276" w:lineRule="auto"/>
        <w:jc w:val="both"/>
        <w:divId w:val="510072633"/>
        <w:rPr>
          <w:rFonts w:ascii="Arial" w:hAnsi="Arial" w:cs="Arial"/>
          <w:sz w:val="20"/>
          <w:szCs w:val="20"/>
          <w:lang w:val="en"/>
        </w:rPr>
      </w:pPr>
      <w:r w:rsidRPr="001C7576">
        <w:rPr>
          <w:rFonts w:ascii="Arial" w:hAnsi="Arial" w:cs="Arial"/>
          <w:sz w:val="20"/>
          <w:szCs w:val="20"/>
          <w:lang w:val="en"/>
        </w:rPr>
        <w:t xml:space="preserve">Undifferentiated category is rarely used and is reserved for tumors that do not show obvious glandular, squamous, or neuroendocrine differentiation on morphology and/or immunohistochemistry. It is more appropriate to categorize these as undifferentiated carcinomas rather than cholangiocarcinoma. This category is not included in the AJCC scheme. There is no separate grading scheme for combined </w:t>
      </w:r>
      <w:proofErr w:type="gramStart"/>
      <w:r w:rsidRPr="001C7576">
        <w:rPr>
          <w:rFonts w:ascii="Arial" w:hAnsi="Arial" w:cs="Arial"/>
          <w:sz w:val="20"/>
          <w:szCs w:val="20"/>
          <w:lang w:val="en"/>
        </w:rPr>
        <w:t>hepatocellular-cholangiocarcinoma</w:t>
      </w:r>
      <w:proofErr w:type="gramEnd"/>
      <w:r w:rsidRPr="001C7576">
        <w:rPr>
          <w:rFonts w:ascii="Arial" w:hAnsi="Arial" w:cs="Arial"/>
          <w:sz w:val="20"/>
          <w:szCs w:val="20"/>
          <w:lang w:val="en"/>
        </w:rPr>
        <w:t xml:space="preserve">; </w:t>
      </w:r>
      <w:r w:rsidRPr="001C7576">
        <w:rPr>
          <w:rFonts w:ascii="Arial" w:hAnsi="Arial" w:cs="Arial"/>
          <w:color w:val="000000"/>
          <w:sz w:val="20"/>
          <w:szCs w:val="20"/>
          <w:lang w:val="en"/>
        </w:rPr>
        <w:t xml:space="preserve">both the components can be separately graded. </w:t>
      </w:r>
      <w:r w:rsidRPr="001C7576">
        <w:rPr>
          <w:rFonts w:ascii="Arial" w:hAnsi="Arial" w:cs="Arial"/>
          <w:sz w:val="20"/>
          <w:szCs w:val="20"/>
          <w:lang w:val="en"/>
        </w:rPr>
        <w:t>This grading system is not applicable to poorly differentiated neuroendocrine carcinoma.</w:t>
      </w:r>
    </w:p>
    <w:p w14:paraId="54324BCB" w14:textId="77777777" w:rsidR="00AC4594" w:rsidRPr="001C7576" w:rsidRDefault="00AC4594" w:rsidP="001C7576">
      <w:pPr>
        <w:pStyle w:val="NormalWeb"/>
        <w:spacing w:before="0" w:beforeAutospacing="0" w:after="0" w:afterAutospacing="0" w:line="276" w:lineRule="auto"/>
        <w:jc w:val="both"/>
        <w:divId w:val="510072633"/>
        <w:rPr>
          <w:rFonts w:ascii="Arial" w:hAnsi="Arial" w:cs="Arial"/>
          <w:sz w:val="20"/>
          <w:szCs w:val="20"/>
          <w:lang w:val="en"/>
        </w:rPr>
      </w:pPr>
      <w:r w:rsidRPr="001C7576">
        <w:rPr>
          <w:rFonts w:ascii="Arial" w:hAnsi="Arial" w:cs="Arial"/>
          <w:sz w:val="20"/>
          <w:szCs w:val="20"/>
          <w:lang w:val="en"/>
        </w:rPr>
        <w:t> </w:t>
      </w:r>
    </w:p>
    <w:p w14:paraId="28929811" w14:textId="77777777" w:rsidR="00AC4594" w:rsidRPr="001C7576" w:rsidRDefault="00AC4594" w:rsidP="001C7576">
      <w:pPr>
        <w:spacing w:after="0" w:line="276" w:lineRule="auto"/>
        <w:jc w:val="both"/>
        <w:divId w:val="123742508"/>
        <w:rPr>
          <w:rFonts w:ascii="Arial" w:eastAsia="Times New Roman" w:hAnsi="Arial" w:cs="Arial"/>
          <w:sz w:val="20"/>
          <w:szCs w:val="20"/>
          <w:lang w:val="en"/>
        </w:rPr>
      </w:pPr>
      <w:r w:rsidRPr="001C7576">
        <w:rPr>
          <w:rFonts w:ascii="Arial" w:eastAsia="Times New Roman" w:hAnsi="Arial" w:cs="Arial"/>
          <w:sz w:val="20"/>
          <w:szCs w:val="20"/>
          <w:lang w:val="en"/>
        </w:rPr>
        <w:t>References</w:t>
      </w:r>
    </w:p>
    <w:p w14:paraId="1AE09E8B" w14:textId="77777777" w:rsidR="00AC4594" w:rsidRDefault="00AC4594" w:rsidP="001C7576">
      <w:pPr>
        <w:numPr>
          <w:ilvl w:val="0"/>
          <w:numId w:val="6"/>
        </w:numPr>
        <w:spacing w:after="0" w:line="276" w:lineRule="auto"/>
        <w:jc w:val="both"/>
        <w:divId w:val="920214037"/>
        <w:rPr>
          <w:rFonts w:ascii="Arial" w:eastAsia="Times New Roman" w:hAnsi="Arial" w:cs="Arial"/>
          <w:sz w:val="20"/>
          <w:szCs w:val="20"/>
          <w:lang w:val="en"/>
        </w:rPr>
      </w:pPr>
      <w:bookmarkStart w:id="12" w:name="R70724"/>
      <w:r w:rsidRPr="001C7576">
        <w:rPr>
          <w:rFonts w:ascii="Arial" w:eastAsia="Times New Roman" w:hAnsi="Arial" w:cs="Arial"/>
          <w:sz w:val="20"/>
          <w:szCs w:val="20"/>
          <w:lang w:val="en"/>
        </w:rPr>
        <w:t xml:space="preserve">WHO Classification of </w:t>
      </w:r>
      <w:proofErr w:type="spellStart"/>
      <w:r w:rsidRPr="001C7576">
        <w:rPr>
          <w:rFonts w:ascii="Arial" w:eastAsia="Times New Roman" w:hAnsi="Arial" w:cs="Arial"/>
          <w:sz w:val="20"/>
          <w:szCs w:val="20"/>
          <w:lang w:val="en"/>
        </w:rPr>
        <w:t>Tumours</w:t>
      </w:r>
      <w:proofErr w:type="spellEnd"/>
      <w:r w:rsidRPr="001C7576">
        <w:rPr>
          <w:rFonts w:ascii="Arial" w:eastAsia="Times New Roman" w:hAnsi="Arial" w:cs="Arial"/>
          <w:sz w:val="20"/>
          <w:szCs w:val="20"/>
          <w:lang w:val="en"/>
        </w:rPr>
        <w:t xml:space="preserve"> Editorial Board. </w:t>
      </w:r>
      <w:r w:rsidRPr="001C7576">
        <w:rPr>
          <w:rStyle w:val="Emphasis"/>
          <w:rFonts w:ascii="Arial" w:eastAsia="Times New Roman" w:hAnsi="Arial" w:cs="Arial"/>
          <w:sz w:val="20"/>
          <w:szCs w:val="20"/>
          <w:lang w:val="en"/>
        </w:rPr>
        <w:t xml:space="preserve">Digestive system </w:t>
      </w:r>
      <w:proofErr w:type="spellStart"/>
      <w:r w:rsidRPr="001C7576">
        <w:rPr>
          <w:rStyle w:val="Emphasis"/>
          <w:rFonts w:ascii="Arial" w:eastAsia="Times New Roman" w:hAnsi="Arial" w:cs="Arial"/>
          <w:sz w:val="20"/>
          <w:szCs w:val="20"/>
          <w:lang w:val="en"/>
        </w:rPr>
        <w:t>tumours</w:t>
      </w:r>
      <w:proofErr w:type="spellEnd"/>
      <w:r w:rsidRPr="001C7576">
        <w:rPr>
          <w:rStyle w:val="Emphasis"/>
          <w:rFonts w:ascii="Arial" w:eastAsia="Times New Roman" w:hAnsi="Arial" w:cs="Arial"/>
          <w:sz w:val="20"/>
          <w:szCs w:val="20"/>
          <w:lang w:val="en"/>
        </w:rPr>
        <w:t>.</w:t>
      </w:r>
      <w:r w:rsidRPr="001C7576">
        <w:rPr>
          <w:rFonts w:ascii="Arial" w:eastAsia="Times New Roman" w:hAnsi="Arial" w:cs="Arial"/>
          <w:sz w:val="20"/>
          <w:szCs w:val="20"/>
          <w:lang w:val="en"/>
        </w:rPr>
        <w:t xml:space="preserve"> Lyon (France): International Agency for Research on Cancer; 2026. (WHO classification of </w:t>
      </w:r>
      <w:proofErr w:type="spellStart"/>
      <w:r w:rsidRPr="001C7576">
        <w:rPr>
          <w:rFonts w:ascii="Arial" w:eastAsia="Times New Roman" w:hAnsi="Arial" w:cs="Arial"/>
          <w:sz w:val="20"/>
          <w:szCs w:val="20"/>
          <w:lang w:val="en"/>
        </w:rPr>
        <w:t>tumours</w:t>
      </w:r>
      <w:proofErr w:type="spellEnd"/>
      <w:r w:rsidRPr="001C7576">
        <w:rPr>
          <w:rFonts w:ascii="Arial" w:eastAsia="Times New Roman" w:hAnsi="Arial" w:cs="Arial"/>
          <w:sz w:val="20"/>
          <w:szCs w:val="20"/>
          <w:lang w:val="en"/>
        </w:rPr>
        <w:t xml:space="preserve"> series, 6th ed.; vol. 1).</w:t>
      </w:r>
      <w:bookmarkEnd w:id="12"/>
    </w:p>
    <w:p w14:paraId="7E308E4A" w14:textId="77777777" w:rsidR="001C7576" w:rsidRPr="001C7576" w:rsidRDefault="001C7576" w:rsidP="001C7576">
      <w:pPr>
        <w:spacing w:after="0" w:line="276" w:lineRule="auto"/>
        <w:ind w:left="720"/>
        <w:jc w:val="both"/>
        <w:divId w:val="920214037"/>
        <w:rPr>
          <w:rFonts w:ascii="Arial" w:eastAsia="Times New Roman" w:hAnsi="Arial" w:cs="Arial"/>
          <w:sz w:val="20"/>
          <w:szCs w:val="20"/>
          <w:lang w:val="en"/>
        </w:rPr>
      </w:pPr>
    </w:p>
    <w:p w14:paraId="362EF038" w14:textId="77777777" w:rsidR="00AC4594" w:rsidRPr="001C7576" w:rsidRDefault="00AC4594" w:rsidP="001C7576">
      <w:pPr>
        <w:spacing w:after="0" w:line="276" w:lineRule="auto"/>
        <w:jc w:val="both"/>
        <w:divId w:val="2011827181"/>
        <w:rPr>
          <w:rFonts w:ascii="Arial" w:eastAsia="Times New Roman" w:hAnsi="Arial" w:cs="Arial"/>
          <w:b/>
          <w:bCs/>
          <w:sz w:val="20"/>
          <w:szCs w:val="20"/>
          <w:lang w:val="en"/>
        </w:rPr>
      </w:pPr>
      <w:bookmarkStart w:id="13" w:name="N8691"/>
      <w:r w:rsidRPr="001C7576">
        <w:rPr>
          <w:rFonts w:ascii="Arial" w:eastAsia="Times New Roman" w:hAnsi="Arial" w:cs="Arial"/>
          <w:b/>
          <w:bCs/>
          <w:sz w:val="20"/>
          <w:szCs w:val="20"/>
          <w:lang w:val="en"/>
        </w:rPr>
        <w:t>D. Tumor Focality</w:t>
      </w:r>
      <w:bookmarkEnd w:id="13"/>
    </w:p>
    <w:p w14:paraId="41C27740" w14:textId="77777777" w:rsidR="00AC4594" w:rsidRPr="001C7576" w:rsidRDefault="00AC4594" w:rsidP="001C7576">
      <w:pPr>
        <w:pStyle w:val="NormalWeb"/>
        <w:spacing w:before="0" w:beforeAutospacing="0" w:after="0" w:afterAutospacing="0" w:line="276" w:lineRule="auto"/>
        <w:jc w:val="both"/>
        <w:divId w:val="507981805"/>
        <w:rPr>
          <w:rFonts w:ascii="Arial" w:hAnsi="Arial" w:cs="Arial"/>
          <w:sz w:val="20"/>
          <w:szCs w:val="20"/>
          <w:lang w:val="en"/>
        </w:rPr>
      </w:pPr>
      <w:r w:rsidRPr="001C7576">
        <w:rPr>
          <w:rFonts w:ascii="Arial" w:hAnsi="Arial" w:cs="Arial"/>
          <w:sz w:val="20"/>
          <w:szCs w:val="20"/>
          <w:lang w:val="en"/>
        </w:rPr>
        <w:t xml:space="preserve">Sections should be prepared from each major tumor nodule, with representative sampling of smaller nodules.  For purposes of staging, satellite nodules, multifocal primary </w:t>
      </w:r>
      <w:proofErr w:type="spellStart"/>
      <w:r w:rsidRPr="001C7576">
        <w:rPr>
          <w:rFonts w:ascii="Arial" w:hAnsi="Arial" w:cs="Arial"/>
          <w:sz w:val="20"/>
          <w:szCs w:val="20"/>
          <w:lang w:val="en"/>
        </w:rPr>
        <w:t>cholangiocarcinomas</w:t>
      </w:r>
      <w:proofErr w:type="spellEnd"/>
      <w:r w:rsidRPr="001C7576">
        <w:rPr>
          <w:rFonts w:ascii="Arial" w:hAnsi="Arial" w:cs="Arial"/>
          <w:sz w:val="20"/>
          <w:szCs w:val="20"/>
          <w:lang w:val="en"/>
        </w:rPr>
        <w:t>, and intrahepatic metastases are considered to be multiple tumors.</w:t>
      </w:r>
      <w:hyperlink w:anchor="R68028" w:tgtFrame="_top" w:tooltip="Amin MB, Edge SB, Greene FL, et al, eds. &amp;lt;em&amp;gt;AJCC Cancer Staging Manual.&amp;lt;/em&amp;gt; 8th ed. New York, NY: Springer; 2017." w:history="1">
        <w:r w:rsidRPr="001C7576">
          <w:rPr>
            <w:rStyle w:val="Hyperlink"/>
            <w:rFonts w:ascii="Arial" w:hAnsi="Arial" w:cs="Arial"/>
            <w:sz w:val="20"/>
            <w:szCs w:val="20"/>
            <w:vertAlign w:val="superscript"/>
            <w:lang w:val="en"/>
          </w:rPr>
          <w:t>1</w:t>
        </w:r>
      </w:hyperlink>
      <w:r w:rsidRPr="001C7576">
        <w:rPr>
          <w:rFonts w:ascii="Arial" w:hAnsi="Arial" w:cs="Arial"/>
          <w:sz w:val="20"/>
          <w:szCs w:val="20"/>
          <w:lang w:val="en"/>
        </w:rPr>
        <w:t> In intrahepatic cholangiocarcinoma, multiple tumor deposits have been associated with poorer survival.</w:t>
      </w:r>
      <w:hyperlink w:anchor="R68029" w:tgtFrame="_top" w:tooltip="Ohtsuka M, Ito H, Kimura F, et al. Results of surgical treatment for intrahepatic cholangiocarcinoma and clinicopathological factors influencing survival. &amp;lt;em&amp;gt;Br J Surg&amp;lt;/em&amp;gt;. 2002; 89(12):1525-1531." w:history="1">
        <w:r w:rsidRPr="001C7576">
          <w:rPr>
            <w:rStyle w:val="Hyperlink"/>
            <w:rFonts w:ascii="Arial" w:hAnsi="Arial" w:cs="Arial"/>
            <w:sz w:val="20"/>
            <w:szCs w:val="20"/>
            <w:vertAlign w:val="superscript"/>
            <w:lang w:val="en"/>
          </w:rPr>
          <w:t>2,</w:t>
        </w:r>
      </w:hyperlink>
      <w:hyperlink w:anchor="R68030" w:tgtFrame="_top" w:tooltip="Sano T, Shimada K, Sakamoto Y, Ojima H, Esaki M, Kosuge T. Prognosis of perihilar carcinoma: hilar bile duct cancer versus intrahepatic cholangiocarcinoma involving the hepatic hilus. &amp;lt;em&amp;gt;Ann Surg Oncol.&amp;lt;/em&amp;gt; 2008; 15(2):590-599." w:history="1">
        <w:r w:rsidRPr="001C7576">
          <w:rPr>
            <w:rStyle w:val="Hyperlink"/>
            <w:rFonts w:ascii="Arial" w:hAnsi="Arial" w:cs="Arial"/>
            <w:sz w:val="20"/>
            <w:szCs w:val="20"/>
            <w:vertAlign w:val="superscript"/>
            <w:lang w:val="en"/>
          </w:rPr>
          <w:t>3</w:t>
        </w:r>
      </w:hyperlink>
    </w:p>
    <w:p w14:paraId="5C65A319" w14:textId="77777777" w:rsidR="00AC4594" w:rsidRPr="001C7576" w:rsidRDefault="00AC4594" w:rsidP="001C7576">
      <w:pPr>
        <w:pStyle w:val="NormalWeb"/>
        <w:spacing w:before="0" w:beforeAutospacing="0" w:after="0" w:afterAutospacing="0" w:line="276" w:lineRule="auto"/>
        <w:jc w:val="both"/>
        <w:divId w:val="507981805"/>
        <w:rPr>
          <w:rFonts w:ascii="Arial" w:hAnsi="Arial" w:cs="Arial"/>
          <w:sz w:val="20"/>
          <w:szCs w:val="20"/>
          <w:lang w:val="en"/>
        </w:rPr>
      </w:pPr>
      <w:r w:rsidRPr="001C7576">
        <w:rPr>
          <w:rFonts w:ascii="Arial" w:hAnsi="Arial" w:cs="Arial"/>
          <w:sz w:val="20"/>
          <w:szCs w:val="20"/>
          <w:lang w:val="en"/>
        </w:rPr>
        <w:t> </w:t>
      </w:r>
    </w:p>
    <w:p w14:paraId="422ECF8C" w14:textId="77777777" w:rsidR="00AC4594" w:rsidRPr="001C7576" w:rsidRDefault="00AC4594" w:rsidP="001C7576">
      <w:pPr>
        <w:spacing w:after="0" w:line="276" w:lineRule="auto"/>
        <w:jc w:val="both"/>
        <w:divId w:val="620262223"/>
        <w:rPr>
          <w:rFonts w:ascii="Arial" w:eastAsia="Times New Roman" w:hAnsi="Arial" w:cs="Arial"/>
          <w:sz w:val="20"/>
          <w:szCs w:val="20"/>
          <w:lang w:val="en"/>
        </w:rPr>
      </w:pPr>
      <w:r w:rsidRPr="001C7576">
        <w:rPr>
          <w:rFonts w:ascii="Arial" w:eastAsia="Times New Roman" w:hAnsi="Arial" w:cs="Arial"/>
          <w:sz w:val="20"/>
          <w:szCs w:val="20"/>
          <w:lang w:val="en"/>
        </w:rPr>
        <w:t>References</w:t>
      </w:r>
    </w:p>
    <w:p w14:paraId="18DD030E" w14:textId="77777777" w:rsidR="00AC4594" w:rsidRPr="001C7576" w:rsidRDefault="00AC4594" w:rsidP="001C7576">
      <w:pPr>
        <w:numPr>
          <w:ilvl w:val="0"/>
          <w:numId w:val="7"/>
        </w:numPr>
        <w:spacing w:after="0" w:line="276" w:lineRule="auto"/>
        <w:jc w:val="both"/>
        <w:divId w:val="920214037"/>
        <w:rPr>
          <w:rFonts w:ascii="Arial" w:eastAsia="Times New Roman" w:hAnsi="Arial" w:cs="Arial"/>
          <w:sz w:val="20"/>
          <w:szCs w:val="20"/>
          <w:lang w:val="en"/>
        </w:rPr>
      </w:pPr>
      <w:bookmarkStart w:id="14" w:name="R68028"/>
      <w:r w:rsidRPr="001C7576">
        <w:rPr>
          <w:rFonts w:ascii="Arial" w:eastAsia="Times New Roman" w:hAnsi="Arial" w:cs="Arial"/>
          <w:sz w:val="20"/>
          <w:szCs w:val="20"/>
          <w:lang w:val="en"/>
        </w:rPr>
        <w:t xml:space="preserve">Amin MB, Edge SB, Greene FL, et al, eds. </w:t>
      </w:r>
      <w:r w:rsidRPr="001C7576">
        <w:rPr>
          <w:rStyle w:val="Emphasis"/>
          <w:rFonts w:ascii="Arial" w:eastAsia="Times New Roman" w:hAnsi="Arial" w:cs="Arial"/>
          <w:sz w:val="20"/>
          <w:szCs w:val="20"/>
          <w:lang w:val="en"/>
        </w:rPr>
        <w:t>AJCC Cancer Staging Manual.</w:t>
      </w:r>
      <w:r w:rsidRPr="001C7576">
        <w:rPr>
          <w:rFonts w:ascii="Arial" w:eastAsia="Times New Roman" w:hAnsi="Arial" w:cs="Arial"/>
          <w:sz w:val="20"/>
          <w:szCs w:val="20"/>
          <w:lang w:val="en"/>
        </w:rPr>
        <w:t xml:space="preserve"> 8th ed. New York, NY: Springer; 2017.</w:t>
      </w:r>
      <w:bookmarkEnd w:id="14"/>
    </w:p>
    <w:p w14:paraId="71CAF7B7" w14:textId="77777777" w:rsidR="00AC4594" w:rsidRPr="001C7576" w:rsidRDefault="00AC4594" w:rsidP="001C7576">
      <w:pPr>
        <w:numPr>
          <w:ilvl w:val="0"/>
          <w:numId w:val="7"/>
        </w:numPr>
        <w:spacing w:after="0" w:line="276" w:lineRule="auto"/>
        <w:jc w:val="both"/>
        <w:divId w:val="920214037"/>
        <w:rPr>
          <w:rFonts w:ascii="Arial" w:eastAsia="Times New Roman" w:hAnsi="Arial" w:cs="Arial"/>
          <w:sz w:val="20"/>
          <w:szCs w:val="20"/>
          <w:lang w:val="en"/>
        </w:rPr>
      </w:pPr>
      <w:bookmarkStart w:id="15" w:name="R68029"/>
      <w:r w:rsidRPr="001C7576">
        <w:rPr>
          <w:rFonts w:ascii="Arial" w:eastAsia="Times New Roman" w:hAnsi="Arial" w:cs="Arial"/>
          <w:sz w:val="20"/>
          <w:szCs w:val="20"/>
          <w:lang w:val="en"/>
        </w:rPr>
        <w:t xml:space="preserve">Ohtsuka M, Ito H, Kimura F, et al. Results of surgical treatment for intrahepatic cholangiocarcinoma and clinicopathological factors influencing survival. </w:t>
      </w:r>
      <w:r w:rsidRPr="001C7576">
        <w:rPr>
          <w:rStyle w:val="Emphasis"/>
          <w:rFonts w:ascii="Arial" w:eastAsia="Times New Roman" w:hAnsi="Arial" w:cs="Arial"/>
          <w:sz w:val="20"/>
          <w:szCs w:val="20"/>
          <w:lang w:val="en"/>
        </w:rPr>
        <w:t>Br J Surg</w:t>
      </w:r>
      <w:r w:rsidRPr="001C7576">
        <w:rPr>
          <w:rFonts w:ascii="Arial" w:eastAsia="Times New Roman" w:hAnsi="Arial" w:cs="Arial"/>
          <w:sz w:val="20"/>
          <w:szCs w:val="20"/>
          <w:lang w:val="en"/>
        </w:rPr>
        <w:t>. 2002; 89(12):1525-1531.</w:t>
      </w:r>
      <w:bookmarkEnd w:id="15"/>
    </w:p>
    <w:p w14:paraId="128E1A33" w14:textId="77777777" w:rsidR="00AC4594" w:rsidRDefault="00AC4594" w:rsidP="001C7576">
      <w:pPr>
        <w:numPr>
          <w:ilvl w:val="0"/>
          <w:numId w:val="7"/>
        </w:numPr>
        <w:spacing w:after="0" w:line="276" w:lineRule="auto"/>
        <w:jc w:val="both"/>
        <w:divId w:val="920214037"/>
        <w:rPr>
          <w:rFonts w:ascii="Arial" w:eastAsia="Times New Roman" w:hAnsi="Arial" w:cs="Arial"/>
          <w:sz w:val="20"/>
          <w:szCs w:val="20"/>
          <w:lang w:val="en"/>
        </w:rPr>
      </w:pPr>
      <w:bookmarkStart w:id="16" w:name="R68030"/>
      <w:r w:rsidRPr="001C7576">
        <w:rPr>
          <w:rFonts w:ascii="Arial" w:eastAsia="Times New Roman" w:hAnsi="Arial" w:cs="Arial"/>
          <w:sz w:val="20"/>
          <w:szCs w:val="20"/>
          <w:lang w:val="en"/>
        </w:rPr>
        <w:t xml:space="preserve">Sano T, Shimada K, Sakamoto Y, Ojima H, Esaki M, </w:t>
      </w:r>
      <w:proofErr w:type="spellStart"/>
      <w:r w:rsidRPr="001C7576">
        <w:rPr>
          <w:rFonts w:ascii="Arial" w:eastAsia="Times New Roman" w:hAnsi="Arial" w:cs="Arial"/>
          <w:sz w:val="20"/>
          <w:szCs w:val="20"/>
          <w:lang w:val="en"/>
        </w:rPr>
        <w:t>Kosuge</w:t>
      </w:r>
      <w:proofErr w:type="spellEnd"/>
      <w:r w:rsidRPr="001C7576">
        <w:rPr>
          <w:rFonts w:ascii="Arial" w:eastAsia="Times New Roman" w:hAnsi="Arial" w:cs="Arial"/>
          <w:sz w:val="20"/>
          <w:szCs w:val="20"/>
          <w:lang w:val="en"/>
        </w:rPr>
        <w:t xml:space="preserve"> T. Prognosis of perihilar carcinoma: hilar bile duct cancer versus intrahepatic cholangiocarcinoma involving the hepatic hilus. </w:t>
      </w:r>
      <w:r w:rsidRPr="001C7576">
        <w:rPr>
          <w:rStyle w:val="Emphasis"/>
          <w:rFonts w:ascii="Arial" w:eastAsia="Times New Roman" w:hAnsi="Arial" w:cs="Arial"/>
          <w:sz w:val="20"/>
          <w:szCs w:val="20"/>
          <w:lang w:val="en"/>
        </w:rPr>
        <w:t>Ann Surg Oncol.</w:t>
      </w:r>
      <w:r w:rsidRPr="001C7576">
        <w:rPr>
          <w:rFonts w:ascii="Arial" w:eastAsia="Times New Roman" w:hAnsi="Arial" w:cs="Arial"/>
          <w:sz w:val="20"/>
          <w:szCs w:val="20"/>
          <w:lang w:val="en"/>
        </w:rPr>
        <w:t xml:space="preserve"> 2008; 15(2):590-599.</w:t>
      </w:r>
      <w:bookmarkEnd w:id="16"/>
    </w:p>
    <w:p w14:paraId="17B8BCA7" w14:textId="77777777" w:rsidR="001C7576" w:rsidRPr="001C7576" w:rsidRDefault="001C7576" w:rsidP="001C7576">
      <w:pPr>
        <w:spacing w:after="0" w:line="276" w:lineRule="auto"/>
        <w:ind w:left="720"/>
        <w:jc w:val="both"/>
        <w:divId w:val="920214037"/>
        <w:rPr>
          <w:rFonts w:ascii="Arial" w:eastAsia="Times New Roman" w:hAnsi="Arial" w:cs="Arial"/>
          <w:sz w:val="20"/>
          <w:szCs w:val="20"/>
          <w:lang w:val="en"/>
        </w:rPr>
      </w:pPr>
    </w:p>
    <w:p w14:paraId="708FCD99" w14:textId="77777777" w:rsidR="00AC4594" w:rsidRPr="001C7576" w:rsidRDefault="00AC4594" w:rsidP="001C7576">
      <w:pPr>
        <w:spacing w:after="0" w:line="276" w:lineRule="auto"/>
        <w:jc w:val="both"/>
        <w:divId w:val="1471289117"/>
        <w:rPr>
          <w:rFonts w:ascii="Arial" w:eastAsia="Times New Roman" w:hAnsi="Arial" w:cs="Arial"/>
          <w:b/>
          <w:bCs/>
          <w:sz w:val="20"/>
          <w:szCs w:val="20"/>
          <w:lang w:val="en"/>
        </w:rPr>
      </w:pPr>
      <w:bookmarkStart w:id="17" w:name="N14608"/>
      <w:r w:rsidRPr="001C7576">
        <w:rPr>
          <w:rFonts w:ascii="Arial" w:eastAsia="Times New Roman" w:hAnsi="Arial" w:cs="Arial"/>
          <w:b/>
          <w:bCs/>
          <w:sz w:val="20"/>
          <w:szCs w:val="20"/>
          <w:lang w:val="en"/>
        </w:rPr>
        <w:t>E. Tumor Size Evaluation of Invasive Carcinoma Associated with Intraductal Neoplasms and Mucinous Cystic Neoplasm</w:t>
      </w:r>
      <w:bookmarkEnd w:id="17"/>
    </w:p>
    <w:p w14:paraId="57CF53D4" w14:textId="77777777" w:rsidR="00AC4594" w:rsidRPr="001C7576" w:rsidRDefault="00AC4594" w:rsidP="001C7576">
      <w:pPr>
        <w:pStyle w:val="NormalWeb"/>
        <w:spacing w:before="0" w:beforeAutospacing="0" w:after="0" w:afterAutospacing="0" w:line="276" w:lineRule="auto"/>
        <w:jc w:val="both"/>
        <w:divId w:val="1033114484"/>
        <w:rPr>
          <w:rFonts w:ascii="Arial" w:hAnsi="Arial" w:cs="Arial"/>
          <w:sz w:val="20"/>
          <w:szCs w:val="20"/>
          <w:lang w:val="en"/>
        </w:rPr>
      </w:pPr>
      <w:r w:rsidRPr="001C7576">
        <w:rPr>
          <w:rFonts w:ascii="Arial" w:hAnsi="Arial" w:cs="Arial"/>
          <w:sz w:val="20"/>
          <w:szCs w:val="20"/>
          <w:lang w:val="en"/>
        </w:rPr>
        <w:t>The invasive component in intraductal neoplasms (intraductal papillary neoplasm, intraductal tubulopapillary neoplasm, and intraductal oncocytic papillary neoplasm) and mucinous cystic neoplasm may be unifocal or multifocal. In multifocal invasive carcinoma, it is recommended to include the size of the largest focus, the combined size of all invasive foci, and/or the percentage of invasive tumor relative to the gross tumor size (see also note I).</w:t>
      </w:r>
    </w:p>
    <w:p w14:paraId="47CFBF8F" w14:textId="77777777" w:rsidR="00AC4594" w:rsidRPr="001C7576" w:rsidRDefault="00AC4594" w:rsidP="001C7576">
      <w:pPr>
        <w:pStyle w:val="NormalWeb"/>
        <w:spacing w:before="0" w:beforeAutospacing="0" w:after="0" w:afterAutospacing="0" w:line="276" w:lineRule="auto"/>
        <w:jc w:val="both"/>
        <w:divId w:val="1033114484"/>
        <w:rPr>
          <w:rFonts w:ascii="Arial" w:hAnsi="Arial" w:cs="Arial"/>
          <w:sz w:val="20"/>
          <w:szCs w:val="20"/>
          <w:lang w:val="en"/>
        </w:rPr>
      </w:pPr>
      <w:r w:rsidRPr="001C7576">
        <w:rPr>
          <w:rFonts w:ascii="Arial" w:hAnsi="Arial" w:cs="Arial"/>
          <w:sz w:val="20"/>
          <w:szCs w:val="20"/>
          <w:lang w:val="en"/>
        </w:rPr>
        <w:t> </w:t>
      </w:r>
    </w:p>
    <w:p w14:paraId="07F4BF19" w14:textId="77777777" w:rsidR="00AC4594" w:rsidRPr="001C7576" w:rsidRDefault="00AC4594" w:rsidP="001C7576">
      <w:pPr>
        <w:spacing w:after="0" w:line="276" w:lineRule="auto"/>
        <w:jc w:val="both"/>
        <w:divId w:val="1493063167"/>
        <w:rPr>
          <w:rFonts w:ascii="Arial" w:eastAsia="Times New Roman" w:hAnsi="Arial" w:cs="Arial"/>
          <w:b/>
          <w:bCs/>
          <w:sz w:val="20"/>
          <w:szCs w:val="20"/>
          <w:lang w:val="en"/>
        </w:rPr>
      </w:pPr>
      <w:bookmarkStart w:id="18" w:name="N8694"/>
      <w:r w:rsidRPr="001C7576">
        <w:rPr>
          <w:rFonts w:ascii="Arial" w:eastAsia="Times New Roman" w:hAnsi="Arial" w:cs="Arial"/>
          <w:b/>
          <w:bCs/>
          <w:sz w:val="20"/>
          <w:szCs w:val="20"/>
          <w:lang w:val="en"/>
        </w:rPr>
        <w:lastRenderedPageBreak/>
        <w:t xml:space="preserve">F. Tumor Growth Pattern </w:t>
      </w:r>
      <w:bookmarkEnd w:id="18"/>
    </w:p>
    <w:p w14:paraId="5353D602" w14:textId="77777777" w:rsidR="00AC4594" w:rsidRPr="001C7576" w:rsidRDefault="00AC4594" w:rsidP="001C7576">
      <w:pPr>
        <w:pStyle w:val="NormalWeb"/>
        <w:spacing w:before="0" w:beforeAutospacing="0" w:after="0" w:afterAutospacing="0" w:line="276" w:lineRule="auto"/>
        <w:jc w:val="both"/>
        <w:divId w:val="938298037"/>
        <w:rPr>
          <w:rFonts w:ascii="Arial" w:hAnsi="Arial" w:cs="Arial"/>
          <w:sz w:val="20"/>
          <w:szCs w:val="20"/>
          <w:lang w:val="en"/>
        </w:rPr>
      </w:pPr>
      <w:r w:rsidRPr="001C7576">
        <w:rPr>
          <w:rFonts w:ascii="Arial" w:hAnsi="Arial" w:cs="Arial"/>
          <w:sz w:val="20"/>
          <w:szCs w:val="20"/>
          <w:lang w:val="en"/>
        </w:rPr>
        <w:t>Three tumor growth patterns of intrahepatic cholangiocarcinoma are described: the mass-forming type, the periductal infiltrating type, and mixed mass-forming/periductal-infiltrating type. Mass-forming intrahepatic cholangiocarcinoma (60% of cases) forms a well-demarcated nodule growing in a radial pattern and invading the adjacent liver parenchyma (Figure 2). In contrast, the periductal-infiltrating type of cholangiocarcinoma (20% of cases) spreads in a diffuse longitudinal growth pattern along the bile duct. The remaining 20% of cases of intrahepatic cholangiocarcinoma grow in a mixed mass-forming/periductal-infiltrating pattern. Earlier studies suggested a poor outcome for diffuse periductal-infiltrating type, while some recent studies have suggested a relatively favorable prognosis.</w:t>
      </w:r>
      <w:hyperlink w:anchor="R68039" w:tgtFrame="_top" w:tooltip="Hirohashi K, Uenishi T, Kubo S, et al. Macroscopic types of intrahepatic cholangiocarcinoma: clinicopathologic features and surgical outcomes. &amp;lt;em&amp;gt;Hepatogastroenterology. &amp;lt;/em&amp;gt;2002;49(44):326-329." w:history="1">
        <w:r w:rsidRPr="001C7576">
          <w:rPr>
            <w:rStyle w:val="Hyperlink"/>
            <w:rFonts w:ascii="Arial" w:hAnsi="Arial" w:cs="Arial"/>
            <w:sz w:val="20"/>
            <w:szCs w:val="20"/>
            <w:vertAlign w:val="superscript"/>
            <w:lang w:val="en"/>
          </w:rPr>
          <w:t>1,</w:t>
        </w:r>
      </w:hyperlink>
      <w:hyperlink w:anchor="R68040" w:tgtFrame="_top" w:tooltip="Shimada K, Sano T, Sakamoto Y, Esaki M, Kosuge T, Ojima H. Surgical outcomes of the mass-forming plus periductal infiltrating types of intrahepatic cholangiocarcinoma: a comparative study with the typical mass-forming type of intrahepatic cholangiocarcinoma. &amp;" w:history="1">
        <w:r w:rsidRPr="001C7576">
          <w:rPr>
            <w:rStyle w:val="Hyperlink"/>
            <w:rFonts w:ascii="Arial" w:hAnsi="Arial" w:cs="Arial"/>
            <w:sz w:val="20"/>
            <w:szCs w:val="20"/>
            <w:vertAlign w:val="superscript"/>
            <w:lang w:val="en"/>
          </w:rPr>
          <w:t>2,</w:t>
        </w:r>
      </w:hyperlink>
      <w:hyperlink w:anchor="R68041" w:tgtFrame="_top" w:tooltip="Imai K, Yamamoto M, Ariizumi S. Surgery for periductal infiltrating type intrahepatic cholangiocarcinoma without hilar invasion provides a better outcome than for mass-forming type intrahepatic cholangiocarcinoma without hilar invasion. &amp;lt;em&amp;gt;Hepatogastroe" w:history="1">
        <w:r w:rsidRPr="001C7576">
          <w:rPr>
            <w:rStyle w:val="Hyperlink"/>
            <w:rFonts w:ascii="Arial" w:hAnsi="Arial" w:cs="Arial"/>
            <w:sz w:val="20"/>
            <w:szCs w:val="20"/>
            <w:vertAlign w:val="superscript"/>
            <w:lang w:val="en"/>
          </w:rPr>
          <w:t>3,</w:t>
        </w:r>
      </w:hyperlink>
      <w:hyperlink w:anchor="R68042" w:tgtFrame="_top" w:tooltip="Uno M, Shimada K, Yamamoto Y, et al. Periductal infiltrating type of intrahepatic cholangiocarcinoma: a rare macroscopic type without any apparent mass. &amp;lt;em&amp;gt;Surg Today. &amp;lt;/em&amp;gt;2012;42(12):1189-1194." w:history="1">
        <w:r w:rsidRPr="001C7576">
          <w:rPr>
            <w:rStyle w:val="Hyperlink"/>
            <w:rFonts w:ascii="Arial" w:hAnsi="Arial" w:cs="Arial"/>
            <w:sz w:val="20"/>
            <w:szCs w:val="20"/>
            <w:vertAlign w:val="superscript"/>
            <w:lang w:val="en"/>
          </w:rPr>
          <w:t>4</w:t>
        </w:r>
      </w:hyperlink>
      <w:r w:rsidRPr="001C7576">
        <w:rPr>
          <w:rFonts w:ascii="Arial" w:hAnsi="Arial" w:cs="Arial"/>
          <w:sz w:val="20"/>
          <w:szCs w:val="20"/>
          <w:lang w:val="en"/>
        </w:rPr>
        <w:t> </w:t>
      </w:r>
    </w:p>
    <w:p w14:paraId="5245DFD8" w14:textId="77777777" w:rsidR="00AC4594" w:rsidRPr="001C7576" w:rsidRDefault="00AC4594" w:rsidP="001C7576">
      <w:pPr>
        <w:pStyle w:val="NormalWeb"/>
        <w:spacing w:before="0" w:beforeAutospacing="0" w:after="0" w:afterAutospacing="0" w:line="276" w:lineRule="auto"/>
        <w:jc w:val="both"/>
        <w:divId w:val="938298037"/>
        <w:rPr>
          <w:rFonts w:ascii="Arial" w:hAnsi="Arial" w:cs="Arial"/>
          <w:sz w:val="20"/>
          <w:szCs w:val="20"/>
          <w:lang w:val="en"/>
        </w:rPr>
      </w:pPr>
      <w:r w:rsidRPr="001C7576">
        <w:rPr>
          <w:rFonts w:ascii="Arial" w:hAnsi="Arial" w:cs="Arial"/>
          <w:sz w:val="20"/>
          <w:szCs w:val="20"/>
          <w:lang w:val="en"/>
        </w:rPr>
        <w:t> </w:t>
      </w:r>
    </w:p>
    <w:p w14:paraId="5DA9487E" w14:textId="77777777" w:rsidR="00AC4594" w:rsidRPr="001C7576" w:rsidRDefault="00AC4594" w:rsidP="001C7576">
      <w:pPr>
        <w:pStyle w:val="NormalWeb"/>
        <w:spacing w:before="0" w:beforeAutospacing="0" w:after="0" w:afterAutospacing="0" w:line="276" w:lineRule="auto"/>
        <w:jc w:val="both"/>
        <w:divId w:val="938298037"/>
        <w:rPr>
          <w:rFonts w:ascii="Arial" w:hAnsi="Arial" w:cs="Arial"/>
          <w:sz w:val="20"/>
          <w:szCs w:val="20"/>
          <w:lang w:val="en"/>
        </w:rPr>
      </w:pPr>
      <w:r w:rsidRPr="001C7576">
        <w:rPr>
          <w:rFonts w:ascii="Arial" w:hAnsi="Arial" w:cs="Arial"/>
          <w:noProof/>
          <w:sz w:val="20"/>
          <w:szCs w:val="20"/>
          <w:lang w:val="en"/>
        </w:rPr>
        <w:drawing>
          <wp:inline distT="0" distB="0" distL="0" distR="0" wp14:anchorId="2CCFE57E" wp14:editId="3EA3E57F">
            <wp:extent cx="3175000" cy="1960245"/>
            <wp:effectExtent l="0" t="0" r="635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5000" cy="1960245"/>
                    </a:xfrm>
                    <a:prstGeom prst="rect">
                      <a:avLst/>
                    </a:prstGeom>
                    <a:noFill/>
                    <a:ln>
                      <a:noFill/>
                    </a:ln>
                  </pic:spPr>
                </pic:pic>
              </a:graphicData>
            </a:graphic>
          </wp:inline>
        </w:drawing>
      </w:r>
    </w:p>
    <w:p w14:paraId="424F009C" w14:textId="77777777" w:rsidR="00AC4594" w:rsidRPr="001C7576" w:rsidRDefault="00AC4594" w:rsidP="001C7576">
      <w:pPr>
        <w:pStyle w:val="NormalWeb"/>
        <w:spacing w:before="0" w:beforeAutospacing="0" w:after="0" w:afterAutospacing="0" w:line="276" w:lineRule="auto"/>
        <w:jc w:val="both"/>
        <w:divId w:val="938298037"/>
        <w:rPr>
          <w:rFonts w:ascii="Arial" w:hAnsi="Arial" w:cs="Arial"/>
          <w:sz w:val="20"/>
          <w:szCs w:val="20"/>
          <w:lang w:val="en"/>
        </w:rPr>
      </w:pPr>
      <w:r w:rsidRPr="001C7576">
        <w:rPr>
          <w:rFonts w:ascii="Arial" w:hAnsi="Arial" w:cs="Arial"/>
          <w:sz w:val="20"/>
          <w:szCs w:val="20"/>
          <w:lang w:val="en"/>
        </w:rPr>
        <w:t> </w:t>
      </w:r>
    </w:p>
    <w:p w14:paraId="6BD73DA8" w14:textId="77777777" w:rsidR="00AC4594" w:rsidRPr="001C7576" w:rsidRDefault="00AC4594" w:rsidP="001C7576">
      <w:pPr>
        <w:pStyle w:val="NormalWeb"/>
        <w:spacing w:before="0" w:beforeAutospacing="0" w:after="0" w:afterAutospacing="0" w:line="276" w:lineRule="auto"/>
        <w:jc w:val="both"/>
        <w:divId w:val="938298037"/>
        <w:rPr>
          <w:rFonts w:ascii="Arial" w:hAnsi="Arial" w:cs="Arial"/>
          <w:sz w:val="20"/>
          <w:szCs w:val="20"/>
          <w:lang w:val="en"/>
        </w:rPr>
      </w:pPr>
      <w:r w:rsidRPr="001C7576">
        <w:rPr>
          <w:rFonts w:ascii="Arial" w:hAnsi="Arial" w:cs="Arial"/>
          <w:b/>
          <w:bCs/>
          <w:sz w:val="20"/>
          <w:szCs w:val="20"/>
          <w:lang w:val="en"/>
        </w:rPr>
        <w:t>Figure 2.</w:t>
      </w:r>
      <w:r w:rsidRPr="001C7576">
        <w:rPr>
          <w:rFonts w:ascii="Arial" w:hAnsi="Arial" w:cs="Arial"/>
          <w:sz w:val="20"/>
          <w:szCs w:val="20"/>
          <w:lang w:val="en"/>
        </w:rPr>
        <w:t> Tumor growth pattern in intrahepatic cholangiocarcinoma. From Amin MB et al.</w:t>
      </w:r>
      <w:hyperlink w:anchor="R68043" w:tgtFrame="_top" w:tooltip="Amin MB, Edge SB, Greene FL, et al, eds. &amp;lt;em&amp;gt;AJCC Cancer Staging Manual.&amp;lt;/em&amp;gt; 8th ed. New York, NY: Springer; 2017." w:history="1">
        <w:r w:rsidRPr="001C7576">
          <w:rPr>
            <w:rStyle w:val="Hyperlink"/>
            <w:rFonts w:ascii="Arial" w:hAnsi="Arial" w:cs="Arial"/>
            <w:sz w:val="20"/>
            <w:szCs w:val="20"/>
            <w:vertAlign w:val="superscript"/>
            <w:lang w:val="en"/>
          </w:rPr>
          <w:t>5</w:t>
        </w:r>
      </w:hyperlink>
      <w:r w:rsidRPr="001C7576">
        <w:rPr>
          <w:rFonts w:ascii="Arial" w:hAnsi="Arial" w:cs="Arial"/>
          <w:sz w:val="20"/>
          <w:szCs w:val="20"/>
          <w:lang w:val="en"/>
        </w:rPr>
        <w:t xml:space="preserve"> Used with permission of the American Joint Committee on Cancer (AJCC), Chicago, Illinois. The original source for this material is the </w:t>
      </w:r>
      <w:r w:rsidRPr="001C7576">
        <w:rPr>
          <w:rFonts w:ascii="Arial" w:hAnsi="Arial" w:cs="Arial"/>
          <w:i/>
          <w:iCs/>
          <w:sz w:val="20"/>
          <w:szCs w:val="20"/>
          <w:lang w:val="en"/>
        </w:rPr>
        <w:t>AJCC Cancer Staging Manual</w:t>
      </w:r>
      <w:r w:rsidRPr="001C7576">
        <w:rPr>
          <w:rFonts w:ascii="Arial" w:hAnsi="Arial" w:cs="Arial"/>
          <w:sz w:val="20"/>
          <w:szCs w:val="20"/>
          <w:lang w:val="en"/>
        </w:rPr>
        <w:t>, 8th edition (2017), published by Springer Science and Business Media LLC, www.springerlink.com.</w:t>
      </w:r>
    </w:p>
    <w:p w14:paraId="3B653FD5" w14:textId="77777777" w:rsidR="00AC4594" w:rsidRPr="001C7576" w:rsidRDefault="00AC4594" w:rsidP="001C7576">
      <w:pPr>
        <w:pStyle w:val="NormalWeb"/>
        <w:spacing w:before="0" w:beforeAutospacing="0" w:after="0" w:afterAutospacing="0" w:line="276" w:lineRule="auto"/>
        <w:jc w:val="both"/>
        <w:divId w:val="938298037"/>
        <w:rPr>
          <w:rFonts w:ascii="Arial" w:hAnsi="Arial" w:cs="Arial"/>
          <w:sz w:val="20"/>
          <w:szCs w:val="20"/>
          <w:lang w:val="en"/>
        </w:rPr>
      </w:pPr>
      <w:r w:rsidRPr="001C7576">
        <w:rPr>
          <w:rFonts w:ascii="Arial" w:hAnsi="Arial" w:cs="Arial"/>
          <w:sz w:val="20"/>
          <w:szCs w:val="20"/>
          <w:lang w:val="en"/>
        </w:rPr>
        <w:t> </w:t>
      </w:r>
    </w:p>
    <w:p w14:paraId="364E9423" w14:textId="77777777" w:rsidR="00AC4594" w:rsidRPr="001C7576" w:rsidRDefault="00AC4594" w:rsidP="001C7576">
      <w:pPr>
        <w:spacing w:after="0" w:line="276" w:lineRule="auto"/>
        <w:jc w:val="both"/>
        <w:divId w:val="479006630"/>
        <w:rPr>
          <w:rFonts w:ascii="Arial" w:eastAsia="Times New Roman" w:hAnsi="Arial" w:cs="Arial"/>
          <w:sz w:val="20"/>
          <w:szCs w:val="20"/>
          <w:lang w:val="en"/>
        </w:rPr>
      </w:pPr>
      <w:r w:rsidRPr="001C7576">
        <w:rPr>
          <w:rFonts w:ascii="Arial" w:eastAsia="Times New Roman" w:hAnsi="Arial" w:cs="Arial"/>
          <w:sz w:val="20"/>
          <w:szCs w:val="20"/>
          <w:lang w:val="en"/>
        </w:rPr>
        <w:t>References</w:t>
      </w:r>
    </w:p>
    <w:p w14:paraId="7F95E0AC" w14:textId="77777777" w:rsidR="00AC4594" w:rsidRPr="001C7576" w:rsidRDefault="00AC4594" w:rsidP="001C7576">
      <w:pPr>
        <w:numPr>
          <w:ilvl w:val="0"/>
          <w:numId w:val="8"/>
        </w:numPr>
        <w:spacing w:after="0" w:line="276" w:lineRule="auto"/>
        <w:jc w:val="both"/>
        <w:divId w:val="920214037"/>
        <w:rPr>
          <w:rFonts w:ascii="Arial" w:eastAsia="Times New Roman" w:hAnsi="Arial" w:cs="Arial"/>
          <w:sz w:val="20"/>
          <w:szCs w:val="20"/>
          <w:lang w:val="en"/>
        </w:rPr>
      </w:pPr>
      <w:bookmarkStart w:id="19" w:name="R68039"/>
      <w:proofErr w:type="spellStart"/>
      <w:r w:rsidRPr="001C7576">
        <w:rPr>
          <w:rFonts w:ascii="Arial" w:eastAsia="Times New Roman" w:hAnsi="Arial" w:cs="Arial"/>
          <w:sz w:val="20"/>
          <w:szCs w:val="20"/>
          <w:lang w:val="en"/>
        </w:rPr>
        <w:t>Hirohashi</w:t>
      </w:r>
      <w:proofErr w:type="spellEnd"/>
      <w:r w:rsidRPr="001C7576">
        <w:rPr>
          <w:rFonts w:ascii="Arial" w:eastAsia="Times New Roman" w:hAnsi="Arial" w:cs="Arial"/>
          <w:sz w:val="20"/>
          <w:szCs w:val="20"/>
          <w:lang w:val="en"/>
        </w:rPr>
        <w:t xml:space="preserve"> K, </w:t>
      </w:r>
      <w:proofErr w:type="spellStart"/>
      <w:r w:rsidRPr="001C7576">
        <w:rPr>
          <w:rFonts w:ascii="Arial" w:eastAsia="Times New Roman" w:hAnsi="Arial" w:cs="Arial"/>
          <w:sz w:val="20"/>
          <w:szCs w:val="20"/>
          <w:lang w:val="en"/>
        </w:rPr>
        <w:t>Uenishi</w:t>
      </w:r>
      <w:proofErr w:type="spellEnd"/>
      <w:r w:rsidRPr="001C7576">
        <w:rPr>
          <w:rFonts w:ascii="Arial" w:eastAsia="Times New Roman" w:hAnsi="Arial" w:cs="Arial"/>
          <w:sz w:val="20"/>
          <w:szCs w:val="20"/>
          <w:lang w:val="en"/>
        </w:rPr>
        <w:t xml:space="preserve"> T, Kubo S, et al. Macroscopic types of intrahepatic cholangiocarcinoma: clinicopathologic features and surgical outcomes. </w:t>
      </w:r>
      <w:proofErr w:type="spellStart"/>
      <w:r w:rsidRPr="001C7576">
        <w:rPr>
          <w:rStyle w:val="Emphasis"/>
          <w:rFonts w:ascii="Arial" w:eastAsia="Times New Roman" w:hAnsi="Arial" w:cs="Arial"/>
          <w:sz w:val="20"/>
          <w:szCs w:val="20"/>
          <w:lang w:val="en"/>
        </w:rPr>
        <w:t>Hepatogastroenterology</w:t>
      </w:r>
      <w:proofErr w:type="spellEnd"/>
      <w:r w:rsidRPr="001C7576">
        <w:rPr>
          <w:rStyle w:val="Emphasis"/>
          <w:rFonts w:ascii="Arial" w:eastAsia="Times New Roman" w:hAnsi="Arial" w:cs="Arial"/>
          <w:sz w:val="20"/>
          <w:szCs w:val="20"/>
          <w:lang w:val="en"/>
        </w:rPr>
        <w:t xml:space="preserve">. </w:t>
      </w:r>
      <w:r w:rsidRPr="001C7576">
        <w:rPr>
          <w:rFonts w:ascii="Arial" w:eastAsia="Times New Roman" w:hAnsi="Arial" w:cs="Arial"/>
          <w:sz w:val="20"/>
          <w:szCs w:val="20"/>
          <w:lang w:val="en"/>
        </w:rPr>
        <w:t>2002;49(44):326-329.</w:t>
      </w:r>
      <w:bookmarkEnd w:id="19"/>
    </w:p>
    <w:p w14:paraId="33D91E25" w14:textId="77777777" w:rsidR="00AC4594" w:rsidRPr="001C7576" w:rsidRDefault="00AC4594" w:rsidP="001C7576">
      <w:pPr>
        <w:numPr>
          <w:ilvl w:val="0"/>
          <w:numId w:val="8"/>
        </w:numPr>
        <w:spacing w:after="0" w:line="276" w:lineRule="auto"/>
        <w:jc w:val="both"/>
        <w:divId w:val="920214037"/>
        <w:rPr>
          <w:rFonts w:ascii="Arial" w:eastAsia="Times New Roman" w:hAnsi="Arial" w:cs="Arial"/>
          <w:sz w:val="20"/>
          <w:szCs w:val="20"/>
          <w:lang w:val="en"/>
        </w:rPr>
      </w:pPr>
      <w:bookmarkStart w:id="20" w:name="R68040"/>
      <w:r w:rsidRPr="001C7576">
        <w:rPr>
          <w:rFonts w:ascii="Arial" w:eastAsia="Times New Roman" w:hAnsi="Arial" w:cs="Arial"/>
          <w:sz w:val="20"/>
          <w:szCs w:val="20"/>
          <w:lang w:val="en"/>
        </w:rPr>
        <w:t xml:space="preserve">Shimada K, Sano T, Sakamoto Y, Esaki M, </w:t>
      </w:r>
      <w:proofErr w:type="spellStart"/>
      <w:r w:rsidRPr="001C7576">
        <w:rPr>
          <w:rFonts w:ascii="Arial" w:eastAsia="Times New Roman" w:hAnsi="Arial" w:cs="Arial"/>
          <w:sz w:val="20"/>
          <w:szCs w:val="20"/>
          <w:lang w:val="en"/>
        </w:rPr>
        <w:t>Kosuge</w:t>
      </w:r>
      <w:proofErr w:type="spellEnd"/>
      <w:r w:rsidRPr="001C7576">
        <w:rPr>
          <w:rFonts w:ascii="Arial" w:eastAsia="Times New Roman" w:hAnsi="Arial" w:cs="Arial"/>
          <w:sz w:val="20"/>
          <w:szCs w:val="20"/>
          <w:lang w:val="en"/>
        </w:rPr>
        <w:t xml:space="preserve"> T, Ojima H. Surgical outcomes of the mass-forming plus periductal infiltrating types of intrahepatic cholangiocarcinoma: a comparative study with the typical mass-forming type of intrahepatic cholangiocarcinoma. </w:t>
      </w:r>
      <w:r w:rsidRPr="001C7576">
        <w:rPr>
          <w:rStyle w:val="Emphasis"/>
          <w:rFonts w:ascii="Arial" w:eastAsia="Times New Roman" w:hAnsi="Arial" w:cs="Arial"/>
          <w:sz w:val="20"/>
          <w:szCs w:val="20"/>
          <w:lang w:val="en"/>
        </w:rPr>
        <w:t>World J Surg.</w:t>
      </w:r>
      <w:r w:rsidRPr="001C7576">
        <w:rPr>
          <w:rFonts w:ascii="Arial" w:eastAsia="Times New Roman" w:hAnsi="Arial" w:cs="Arial"/>
          <w:sz w:val="20"/>
          <w:szCs w:val="20"/>
          <w:lang w:val="en"/>
        </w:rPr>
        <w:t xml:space="preserve"> 2007;31(10):2016-2022.</w:t>
      </w:r>
      <w:bookmarkEnd w:id="20"/>
    </w:p>
    <w:p w14:paraId="2B664E6E" w14:textId="77777777" w:rsidR="00AC4594" w:rsidRPr="001C7576" w:rsidRDefault="00AC4594" w:rsidP="001C7576">
      <w:pPr>
        <w:numPr>
          <w:ilvl w:val="0"/>
          <w:numId w:val="8"/>
        </w:numPr>
        <w:spacing w:after="0" w:line="276" w:lineRule="auto"/>
        <w:jc w:val="both"/>
        <w:divId w:val="920214037"/>
        <w:rPr>
          <w:rFonts w:ascii="Arial" w:eastAsia="Times New Roman" w:hAnsi="Arial" w:cs="Arial"/>
          <w:sz w:val="20"/>
          <w:szCs w:val="20"/>
          <w:lang w:val="en"/>
        </w:rPr>
      </w:pPr>
      <w:bookmarkStart w:id="21" w:name="R68041"/>
      <w:r w:rsidRPr="001C7576">
        <w:rPr>
          <w:rFonts w:ascii="Arial" w:eastAsia="Times New Roman" w:hAnsi="Arial" w:cs="Arial"/>
          <w:sz w:val="20"/>
          <w:szCs w:val="20"/>
          <w:lang w:val="en"/>
        </w:rPr>
        <w:t xml:space="preserve">Imai K, Yamamoto M, </w:t>
      </w:r>
      <w:proofErr w:type="spellStart"/>
      <w:r w:rsidRPr="001C7576">
        <w:rPr>
          <w:rFonts w:ascii="Arial" w:eastAsia="Times New Roman" w:hAnsi="Arial" w:cs="Arial"/>
          <w:sz w:val="20"/>
          <w:szCs w:val="20"/>
          <w:lang w:val="en"/>
        </w:rPr>
        <w:t>Ariizumi</w:t>
      </w:r>
      <w:proofErr w:type="spellEnd"/>
      <w:r w:rsidRPr="001C7576">
        <w:rPr>
          <w:rFonts w:ascii="Arial" w:eastAsia="Times New Roman" w:hAnsi="Arial" w:cs="Arial"/>
          <w:sz w:val="20"/>
          <w:szCs w:val="20"/>
          <w:lang w:val="en"/>
        </w:rPr>
        <w:t xml:space="preserve"> S. Surgery for periductal infiltrating type intrahepatic cholangiocarcinoma without hilar invasion provides a better outcome than for mass-forming type intrahepatic cholangiocarcinoma without hilar invasion. </w:t>
      </w:r>
      <w:proofErr w:type="spellStart"/>
      <w:r w:rsidRPr="001C7576">
        <w:rPr>
          <w:rStyle w:val="Emphasis"/>
          <w:rFonts w:ascii="Arial" w:eastAsia="Times New Roman" w:hAnsi="Arial" w:cs="Arial"/>
          <w:sz w:val="20"/>
          <w:szCs w:val="20"/>
          <w:lang w:val="en"/>
        </w:rPr>
        <w:t>Hepatogastroenterology</w:t>
      </w:r>
      <w:proofErr w:type="spellEnd"/>
      <w:r w:rsidRPr="001C7576">
        <w:rPr>
          <w:rStyle w:val="Emphasis"/>
          <w:rFonts w:ascii="Arial" w:eastAsia="Times New Roman" w:hAnsi="Arial" w:cs="Arial"/>
          <w:sz w:val="20"/>
          <w:szCs w:val="20"/>
          <w:lang w:val="en"/>
        </w:rPr>
        <w:t>.</w:t>
      </w:r>
      <w:r w:rsidRPr="001C7576">
        <w:rPr>
          <w:rFonts w:ascii="Arial" w:eastAsia="Times New Roman" w:hAnsi="Arial" w:cs="Arial"/>
          <w:sz w:val="20"/>
          <w:szCs w:val="20"/>
          <w:lang w:val="en"/>
        </w:rPr>
        <w:t xml:space="preserve"> 2010;57(104):1333-1336.</w:t>
      </w:r>
      <w:bookmarkEnd w:id="21"/>
    </w:p>
    <w:p w14:paraId="0EDB9566" w14:textId="77777777" w:rsidR="00AC4594" w:rsidRPr="001C7576" w:rsidRDefault="00AC4594" w:rsidP="001C7576">
      <w:pPr>
        <w:numPr>
          <w:ilvl w:val="0"/>
          <w:numId w:val="8"/>
        </w:numPr>
        <w:spacing w:after="0" w:line="276" w:lineRule="auto"/>
        <w:jc w:val="both"/>
        <w:divId w:val="920214037"/>
        <w:rPr>
          <w:rFonts w:ascii="Arial" w:eastAsia="Times New Roman" w:hAnsi="Arial" w:cs="Arial"/>
          <w:sz w:val="20"/>
          <w:szCs w:val="20"/>
          <w:lang w:val="en"/>
        </w:rPr>
      </w:pPr>
      <w:bookmarkStart w:id="22" w:name="R68042"/>
      <w:r w:rsidRPr="001C7576">
        <w:rPr>
          <w:rFonts w:ascii="Arial" w:eastAsia="Times New Roman" w:hAnsi="Arial" w:cs="Arial"/>
          <w:sz w:val="20"/>
          <w:szCs w:val="20"/>
          <w:lang w:val="en"/>
        </w:rPr>
        <w:t xml:space="preserve">Uno M, Shimada K, Yamamoto Y, et al. Periductal infiltrating type of intrahepatic cholangiocarcinoma: a rare macroscopic type without any apparent mass. </w:t>
      </w:r>
      <w:r w:rsidRPr="001C7576">
        <w:rPr>
          <w:rStyle w:val="Emphasis"/>
          <w:rFonts w:ascii="Arial" w:eastAsia="Times New Roman" w:hAnsi="Arial" w:cs="Arial"/>
          <w:sz w:val="20"/>
          <w:szCs w:val="20"/>
          <w:lang w:val="en"/>
        </w:rPr>
        <w:t xml:space="preserve">Surg Today. </w:t>
      </w:r>
      <w:r w:rsidRPr="001C7576">
        <w:rPr>
          <w:rFonts w:ascii="Arial" w:eastAsia="Times New Roman" w:hAnsi="Arial" w:cs="Arial"/>
          <w:sz w:val="20"/>
          <w:szCs w:val="20"/>
          <w:lang w:val="en"/>
        </w:rPr>
        <w:t>2012;42(12):1189-1194.</w:t>
      </w:r>
      <w:bookmarkEnd w:id="22"/>
    </w:p>
    <w:p w14:paraId="18FF2FD1" w14:textId="244DBA96" w:rsidR="00AC4594" w:rsidRDefault="00AC4594" w:rsidP="001C7576">
      <w:pPr>
        <w:numPr>
          <w:ilvl w:val="0"/>
          <w:numId w:val="8"/>
        </w:numPr>
        <w:spacing w:after="0" w:line="276" w:lineRule="auto"/>
        <w:jc w:val="both"/>
        <w:divId w:val="920214037"/>
        <w:rPr>
          <w:rFonts w:ascii="Arial" w:eastAsia="Times New Roman" w:hAnsi="Arial" w:cs="Arial"/>
          <w:sz w:val="20"/>
          <w:szCs w:val="20"/>
          <w:lang w:val="en"/>
        </w:rPr>
      </w:pPr>
      <w:bookmarkStart w:id="23" w:name="R68043"/>
      <w:r w:rsidRPr="001C7576">
        <w:rPr>
          <w:rFonts w:ascii="Arial" w:eastAsia="Times New Roman" w:hAnsi="Arial" w:cs="Arial"/>
          <w:sz w:val="20"/>
          <w:szCs w:val="20"/>
          <w:lang w:val="en"/>
        </w:rPr>
        <w:t>Amin MB, Edge SB, Greene FL, et al</w:t>
      </w:r>
      <w:r w:rsidR="00AD45B0" w:rsidRPr="001C7576">
        <w:rPr>
          <w:rFonts w:ascii="Arial" w:eastAsia="Times New Roman" w:hAnsi="Arial" w:cs="Arial"/>
          <w:sz w:val="20"/>
          <w:szCs w:val="20"/>
          <w:lang w:val="en"/>
        </w:rPr>
        <w:t>.</w:t>
      </w:r>
      <w:r w:rsidRPr="001C7576">
        <w:rPr>
          <w:rFonts w:ascii="Arial" w:eastAsia="Times New Roman" w:hAnsi="Arial" w:cs="Arial"/>
          <w:sz w:val="20"/>
          <w:szCs w:val="20"/>
          <w:lang w:val="en"/>
        </w:rPr>
        <w:t xml:space="preserve">, eds. </w:t>
      </w:r>
      <w:r w:rsidRPr="001C7576">
        <w:rPr>
          <w:rStyle w:val="Emphasis"/>
          <w:rFonts w:ascii="Arial" w:eastAsia="Times New Roman" w:hAnsi="Arial" w:cs="Arial"/>
          <w:sz w:val="20"/>
          <w:szCs w:val="20"/>
          <w:lang w:val="en"/>
        </w:rPr>
        <w:t>AJCC Cancer Staging Manual.</w:t>
      </w:r>
      <w:r w:rsidRPr="001C7576">
        <w:rPr>
          <w:rFonts w:ascii="Arial" w:eastAsia="Times New Roman" w:hAnsi="Arial" w:cs="Arial"/>
          <w:sz w:val="20"/>
          <w:szCs w:val="20"/>
          <w:lang w:val="en"/>
        </w:rPr>
        <w:t xml:space="preserve"> 8th ed. New York, NY: Springer; 2017.</w:t>
      </w:r>
      <w:bookmarkEnd w:id="23"/>
    </w:p>
    <w:p w14:paraId="7F7EC669" w14:textId="77777777" w:rsidR="001C7576" w:rsidRDefault="001C7576" w:rsidP="001C7576">
      <w:pPr>
        <w:spacing w:after="0" w:line="276" w:lineRule="auto"/>
        <w:jc w:val="both"/>
        <w:divId w:val="920214037"/>
        <w:rPr>
          <w:rFonts w:ascii="Arial" w:eastAsia="Times New Roman" w:hAnsi="Arial" w:cs="Arial"/>
          <w:sz w:val="20"/>
          <w:szCs w:val="20"/>
          <w:lang w:val="en"/>
        </w:rPr>
      </w:pPr>
    </w:p>
    <w:p w14:paraId="028B69DF" w14:textId="77777777" w:rsidR="001C7576" w:rsidRPr="001C7576" w:rsidRDefault="001C7576" w:rsidP="001C7576">
      <w:pPr>
        <w:spacing w:after="0" w:line="276" w:lineRule="auto"/>
        <w:jc w:val="both"/>
        <w:divId w:val="920214037"/>
        <w:rPr>
          <w:rFonts w:ascii="Arial" w:eastAsia="Times New Roman" w:hAnsi="Arial" w:cs="Arial"/>
          <w:sz w:val="20"/>
          <w:szCs w:val="20"/>
          <w:lang w:val="en"/>
        </w:rPr>
      </w:pPr>
    </w:p>
    <w:p w14:paraId="10DA1C87" w14:textId="77777777" w:rsidR="00AC4594" w:rsidRPr="001C7576" w:rsidRDefault="00AC4594" w:rsidP="001C7576">
      <w:pPr>
        <w:spacing w:after="0" w:line="276" w:lineRule="auto"/>
        <w:jc w:val="both"/>
        <w:divId w:val="2097704195"/>
        <w:rPr>
          <w:rFonts w:ascii="Arial" w:eastAsia="Times New Roman" w:hAnsi="Arial" w:cs="Arial"/>
          <w:b/>
          <w:bCs/>
          <w:sz w:val="20"/>
          <w:szCs w:val="20"/>
          <w:lang w:val="en"/>
        </w:rPr>
      </w:pPr>
      <w:bookmarkStart w:id="24" w:name="N14529"/>
      <w:r w:rsidRPr="001C7576">
        <w:rPr>
          <w:rFonts w:ascii="Arial" w:eastAsia="Times New Roman" w:hAnsi="Arial" w:cs="Arial"/>
          <w:b/>
          <w:bCs/>
          <w:sz w:val="20"/>
          <w:szCs w:val="20"/>
          <w:lang w:val="en"/>
        </w:rPr>
        <w:lastRenderedPageBreak/>
        <w:t>G. Treatment Effect</w:t>
      </w:r>
      <w:bookmarkEnd w:id="24"/>
    </w:p>
    <w:p w14:paraId="1A8511FB" w14:textId="77777777" w:rsidR="00AC4594" w:rsidRPr="001C7576" w:rsidRDefault="00AC4594" w:rsidP="001C7576">
      <w:pPr>
        <w:pStyle w:val="NormalWeb"/>
        <w:spacing w:before="0" w:beforeAutospacing="0" w:after="0" w:afterAutospacing="0" w:line="276" w:lineRule="auto"/>
        <w:jc w:val="both"/>
        <w:divId w:val="124011057"/>
        <w:rPr>
          <w:rFonts w:ascii="Arial" w:hAnsi="Arial" w:cs="Arial"/>
          <w:sz w:val="20"/>
          <w:szCs w:val="20"/>
          <w:lang w:val="en"/>
        </w:rPr>
      </w:pPr>
      <w:r w:rsidRPr="001C7576">
        <w:rPr>
          <w:rFonts w:ascii="Arial" w:hAnsi="Arial" w:cs="Arial"/>
          <w:sz w:val="20"/>
          <w:szCs w:val="20"/>
          <w:lang w:val="en"/>
        </w:rPr>
        <w:t>Response of tumor to previous chemotherapy or radiation therapy should be reported.  Several scoring systems have been described, and a modified Ryan scheme</w:t>
      </w:r>
      <w:hyperlink w:anchor="R68157" w:tgtFrame="_top" w:tooltip="Ryan R, Gibbons D, Hyland JMP, et al. Pathological response following long-course neoadjuvant chemoradiotherapy for locally advanced rectal cancer. &amp;lt;em&amp;gt;Histopathology.&amp;lt;/em&amp;gt; 2005; 47:141-146." w:history="1">
        <w:r w:rsidRPr="001C7576">
          <w:rPr>
            <w:rStyle w:val="Hyperlink"/>
            <w:rFonts w:ascii="Arial" w:hAnsi="Arial" w:cs="Arial"/>
            <w:sz w:val="20"/>
            <w:szCs w:val="20"/>
            <w:vertAlign w:val="superscript"/>
            <w:lang w:val="en"/>
          </w:rPr>
          <w:t>1</w:t>
        </w:r>
      </w:hyperlink>
      <w:r w:rsidRPr="001C7576">
        <w:rPr>
          <w:rFonts w:ascii="Arial" w:hAnsi="Arial" w:cs="Arial"/>
          <w:sz w:val="20"/>
          <w:szCs w:val="20"/>
          <w:vertAlign w:val="superscript"/>
          <w:lang w:val="en"/>
        </w:rPr>
        <w:t> </w:t>
      </w:r>
      <w:r w:rsidRPr="001C7576">
        <w:rPr>
          <w:rFonts w:ascii="Arial" w:hAnsi="Arial" w:cs="Arial"/>
          <w:sz w:val="20"/>
          <w:szCs w:val="20"/>
          <w:lang w:val="en"/>
        </w:rPr>
        <w:t>is recommended, as below:</w:t>
      </w:r>
    </w:p>
    <w:p w14:paraId="7E0F80BA" w14:textId="77777777" w:rsidR="00AC4594" w:rsidRPr="001C7576" w:rsidRDefault="00AC4594" w:rsidP="001C7576">
      <w:pPr>
        <w:pStyle w:val="NormalWeb"/>
        <w:spacing w:before="0" w:beforeAutospacing="0" w:after="0" w:afterAutospacing="0" w:line="276" w:lineRule="auto"/>
        <w:jc w:val="both"/>
        <w:divId w:val="124011057"/>
        <w:rPr>
          <w:rFonts w:ascii="Arial" w:hAnsi="Arial" w:cs="Arial"/>
          <w:sz w:val="20"/>
          <w:szCs w:val="20"/>
          <w:lang w:val="en"/>
        </w:rPr>
      </w:pPr>
      <w:r w:rsidRPr="001C7576">
        <w:rPr>
          <w:rFonts w:ascii="Arial" w:hAnsi="Arial" w:cs="Arial"/>
          <w:sz w:val="20"/>
          <w:szCs w:val="20"/>
          <w:lang w:val="en"/>
        </w:rPr>
        <w:t> </w:t>
      </w:r>
    </w:p>
    <w:p w14:paraId="33CA68C4" w14:textId="77777777" w:rsidR="00AC4594" w:rsidRPr="001C7576" w:rsidRDefault="00AC4594" w:rsidP="001C7576">
      <w:pPr>
        <w:pStyle w:val="NormalWeb"/>
        <w:spacing w:before="0" w:beforeAutospacing="0" w:after="0" w:afterAutospacing="0" w:line="276" w:lineRule="auto"/>
        <w:jc w:val="both"/>
        <w:divId w:val="124011057"/>
        <w:rPr>
          <w:rFonts w:ascii="Arial" w:hAnsi="Arial" w:cs="Arial"/>
          <w:sz w:val="20"/>
          <w:szCs w:val="20"/>
          <w:lang w:val="en"/>
        </w:rPr>
      </w:pPr>
      <w:r w:rsidRPr="001C7576">
        <w:rPr>
          <w:rFonts w:ascii="Arial" w:hAnsi="Arial" w:cs="Arial"/>
          <w:b/>
          <w:bCs/>
          <w:sz w:val="20"/>
          <w:szCs w:val="20"/>
          <w:lang w:val="en"/>
        </w:rPr>
        <w:t>Modified Ryan Scheme for Tumor Regression Score</w:t>
      </w:r>
      <w:hyperlink w:anchor="R68157" w:tgtFrame="_top" w:tooltip="Ryan R, Gibbons D, Hyland JMP, et al. Pathological response following long-course neoadjuvant chemoradiotherapy for locally advanced rectal cancer. &amp;lt;em&amp;gt;Histopathology.&amp;lt;/em&amp;gt; 2005; 47:141-146." w:history="1">
        <w:r w:rsidRPr="001C7576">
          <w:rPr>
            <w:rStyle w:val="Hyperlink"/>
            <w:rFonts w:ascii="Arial" w:hAnsi="Arial" w:cs="Arial"/>
            <w:sz w:val="20"/>
            <w:szCs w:val="20"/>
            <w:vertAlign w:val="superscript"/>
            <w:lang w:val="en"/>
          </w:rPr>
          <w:t>1</w:t>
        </w:r>
      </w:hyperlink>
    </w:p>
    <w:tbl>
      <w:tblPr>
        <w:tblW w:w="5000" w:type="pct"/>
        <w:tblCellMar>
          <w:top w:w="15" w:type="dxa"/>
          <w:left w:w="15" w:type="dxa"/>
          <w:bottom w:w="15" w:type="dxa"/>
          <w:right w:w="15" w:type="dxa"/>
        </w:tblCellMar>
        <w:tblLook w:val="04A0" w:firstRow="1" w:lastRow="0" w:firstColumn="1" w:lastColumn="0" w:noHBand="0" w:noVBand="1"/>
      </w:tblPr>
      <w:tblGrid>
        <w:gridCol w:w="6742"/>
        <w:gridCol w:w="2834"/>
      </w:tblGrid>
      <w:tr w:rsidR="00C25D23" w:rsidRPr="001C7576" w14:paraId="2631CCD7" w14:textId="77777777" w:rsidTr="001C7576">
        <w:trPr>
          <w:divId w:val="124011057"/>
        </w:trPr>
        <w:tc>
          <w:tcPr>
            <w:tcW w:w="352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721F128" w14:textId="77777777" w:rsidR="00AC4594" w:rsidRPr="001C7576" w:rsidRDefault="00AC4594" w:rsidP="001C7576">
            <w:pPr>
              <w:pStyle w:val="NormalWeb"/>
              <w:spacing w:before="0" w:beforeAutospacing="0" w:after="0" w:afterAutospacing="0" w:line="276" w:lineRule="auto"/>
              <w:jc w:val="both"/>
              <w:rPr>
                <w:rFonts w:ascii="Arial" w:hAnsi="Arial" w:cs="Arial"/>
                <w:sz w:val="16"/>
                <w:szCs w:val="16"/>
              </w:rPr>
            </w:pPr>
            <w:r w:rsidRPr="001C7576">
              <w:rPr>
                <w:rFonts w:ascii="Arial" w:hAnsi="Arial" w:cs="Arial"/>
                <w:b/>
                <w:bCs/>
                <w:color w:val="000000"/>
                <w:sz w:val="16"/>
                <w:szCs w:val="16"/>
              </w:rPr>
              <w:t>Description</w:t>
            </w:r>
          </w:p>
        </w:tc>
        <w:tc>
          <w:tcPr>
            <w:tcW w:w="14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2D7015" w14:textId="77777777" w:rsidR="00AC4594" w:rsidRPr="001C7576" w:rsidRDefault="00AC4594" w:rsidP="001C7576">
            <w:pPr>
              <w:pStyle w:val="NormalWeb"/>
              <w:spacing w:before="0" w:beforeAutospacing="0" w:after="0" w:afterAutospacing="0" w:line="276" w:lineRule="auto"/>
              <w:jc w:val="both"/>
              <w:rPr>
                <w:rFonts w:ascii="Arial" w:hAnsi="Arial" w:cs="Arial"/>
                <w:sz w:val="16"/>
                <w:szCs w:val="16"/>
              </w:rPr>
            </w:pPr>
            <w:r w:rsidRPr="001C7576">
              <w:rPr>
                <w:rFonts w:ascii="Arial" w:hAnsi="Arial" w:cs="Arial"/>
                <w:b/>
                <w:bCs/>
                <w:color w:val="000000"/>
                <w:sz w:val="16"/>
                <w:szCs w:val="16"/>
              </w:rPr>
              <w:t>Tumor Regression Score</w:t>
            </w:r>
          </w:p>
        </w:tc>
      </w:tr>
      <w:tr w:rsidR="00C25D23" w:rsidRPr="001C7576" w14:paraId="2144A252" w14:textId="77777777" w:rsidTr="001C7576">
        <w:trPr>
          <w:divId w:val="124011057"/>
          <w:trHeight w:val="403"/>
        </w:trPr>
        <w:tc>
          <w:tcPr>
            <w:tcW w:w="352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8C2DA5" w14:textId="77777777" w:rsidR="00AC4594" w:rsidRPr="001C7576" w:rsidRDefault="00AC4594" w:rsidP="001C7576">
            <w:pPr>
              <w:pStyle w:val="NormalWeb"/>
              <w:spacing w:before="0" w:beforeAutospacing="0" w:after="0" w:afterAutospacing="0" w:line="276" w:lineRule="auto"/>
              <w:jc w:val="both"/>
              <w:rPr>
                <w:rFonts w:ascii="Arial" w:hAnsi="Arial" w:cs="Arial"/>
                <w:sz w:val="16"/>
                <w:szCs w:val="16"/>
              </w:rPr>
            </w:pPr>
            <w:r w:rsidRPr="001C7576">
              <w:rPr>
                <w:rFonts w:ascii="Arial" w:hAnsi="Arial" w:cs="Arial"/>
                <w:color w:val="000000"/>
                <w:sz w:val="16"/>
                <w:szCs w:val="16"/>
              </w:rPr>
              <w:t>No viable cancer cells (complete response)</w:t>
            </w:r>
          </w:p>
        </w:tc>
        <w:tc>
          <w:tcPr>
            <w:tcW w:w="14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FBFEF1B" w14:textId="77777777" w:rsidR="00AC4594" w:rsidRPr="001C7576" w:rsidRDefault="00AC4594" w:rsidP="001C7576">
            <w:pPr>
              <w:pStyle w:val="NormalWeb"/>
              <w:spacing w:before="0" w:beforeAutospacing="0" w:after="0" w:afterAutospacing="0" w:line="276" w:lineRule="auto"/>
              <w:jc w:val="both"/>
              <w:rPr>
                <w:rFonts w:ascii="Arial" w:hAnsi="Arial" w:cs="Arial"/>
                <w:sz w:val="16"/>
                <w:szCs w:val="16"/>
              </w:rPr>
            </w:pPr>
            <w:r w:rsidRPr="001C7576">
              <w:rPr>
                <w:rFonts w:ascii="Arial" w:hAnsi="Arial" w:cs="Arial"/>
                <w:color w:val="000000"/>
                <w:sz w:val="16"/>
                <w:szCs w:val="16"/>
              </w:rPr>
              <w:t>0</w:t>
            </w:r>
          </w:p>
        </w:tc>
      </w:tr>
      <w:tr w:rsidR="00C25D23" w:rsidRPr="001C7576" w14:paraId="4EC32A6B" w14:textId="77777777" w:rsidTr="001C7576">
        <w:trPr>
          <w:divId w:val="124011057"/>
          <w:trHeight w:val="313"/>
        </w:trPr>
        <w:tc>
          <w:tcPr>
            <w:tcW w:w="352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113F084" w14:textId="77777777" w:rsidR="00AC4594" w:rsidRPr="001C7576" w:rsidRDefault="00AC4594" w:rsidP="001C7576">
            <w:pPr>
              <w:pStyle w:val="NormalWeb"/>
              <w:spacing w:before="0" w:beforeAutospacing="0" w:after="0" w:afterAutospacing="0" w:line="276" w:lineRule="auto"/>
              <w:jc w:val="both"/>
              <w:rPr>
                <w:rFonts w:ascii="Arial" w:hAnsi="Arial" w:cs="Arial"/>
                <w:sz w:val="16"/>
                <w:szCs w:val="16"/>
              </w:rPr>
            </w:pPr>
            <w:r w:rsidRPr="001C7576">
              <w:rPr>
                <w:rFonts w:ascii="Arial" w:hAnsi="Arial" w:cs="Arial"/>
                <w:color w:val="000000"/>
                <w:sz w:val="16"/>
                <w:szCs w:val="16"/>
              </w:rPr>
              <w:t>Single cells or rare small groups of cancer cells (near complete response)</w:t>
            </w:r>
          </w:p>
        </w:tc>
        <w:tc>
          <w:tcPr>
            <w:tcW w:w="14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FED1CB" w14:textId="77777777" w:rsidR="00AC4594" w:rsidRPr="001C7576" w:rsidRDefault="00AC4594" w:rsidP="001C7576">
            <w:pPr>
              <w:pStyle w:val="NormalWeb"/>
              <w:spacing w:before="0" w:beforeAutospacing="0" w:after="0" w:afterAutospacing="0" w:line="276" w:lineRule="auto"/>
              <w:jc w:val="both"/>
              <w:rPr>
                <w:rFonts w:ascii="Arial" w:hAnsi="Arial" w:cs="Arial"/>
                <w:sz w:val="16"/>
                <w:szCs w:val="16"/>
              </w:rPr>
            </w:pPr>
            <w:r w:rsidRPr="001C7576">
              <w:rPr>
                <w:rFonts w:ascii="Arial" w:hAnsi="Arial" w:cs="Arial"/>
                <w:color w:val="000000"/>
                <w:sz w:val="16"/>
                <w:szCs w:val="16"/>
              </w:rPr>
              <w:t>1</w:t>
            </w:r>
          </w:p>
        </w:tc>
      </w:tr>
      <w:tr w:rsidR="00C25D23" w:rsidRPr="001C7576" w14:paraId="31A6426E" w14:textId="77777777" w:rsidTr="001C7576">
        <w:trPr>
          <w:divId w:val="124011057"/>
        </w:trPr>
        <w:tc>
          <w:tcPr>
            <w:tcW w:w="352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03F2443" w14:textId="77777777" w:rsidR="00AC4594" w:rsidRPr="001C7576" w:rsidRDefault="00AC4594" w:rsidP="001C7576">
            <w:pPr>
              <w:pStyle w:val="NormalWeb"/>
              <w:spacing w:before="0" w:beforeAutospacing="0" w:after="0" w:afterAutospacing="0" w:line="276" w:lineRule="auto"/>
              <w:jc w:val="both"/>
              <w:rPr>
                <w:rFonts w:ascii="Arial" w:hAnsi="Arial" w:cs="Arial"/>
                <w:sz w:val="16"/>
                <w:szCs w:val="16"/>
              </w:rPr>
            </w:pPr>
            <w:r w:rsidRPr="001C7576">
              <w:rPr>
                <w:rFonts w:ascii="Arial" w:hAnsi="Arial" w:cs="Arial"/>
                <w:color w:val="000000"/>
                <w:sz w:val="16"/>
                <w:szCs w:val="16"/>
              </w:rPr>
              <w:t>Residual cancer with evident tumor regression, but more than single cells or rare small groups of cancer cells (partial response)</w:t>
            </w:r>
          </w:p>
        </w:tc>
        <w:tc>
          <w:tcPr>
            <w:tcW w:w="14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15EEC92" w14:textId="77777777" w:rsidR="00AC4594" w:rsidRPr="001C7576" w:rsidRDefault="00AC4594" w:rsidP="001C7576">
            <w:pPr>
              <w:pStyle w:val="NormalWeb"/>
              <w:spacing w:before="0" w:beforeAutospacing="0" w:after="0" w:afterAutospacing="0" w:line="276" w:lineRule="auto"/>
              <w:jc w:val="both"/>
              <w:rPr>
                <w:rFonts w:ascii="Arial" w:hAnsi="Arial" w:cs="Arial"/>
                <w:sz w:val="16"/>
                <w:szCs w:val="16"/>
              </w:rPr>
            </w:pPr>
            <w:r w:rsidRPr="001C7576">
              <w:rPr>
                <w:rFonts w:ascii="Arial" w:hAnsi="Arial" w:cs="Arial"/>
                <w:color w:val="000000"/>
                <w:sz w:val="16"/>
                <w:szCs w:val="16"/>
              </w:rPr>
              <w:t>2</w:t>
            </w:r>
          </w:p>
        </w:tc>
      </w:tr>
      <w:tr w:rsidR="00C25D23" w:rsidRPr="001C7576" w14:paraId="5FCE443E" w14:textId="77777777" w:rsidTr="001C7576">
        <w:trPr>
          <w:divId w:val="124011057"/>
        </w:trPr>
        <w:tc>
          <w:tcPr>
            <w:tcW w:w="352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4F41F0" w14:textId="77777777" w:rsidR="00AC4594" w:rsidRPr="001C7576" w:rsidRDefault="00AC4594" w:rsidP="001C7576">
            <w:pPr>
              <w:pStyle w:val="NormalWeb"/>
              <w:spacing w:before="0" w:beforeAutospacing="0" w:after="0" w:afterAutospacing="0" w:line="276" w:lineRule="auto"/>
              <w:jc w:val="both"/>
              <w:rPr>
                <w:rFonts w:ascii="Arial" w:hAnsi="Arial" w:cs="Arial"/>
                <w:sz w:val="16"/>
                <w:szCs w:val="16"/>
              </w:rPr>
            </w:pPr>
            <w:r w:rsidRPr="001C7576">
              <w:rPr>
                <w:rFonts w:ascii="Arial" w:hAnsi="Arial" w:cs="Arial"/>
                <w:color w:val="000000"/>
                <w:sz w:val="16"/>
                <w:szCs w:val="16"/>
              </w:rPr>
              <w:t>Extensive residual cancer with no evident tumor regression (poor or no response)</w:t>
            </w:r>
          </w:p>
        </w:tc>
        <w:tc>
          <w:tcPr>
            <w:tcW w:w="1480"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5A18092" w14:textId="77777777" w:rsidR="00AC4594" w:rsidRPr="001C7576" w:rsidRDefault="00AC4594" w:rsidP="001C7576">
            <w:pPr>
              <w:pStyle w:val="NormalWeb"/>
              <w:spacing w:before="0" w:beforeAutospacing="0" w:after="0" w:afterAutospacing="0" w:line="276" w:lineRule="auto"/>
              <w:jc w:val="both"/>
              <w:rPr>
                <w:rFonts w:ascii="Arial" w:hAnsi="Arial" w:cs="Arial"/>
                <w:sz w:val="16"/>
                <w:szCs w:val="16"/>
              </w:rPr>
            </w:pPr>
            <w:r w:rsidRPr="001C7576">
              <w:rPr>
                <w:rFonts w:ascii="Arial" w:hAnsi="Arial" w:cs="Arial"/>
                <w:color w:val="000000"/>
                <w:sz w:val="16"/>
                <w:szCs w:val="16"/>
              </w:rPr>
              <w:t>3</w:t>
            </w:r>
          </w:p>
        </w:tc>
      </w:tr>
    </w:tbl>
    <w:p w14:paraId="071CEB40" w14:textId="77777777" w:rsidR="00AC4594" w:rsidRPr="001C7576" w:rsidRDefault="00AC4594" w:rsidP="001C7576">
      <w:pPr>
        <w:pStyle w:val="NormalWeb"/>
        <w:spacing w:before="0" w:beforeAutospacing="0" w:after="0" w:afterAutospacing="0" w:line="276" w:lineRule="auto"/>
        <w:jc w:val="both"/>
        <w:divId w:val="124011057"/>
        <w:rPr>
          <w:rFonts w:ascii="Arial" w:hAnsi="Arial" w:cs="Arial"/>
          <w:sz w:val="20"/>
          <w:szCs w:val="20"/>
          <w:lang w:val="en"/>
        </w:rPr>
      </w:pPr>
      <w:r w:rsidRPr="001C7576">
        <w:rPr>
          <w:rFonts w:ascii="Arial" w:hAnsi="Arial" w:cs="Arial"/>
          <w:sz w:val="20"/>
          <w:szCs w:val="20"/>
          <w:lang w:val="en"/>
        </w:rPr>
        <w:t> </w:t>
      </w:r>
    </w:p>
    <w:p w14:paraId="7B7998DD" w14:textId="77777777" w:rsidR="00AC4594" w:rsidRPr="001C7576" w:rsidRDefault="00AC4594" w:rsidP="001C7576">
      <w:pPr>
        <w:pStyle w:val="NormalWeb"/>
        <w:spacing w:before="0" w:beforeAutospacing="0" w:after="0" w:afterAutospacing="0" w:line="276" w:lineRule="auto"/>
        <w:jc w:val="both"/>
        <w:divId w:val="124011057"/>
        <w:rPr>
          <w:rFonts w:ascii="Arial" w:hAnsi="Arial" w:cs="Arial"/>
          <w:sz w:val="20"/>
          <w:szCs w:val="20"/>
          <w:lang w:val="en"/>
        </w:rPr>
      </w:pPr>
      <w:r w:rsidRPr="001C7576">
        <w:rPr>
          <w:rFonts w:ascii="Arial" w:hAnsi="Arial" w:cs="Arial"/>
          <w:sz w:val="20"/>
          <w:szCs w:val="20"/>
          <w:lang w:val="en"/>
        </w:rPr>
        <w:t xml:space="preserve">Sizable pools of acellular mucin may be present after chemoradiation but should not be interpreted as representing residual tumor.  It is suggested that to estimate the approximate size of the tumor by adding the size of all the viable tumor foci within the tumor mass based in the histologic evaluation. Only the size or extent of the viable tumor should be used to assign the </w:t>
      </w:r>
      <w:proofErr w:type="spellStart"/>
      <w:r w:rsidRPr="001C7576">
        <w:rPr>
          <w:rFonts w:ascii="Arial" w:hAnsi="Arial" w:cs="Arial"/>
          <w:sz w:val="20"/>
          <w:szCs w:val="20"/>
          <w:lang w:val="en"/>
        </w:rPr>
        <w:t>ypT</w:t>
      </w:r>
      <w:proofErr w:type="spellEnd"/>
      <w:r w:rsidRPr="001C7576">
        <w:rPr>
          <w:rFonts w:ascii="Arial" w:hAnsi="Arial" w:cs="Arial"/>
          <w:sz w:val="20"/>
          <w:szCs w:val="20"/>
          <w:lang w:val="en"/>
        </w:rPr>
        <w:t xml:space="preserve"> category as appropriate, and this requires a combined assessment of both gross and microscopic findings.</w:t>
      </w:r>
    </w:p>
    <w:p w14:paraId="02EA5358" w14:textId="77777777" w:rsidR="00AC4594" w:rsidRPr="001C7576" w:rsidRDefault="00AC4594" w:rsidP="001C7576">
      <w:pPr>
        <w:pStyle w:val="NormalWeb"/>
        <w:spacing w:before="0" w:beforeAutospacing="0" w:after="0" w:afterAutospacing="0" w:line="276" w:lineRule="auto"/>
        <w:jc w:val="both"/>
        <w:divId w:val="124011057"/>
        <w:rPr>
          <w:rFonts w:ascii="Arial" w:hAnsi="Arial" w:cs="Arial"/>
          <w:sz w:val="20"/>
          <w:szCs w:val="20"/>
          <w:lang w:val="en"/>
        </w:rPr>
      </w:pPr>
      <w:r w:rsidRPr="001C7576">
        <w:rPr>
          <w:rFonts w:ascii="Arial" w:hAnsi="Arial" w:cs="Arial"/>
          <w:sz w:val="20"/>
          <w:szCs w:val="20"/>
          <w:lang w:val="en"/>
        </w:rPr>
        <w:t> </w:t>
      </w:r>
    </w:p>
    <w:p w14:paraId="728C1096" w14:textId="77777777" w:rsidR="00AC4594" w:rsidRPr="001C7576" w:rsidRDefault="00AC4594" w:rsidP="001C7576">
      <w:pPr>
        <w:pStyle w:val="NormalWeb"/>
        <w:spacing w:before="0" w:beforeAutospacing="0" w:after="0" w:afterAutospacing="0" w:line="276" w:lineRule="auto"/>
        <w:jc w:val="both"/>
        <w:divId w:val="124011057"/>
        <w:rPr>
          <w:rFonts w:ascii="Arial" w:hAnsi="Arial" w:cs="Arial"/>
          <w:sz w:val="20"/>
          <w:szCs w:val="20"/>
          <w:lang w:val="en"/>
        </w:rPr>
      </w:pPr>
      <w:r w:rsidRPr="001C7576">
        <w:rPr>
          <w:rFonts w:ascii="Arial" w:hAnsi="Arial" w:cs="Arial"/>
          <w:sz w:val="20"/>
          <w:szCs w:val="20"/>
          <w:lang w:val="en"/>
        </w:rPr>
        <w:t>This protocol does not preclude the use of other systems for assessment of tumor response.</w:t>
      </w:r>
      <w:hyperlink w:anchor="R68158" w:tgtFrame="_top" w:tooltip="Evans DB, Rich TA, Byrd DR, et al. Preoperative chemoradiation and pancreaticoduodenectomy for adenocarcinoma of the pancreas. &amp;lt;em&amp;gt;Arch Surg.&amp;lt;/em&amp;gt; 1992; 127:1335-1339." w:history="1">
        <w:r w:rsidRPr="001C7576">
          <w:rPr>
            <w:rStyle w:val="Hyperlink"/>
            <w:rFonts w:ascii="Arial" w:hAnsi="Arial" w:cs="Arial"/>
            <w:sz w:val="20"/>
            <w:szCs w:val="20"/>
            <w:vertAlign w:val="superscript"/>
            <w:lang w:val="en"/>
          </w:rPr>
          <w:t>2,</w:t>
        </w:r>
      </w:hyperlink>
      <w:hyperlink w:anchor="R68159" w:tgtFrame="_top" w:tooltip="Breslin TM, Hess KR, Harbison DB, et al. Neoadjuvant chemoradiotherapy for adenocarcinoma of the pancreas: treatment variables and survival duration. &amp;lt;em&amp;gt;Ann Surg Oncol.&amp;lt;/em&amp;gt; 2001;8(2):123-132." w:history="1">
        <w:r w:rsidRPr="001C7576">
          <w:rPr>
            <w:rStyle w:val="Hyperlink"/>
            <w:rFonts w:ascii="Arial" w:hAnsi="Arial" w:cs="Arial"/>
            <w:sz w:val="20"/>
            <w:szCs w:val="20"/>
            <w:vertAlign w:val="superscript"/>
            <w:lang w:val="en"/>
          </w:rPr>
          <w:t>3</w:t>
        </w:r>
      </w:hyperlink>
      <w:r w:rsidRPr="001C7576">
        <w:rPr>
          <w:rFonts w:ascii="Arial" w:hAnsi="Arial" w:cs="Arial"/>
          <w:sz w:val="20"/>
          <w:szCs w:val="20"/>
          <w:lang w:val="en"/>
        </w:rPr>
        <w:t xml:space="preserve"> A modification of the above scoring scheme into a 3-tier scheme has been shown to correlate better with outcome: no residual carcinoma (grade 0), minimal residual carcinoma defined as single cells or small groups of cancer cells, &lt;5% residual carcinoma (grade 1), 5% or more residual carcinoma (grade 2).</w:t>
      </w:r>
      <w:hyperlink w:anchor="R68160" w:tgtFrame="_top" w:tooltip="Chatterjee D, Katz MH, Rashid A, et al. Histologic grading of the extent of residual carcinoma following neoadjuvant chemoradiation in pancreatic ductal adenocarcinoma: a predictor for patient outcome. &amp;lt;em&amp;gt;Cancer.&amp;lt;/em&amp;gt; 2012;118(12):3182-3190." w:history="1">
        <w:r w:rsidRPr="001C7576">
          <w:rPr>
            <w:rStyle w:val="Hyperlink"/>
            <w:rFonts w:ascii="Arial" w:hAnsi="Arial" w:cs="Arial"/>
            <w:sz w:val="20"/>
            <w:szCs w:val="20"/>
            <w:vertAlign w:val="superscript"/>
            <w:lang w:val="en"/>
          </w:rPr>
          <w:t>4,</w:t>
        </w:r>
      </w:hyperlink>
      <w:hyperlink w:anchor="R68161" w:tgtFrame="_top" w:tooltip="Lee SM, Katz MH, Liu L, et al. Validation of a proposed tumor regression grading scheme for pancreatic ductal adenocarcinoma after neoadjuvant therapy as a prognostic indicator for survival. &amp;lt;em&amp;gt;Am J Surg Pathol.&amp;lt;/em&amp;gt; 2016;40(12):1653-1660." w:history="1">
        <w:r w:rsidRPr="001C7576">
          <w:rPr>
            <w:rStyle w:val="Hyperlink"/>
            <w:rFonts w:ascii="Arial" w:hAnsi="Arial" w:cs="Arial"/>
            <w:sz w:val="20"/>
            <w:szCs w:val="20"/>
            <w:vertAlign w:val="superscript"/>
            <w:lang w:val="en"/>
          </w:rPr>
          <w:t>5</w:t>
        </w:r>
      </w:hyperlink>
    </w:p>
    <w:p w14:paraId="02653E7D" w14:textId="77777777" w:rsidR="00AC4594" w:rsidRPr="001C7576" w:rsidRDefault="00AC4594" w:rsidP="001C7576">
      <w:pPr>
        <w:pStyle w:val="NormalWeb"/>
        <w:spacing w:before="0" w:beforeAutospacing="0" w:after="0" w:afterAutospacing="0" w:line="276" w:lineRule="auto"/>
        <w:jc w:val="both"/>
        <w:divId w:val="124011057"/>
        <w:rPr>
          <w:rFonts w:ascii="Arial" w:hAnsi="Arial" w:cs="Arial"/>
          <w:sz w:val="20"/>
          <w:szCs w:val="20"/>
          <w:lang w:val="en"/>
        </w:rPr>
      </w:pPr>
      <w:r w:rsidRPr="001C7576">
        <w:rPr>
          <w:rFonts w:ascii="Arial" w:hAnsi="Arial" w:cs="Arial"/>
          <w:sz w:val="20"/>
          <w:szCs w:val="20"/>
          <w:lang w:val="en"/>
        </w:rPr>
        <w:t> </w:t>
      </w:r>
    </w:p>
    <w:p w14:paraId="011AEC80" w14:textId="77777777" w:rsidR="00AC4594" w:rsidRPr="001C7576" w:rsidRDefault="00AC4594" w:rsidP="001C7576">
      <w:pPr>
        <w:spacing w:after="0" w:line="276" w:lineRule="auto"/>
        <w:jc w:val="both"/>
        <w:divId w:val="1644045703"/>
        <w:rPr>
          <w:rFonts w:ascii="Arial" w:eastAsia="Times New Roman" w:hAnsi="Arial" w:cs="Arial"/>
          <w:sz w:val="20"/>
          <w:szCs w:val="20"/>
          <w:lang w:val="en"/>
        </w:rPr>
      </w:pPr>
      <w:r w:rsidRPr="001C7576">
        <w:rPr>
          <w:rFonts w:ascii="Arial" w:eastAsia="Times New Roman" w:hAnsi="Arial" w:cs="Arial"/>
          <w:sz w:val="20"/>
          <w:szCs w:val="20"/>
          <w:lang w:val="en"/>
        </w:rPr>
        <w:t>References</w:t>
      </w:r>
    </w:p>
    <w:p w14:paraId="00EF88A1" w14:textId="77777777" w:rsidR="00AC4594" w:rsidRPr="001C7576" w:rsidRDefault="00AC4594" w:rsidP="001C7576">
      <w:pPr>
        <w:numPr>
          <w:ilvl w:val="0"/>
          <w:numId w:val="9"/>
        </w:numPr>
        <w:spacing w:after="0" w:line="276" w:lineRule="auto"/>
        <w:jc w:val="both"/>
        <w:divId w:val="920214037"/>
        <w:rPr>
          <w:rFonts w:ascii="Arial" w:eastAsia="Times New Roman" w:hAnsi="Arial" w:cs="Arial"/>
          <w:sz w:val="20"/>
          <w:szCs w:val="20"/>
          <w:lang w:val="en"/>
        </w:rPr>
      </w:pPr>
      <w:bookmarkStart w:id="25" w:name="R68157"/>
      <w:r w:rsidRPr="001C7576">
        <w:rPr>
          <w:rFonts w:ascii="Arial" w:eastAsia="Times New Roman" w:hAnsi="Arial" w:cs="Arial"/>
          <w:sz w:val="20"/>
          <w:szCs w:val="20"/>
          <w:lang w:val="en"/>
        </w:rPr>
        <w:t xml:space="preserve">Ryan R, Gibbons D, Hyland JMP, et al. Pathological response following long-course neoadjuvant chemoradiotherapy for locally advanced rectal cancer. </w:t>
      </w:r>
      <w:r w:rsidRPr="001C7576">
        <w:rPr>
          <w:rStyle w:val="Emphasis"/>
          <w:rFonts w:ascii="Arial" w:eastAsia="Times New Roman" w:hAnsi="Arial" w:cs="Arial"/>
          <w:sz w:val="20"/>
          <w:szCs w:val="20"/>
          <w:lang w:val="en"/>
        </w:rPr>
        <w:t>Histopathology.</w:t>
      </w:r>
      <w:r w:rsidRPr="001C7576">
        <w:rPr>
          <w:rFonts w:ascii="Arial" w:eastAsia="Times New Roman" w:hAnsi="Arial" w:cs="Arial"/>
          <w:sz w:val="20"/>
          <w:szCs w:val="20"/>
          <w:lang w:val="en"/>
        </w:rPr>
        <w:t xml:space="preserve"> 2005; 47:141-146.</w:t>
      </w:r>
      <w:bookmarkEnd w:id="25"/>
    </w:p>
    <w:p w14:paraId="00592D5A" w14:textId="77777777" w:rsidR="00AC4594" w:rsidRPr="001C7576" w:rsidRDefault="00AC4594" w:rsidP="001C7576">
      <w:pPr>
        <w:numPr>
          <w:ilvl w:val="0"/>
          <w:numId w:val="9"/>
        </w:numPr>
        <w:spacing w:after="0" w:line="276" w:lineRule="auto"/>
        <w:jc w:val="both"/>
        <w:divId w:val="920214037"/>
        <w:rPr>
          <w:rFonts w:ascii="Arial" w:eastAsia="Times New Roman" w:hAnsi="Arial" w:cs="Arial"/>
          <w:sz w:val="20"/>
          <w:szCs w:val="20"/>
          <w:lang w:val="en"/>
        </w:rPr>
      </w:pPr>
      <w:bookmarkStart w:id="26" w:name="R68158"/>
      <w:r w:rsidRPr="001C7576">
        <w:rPr>
          <w:rFonts w:ascii="Arial" w:eastAsia="Times New Roman" w:hAnsi="Arial" w:cs="Arial"/>
          <w:sz w:val="20"/>
          <w:szCs w:val="20"/>
          <w:lang w:val="en"/>
        </w:rPr>
        <w:t xml:space="preserve">Evans DB, Rich TA, Byrd DR, et al. Preoperative chemoradiation and pancreaticoduodenectomy for adenocarcinoma of the pancreas. </w:t>
      </w:r>
      <w:r w:rsidRPr="001C7576">
        <w:rPr>
          <w:rStyle w:val="Emphasis"/>
          <w:rFonts w:ascii="Arial" w:eastAsia="Times New Roman" w:hAnsi="Arial" w:cs="Arial"/>
          <w:sz w:val="20"/>
          <w:szCs w:val="20"/>
          <w:lang w:val="en"/>
        </w:rPr>
        <w:t>Arch Surg.</w:t>
      </w:r>
      <w:r w:rsidRPr="001C7576">
        <w:rPr>
          <w:rFonts w:ascii="Arial" w:eastAsia="Times New Roman" w:hAnsi="Arial" w:cs="Arial"/>
          <w:sz w:val="20"/>
          <w:szCs w:val="20"/>
          <w:lang w:val="en"/>
        </w:rPr>
        <w:t xml:space="preserve"> 1992; 127:1335-1339.</w:t>
      </w:r>
      <w:bookmarkEnd w:id="26"/>
    </w:p>
    <w:p w14:paraId="782D8421" w14:textId="77777777" w:rsidR="00AC4594" w:rsidRPr="001C7576" w:rsidRDefault="00AC4594" w:rsidP="001C7576">
      <w:pPr>
        <w:numPr>
          <w:ilvl w:val="0"/>
          <w:numId w:val="9"/>
        </w:numPr>
        <w:spacing w:after="0" w:line="276" w:lineRule="auto"/>
        <w:jc w:val="both"/>
        <w:divId w:val="920214037"/>
        <w:rPr>
          <w:rFonts w:ascii="Arial" w:eastAsia="Times New Roman" w:hAnsi="Arial" w:cs="Arial"/>
          <w:sz w:val="20"/>
          <w:szCs w:val="20"/>
          <w:lang w:val="en"/>
        </w:rPr>
      </w:pPr>
      <w:bookmarkStart w:id="27" w:name="R68159"/>
      <w:r w:rsidRPr="001C7576">
        <w:rPr>
          <w:rFonts w:ascii="Arial" w:eastAsia="Times New Roman" w:hAnsi="Arial" w:cs="Arial"/>
          <w:sz w:val="20"/>
          <w:szCs w:val="20"/>
          <w:lang w:val="en"/>
        </w:rPr>
        <w:t xml:space="preserve">Breslin TM, Hess KR, Harbison DB, et al. Neoadjuvant chemoradiotherapy for adenocarcinoma of the pancreas: treatment variables and survival duration. </w:t>
      </w:r>
      <w:r w:rsidRPr="001C7576">
        <w:rPr>
          <w:rStyle w:val="Emphasis"/>
          <w:rFonts w:ascii="Arial" w:eastAsia="Times New Roman" w:hAnsi="Arial" w:cs="Arial"/>
          <w:sz w:val="20"/>
          <w:szCs w:val="20"/>
          <w:lang w:val="en"/>
        </w:rPr>
        <w:t>Ann Surg Oncol.</w:t>
      </w:r>
      <w:r w:rsidRPr="001C7576">
        <w:rPr>
          <w:rFonts w:ascii="Arial" w:eastAsia="Times New Roman" w:hAnsi="Arial" w:cs="Arial"/>
          <w:sz w:val="20"/>
          <w:szCs w:val="20"/>
          <w:lang w:val="en"/>
        </w:rPr>
        <w:t xml:space="preserve"> 2001;8(2):123-132.</w:t>
      </w:r>
      <w:bookmarkEnd w:id="27"/>
    </w:p>
    <w:p w14:paraId="0532DF5C" w14:textId="77777777" w:rsidR="00AC4594" w:rsidRPr="001C7576" w:rsidRDefault="00AC4594" w:rsidP="001C7576">
      <w:pPr>
        <w:numPr>
          <w:ilvl w:val="0"/>
          <w:numId w:val="9"/>
        </w:numPr>
        <w:spacing w:after="0" w:line="276" w:lineRule="auto"/>
        <w:jc w:val="both"/>
        <w:divId w:val="920214037"/>
        <w:rPr>
          <w:rFonts w:ascii="Arial" w:eastAsia="Times New Roman" w:hAnsi="Arial" w:cs="Arial"/>
          <w:sz w:val="20"/>
          <w:szCs w:val="20"/>
          <w:lang w:val="en"/>
        </w:rPr>
      </w:pPr>
      <w:bookmarkStart w:id="28" w:name="R68160"/>
      <w:r w:rsidRPr="001C7576">
        <w:rPr>
          <w:rFonts w:ascii="Arial" w:eastAsia="Times New Roman" w:hAnsi="Arial" w:cs="Arial"/>
          <w:sz w:val="20"/>
          <w:szCs w:val="20"/>
          <w:lang w:val="en"/>
        </w:rPr>
        <w:t xml:space="preserve">Chatterjee D, Katz MH, Rashid A, et al. Histologic grading of the extent of residual carcinoma following neoadjuvant chemoradiation in pancreatic ductal adenocarcinoma: a predictor for patient outcome. </w:t>
      </w:r>
      <w:r w:rsidRPr="001C7576">
        <w:rPr>
          <w:rStyle w:val="Emphasis"/>
          <w:rFonts w:ascii="Arial" w:eastAsia="Times New Roman" w:hAnsi="Arial" w:cs="Arial"/>
          <w:sz w:val="20"/>
          <w:szCs w:val="20"/>
          <w:lang w:val="en"/>
        </w:rPr>
        <w:t>Cancer.</w:t>
      </w:r>
      <w:r w:rsidRPr="001C7576">
        <w:rPr>
          <w:rFonts w:ascii="Arial" w:eastAsia="Times New Roman" w:hAnsi="Arial" w:cs="Arial"/>
          <w:sz w:val="20"/>
          <w:szCs w:val="20"/>
          <w:lang w:val="en"/>
        </w:rPr>
        <w:t xml:space="preserve"> 2012;118(12):3182-3190.</w:t>
      </w:r>
      <w:bookmarkEnd w:id="28"/>
    </w:p>
    <w:p w14:paraId="0BAF79C2" w14:textId="77777777" w:rsidR="00AC4594" w:rsidRDefault="00AC4594" w:rsidP="001C7576">
      <w:pPr>
        <w:numPr>
          <w:ilvl w:val="0"/>
          <w:numId w:val="9"/>
        </w:numPr>
        <w:spacing w:after="0" w:line="276" w:lineRule="auto"/>
        <w:jc w:val="both"/>
        <w:divId w:val="920214037"/>
        <w:rPr>
          <w:rFonts w:ascii="Arial" w:eastAsia="Times New Roman" w:hAnsi="Arial" w:cs="Arial"/>
          <w:sz w:val="20"/>
          <w:szCs w:val="20"/>
          <w:lang w:val="en"/>
        </w:rPr>
      </w:pPr>
      <w:bookmarkStart w:id="29" w:name="R68161"/>
      <w:r w:rsidRPr="001C7576">
        <w:rPr>
          <w:rFonts w:ascii="Arial" w:eastAsia="Times New Roman" w:hAnsi="Arial" w:cs="Arial"/>
          <w:sz w:val="20"/>
          <w:szCs w:val="20"/>
          <w:lang w:val="en"/>
        </w:rPr>
        <w:t xml:space="preserve">Lee SM, Katz MH, Liu L, et al. Validation of a proposed tumor regression grading scheme for pancreatic ductal adenocarcinoma after neoadjuvant therapy as a prognostic indicator for survival. </w:t>
      </w:r>
      <w:r w:rsidRPr="001C7576">
        <w:rPr>
          <w:rStyle w:val="Emphasis"/>
          <w:rFonts w:ascii="Arial" w:eastAsia="Times New Roman" w:hAnsi="Arial" w:cs="Arial"/>
          <w:sz w:val="20"/>
          <w:szCs w:val="20"/>
          <w:lang w:val="en"/>
        </w:rPr>
        <w:t xml:space="preserve">Am J Surg </w:t>
      </w:r>
      <w:proofErr w:type="spellStart"/>
      <w:r w:rsidRPr="001C7576">
        <w:rPr>
          <w:rStyle w:val="Emphasis"/>
          <w:rFonts w:ascii="Arial" w:eastAsia="Times New Roman" w:hAnsi="Arial" w:cs="Arial"/>
          <w:sz w:val="20"/>
          <w:szCs w:val="20"/>
          <w:lang w:val="en"/>
        </w:rPr>
        <w:t>Pathol</w:t>
      </w:r>
      <w:proofErr w:type="spellEnd"/>
      <w:r w:rsidRPr="001C7576">
        <w:rPr>
          <w:rStyle w:val="Emphasis"/>
          <w:rFonts w:ascii="Arial" w:eastAsia="Times New Roman" w:hAnsi="Arial" w:cs="Arial"/>
          <w:sz w:val="20"/>
          <w:szCs w:val="20"/>
          <w:lang w:val="en"/>
        </w:rPr>
        <w:t>.</w:t>
      </w:r>
      <w:r w:rsidRPr="001C7576">
        <w:rPr>
          <w:rFonts w:ascii="Arial" w:eastAsia="Times New Roman" w:hAnsi="Arial" w:cs="Arial"/>
          <w:sz w:val="20"/>
          <w:szCs w:val="20"/>
          <w:lang w:val="en"/>
        </w:rPr>
        <w:t xml:space="preserve"> 2016;40(12):1653-1660.</w:t>
      </w:r>
      <w:bookmarkEnd w:id="29"/>
    </w:p>
    <w:p w14:paraId="36313EB6" w14:textId="77777777" w:rsidR="001C7576" w:rsidRPr="001C7576" w:rsidRDefault="001C7576" w:rsidP="001C7576">
      <w:pPr>
        <w:spacing w:after="0" w:line="276" w:lineRule="auto"/>
        <w:ind w:left="720"/>
        <w:jc w:val="both"/>
        <w:divId w:val="920214037"/>
        <w:rPr>
          <w:rFonts w:ascii="Arial" w:eastAsia="Times New Roman" w:hAnsi="Arial" w:cs="Arial"/>
          <w:sz w:val="20"/>
          <w:szCs w:val="20"/>
          <w:lang w:val="en"/>
        </w:rPr>
      </w:pPr>
    </w:p>
    <w:p w14:paraId="65DEB6D4" w14:textId="77777777" w:rsidR="00AC4594" w:rsidRPr="001C7576" w:rsidRDefault="00AC4594" w:rsidP="001C7576">
      <w:pPr>
        <w:spacing w:after="0" w:line="276" w:lineRule="auto"/>
        <w:jc w:val="both"/>
        <w:divId w:val="74060848"/>
        <w:rPr>
          <w:rFonts w:ascii="Arial" w:eastAsia="Times New Roman" w:hAnsi="Arial" w:cs="Arial"/>
          <w:b/>
          <w:bCs/>
          <w:sz w:val="20"/>
          <w:szCs w:val="20"/>
          <w:lang w:val="en"/>
        </w:rPr>
      </w:pPr>
      <w:bookmarkStart w:id="30" w:name="N8695"/>
      <w:r w:rsidRPr="001C7576">
        <w:rPr>
          <w:rFonts w:ascii="Arial" w:eastAsia="Times New Roman" w:hAnsi="Arial" w:cs="Arial"/>
          <w:b/>
          <w:bCs/>
          <w:sz w:val="20"/>
          <w:szCs w:val="20"/>
          <w:lang w:val="en"/>
        </w:rPr>
        <w:t>H. Margins</w:t>
      </w:r>
      <w:bookmarkEnd w:id="30"/>
    </w:p>
    <w:p w14:paraId="2C18DB6D" w14:textId="77777777" w:rsidR="00AC4594" w:rsidRPr="001C7576" w:rsidRDefault="00AC4594" w:rsidP="001C7576">
      <w:pPr>
        <w:pStyle w:val="NormalWeb"/>
        <w:spacing w:before="0" w:beforeAutospacing="0" w:after="0" w:afterAutospacing="0" w:line="276" w:lineRule="auto"/>
        <w:jc w:val="both"/>
        <w:divId w:val="2144225683"/>
        <w:rPr>
          <w:rFonts w:ascii="Arial" w:hAnsi="Arial" w:cs="Arial"/>
          <w:sz w:val="20"/>
          <w:szCs w:val="20"/>
          <w:lang w:val="en"/>
        </w:rPr>
      </w:pPr>
      <w:r w:rsidRPr="001C7576">
        <w:rPr>
          <w:rFonts w:ascii="Arial" w:hAnsi="Arial" w:cs="Arial"/>
          <w:sz w:val="20"/>
          <w:szCs w:val="20"/>
          <w:lang w:val="en"/>
        </w:rPr>
        <w:t xml:space="preserve">The evaluation of margins for total or partial hepatectomy specimens depends on the method and extent of resection. It is recommended that the surgeon be consulted to determine the critical </w:t>
      </w:r>
      <w:proofErr w:type="gramStart"/>
      <w:r w:rsidRPr="001C7576">
        <w:rPr>
          <w:rFonts w:ascii="Arial" w:hAnsi="Arial" w:cs="Arial"/>
          <w:sz w:val="20"/>
          <w:szCs w:val="20"/>
          <w:lang w:val="en"/>
        </w:rPr>
        <w:t>foci</w:t>
      </w:r>
      <w:proofErr w:type="gramEnd"/>
      <w:r w:rsidRPr="001C7576">
        <w:rPr>
          <w:rFonts w:ascii="Arial" w:hAnsi="Arial" w:cs="Arial"/>
          <w:sz w:val="20"/>
          <w:szCs w:val="20"/>
          <w:lang w:val="en"/>
        </w:rPr>
        <w:t xml:space="preserve"> within the margins that require microscopic evaluation. The transection margin of a partial hepatectomy may be large, rendering it impractical for complete examination. In this setting, grossly positive margins should be microscopically confirmed and documented. If the margins are grossly free of tumor, judicious sampling of the cut surface in the region closest to the nearest identified tumor nodule is indicated. In selected cases, adequate random sampling of the cut surface may be sufficient. The histologic examination of the bile ducts at the cut margin is recommended to evaluate the lining epithelium for in situ carcinoma or </w:t>
      </w:r>
      <w:r w:rsidRPr="001C7576">
        <w:rPr>
          <w:rFonts w:ascii="Arial" w:hAnsi="Arial" w:cs="Arial"/>
          <w:sz w:val="20"/>
          <w:szCs w:val="20"/>
          <w:lang w:val="en"/>
        </w:rPr>
        <w:lastRenderedPageBreak/>
        <w:t>dysplasia. If the neoplasm is found near the surgical margin, the distance from the margin should be reported. For multiple tumors, the distance from the nearest tumor should be reported.</w:t>
      </w:r>
    </w:p>
    <w:p w14:paraId="50A6BA77" w14:textId="77777777" w:rsidR="00AC4594" w:rsidRPr="001C7576" w:rsidRDefault="00AC4594" w:rsidP="001C7576">
      <w:pPr>
        <w:pStyle w:val="NormalWeb"/>
        <w:spacing w:before="0" w:beforeAutospacing="0" w:after="0" w:afterAutospacing="0" w:line="276" w:lineRule="auto"/>
        <w:jc w:val="both"/>
        <w:divId w:val="2144225683"/>
        <w:rPr>
          <w:rFonts w:ascii="Arial" w:hAnsi="Arial" w:cs="Arial"/>
          <w:sz w:val="20"/>
          <w:szCs w:val="20"/>
          <w:lang w:val="en"/>
        </w:rPr>
      </w:pPr>
      <w:r w:rsidRPr="001C7576">
        <w:rPr>
          <w:rFonts w:ascii="Arial" w:hAnsi="Arial" w:cs="Arial"/>
          <w:sz w:val="20"/>
          <w:szCs w:val="20"/>
          <w:lang w:val="en"/>
        </w:rPr>
        <w:t> </w:t>
      </w:r>
    </w:p>
    <w:p w14:paraId="274C4737" w14:textId="77777777" w:rsidR="00AC4594" w:rsidRPr="001C7576" w:rsidRDefault="00AC4594" w:rsidP="001C7576">
      <w:pPr>
        <w:spacing w:after="0" w:line="276" w:lineRule="auto"/>
        <w:jc w:val="both"/>
        <w:divId w:val="471017756"/>
        <w:rPr>
          <w:rFonts w:ascii="Arial" w:eastAsia="Times New Roman" w:hAnsi="Arial" w:cs="Arial"/>
          <w:b/>
          <w:bCs/>
          <w:sz w:val="20"/>
          <w:szCs w:val="20"/>
          <w:lang w:val="en"/>
        </w:rPr>
      </w:pPr>
      <w:bookmarkStart w:id="31" w:name="N8696"/>
      <w:r w:rsidRPr="001C7576">
        <w:rPr>
          <w:rFonts w:ascii="Arial" w:eastAsia="Times New Roman" w:hAnsi="Arial" w:cs="Arial"/>
          <w:b/>
          <w:bCs/>
          <w:sz w:val="20"/>
          <w:szCs w:val="20"/>
          <w:lang w:val="en"/>
        </w:rPr>
        <w:t>I. pTNM Classification</w:t>
      </w:r>
      <w:bookmarkEnd w:id="31"/>
    </w:p>
    <w:p w14:paraId="3454D69B"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According to AJCC/UICC convention, the designation “T” refers to a primary tumor that has not been previously treated. The symbol “p” refers to the pathologic classification of the TNM, as opposed to the clinical classification, and is based on gross and microscopic examination. pT entails a resection of the primary tumor or biopsy adequate to evaluate the highest pT category, pN entails removal of nodes adequate to validate lymph node metastasis, and pM implies microscopic examination of distant lesions. Clinical classification (cTNM) is usually carried out by the referring physician before treatment during initial evaluation of the patient or when pathologic classification is not possible.</w:t>
      </w:r>
    </w:p>
    <w:p w14:paraId="35B9D90B"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 </w:t>
      </w:r>
    </w:p>
    <w:p w14:paraId="35C84194"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 xml:space="preserve">Pathologic staging is usually performed after surgical resection of the primary tumor. Pathologic staging depends on pathologic documentation of the anatomic extent of disease, </w:t>
      </w:r>
      <w:proofErr w:type="gramStart"/>
      <w:r w:rsidRPr="001C7576">
        <w:rPr>
          <w:rFonts w:ascii="Arial" w:hAnsi="Arial" w:cs="Arial"/>
          <w:sz w:val="20"/>
          <w:szCs w:val="20"/>
          <w:lang w:val="en"/>
        </w:rPr>
        <w:t>whether or not</w:t>
      </w:r>
      <w:proofErr w:type="gramEnd"/>
      <w:r w:rsidRPr="001C7576">
        <w:rPr>
          <w:rFonts w:ascii="Arial" w:hAnsi="Arial" w:cs="Arial"/>
          <w:sz w:val="20"/>
          <w:szCs w:val="20"/>
          <w:lang w:val="en"/>
        </w:rPr>
        <w:t xml:space="preserve"> the primary tumor has been completely removed. If a biopsied tumor is not </w:t>
      </w:r>
      <w:proofErr w:type="gramStart"/>
      <w:r w:rsidRPr="001C7576">
        <w:rPr>
          <w:rFonts w:ascii="Arial" w:hAnsi="Arial" w:cs="Arial"/>
          <w:sz w:val="20"/>
          <w:szCs w:val="20"/>
          <w:lang w:val="en"/>
        </w:rPr>
        <w:t>resected</w:t>
      </w:r>
      <w:proofErr w:type="gramEnd"/>
      <w:r w:rsidRPr="001C7576">
        <w:rPr>
          <w:rFonts w:ascii="Arial" w:hAnsi="Arial" w:cs="Arial"/>
          <w:sz w:val="20"/>
          <w:szCs w:val="20"/>
          <w:lang w:val="en"/>
        </w:rPr>
        <w:t xml:space="preserve"> for any reason (e.g., when technically infeasible) and if the highest T and N categories or the M1 category of the tumor can be confirmed microscopically, the criteria for pathologic classification and staging have been satisfied without total removal of the primary cancer.</w:t>
      </w:r>
    </w:p>
    <w:p w14:paraId="5E88A8A6"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 </w:t>
      </w:r>
    </w:p>
    <w:p w14:paraId="3BBAD8FF"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u w:val="single"/>
          <w:lang w:val="en"/>
        </w:rPr>
        <w:t>TNM Descriptors</w:t>
      </w:r>
    </w:p>
    <w:p w14:paraId="0A238FAC"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 xml:space="preserve">For identification of special cases of TNM or pTNM classifications, the “m” suffix and “y,” “r,” and </w:t>
      </w:r>
      <w:proofErr w:type="gramStart"/>
      <w:r w:rsidRPr="001C7576">
        <w:rPr>
          <w:rFonts w:ascii="Arial" w:hAnsi="Arial" w:cs="Arial"/>
          <w:sz w:val="20"/>
          <w:szCs w:val="20"/>
          <w:lang w:val="en"/>
        </w:rPr>
        <w:t>“a” prefixes</w:t>
      </w:r>
      <w:proofErr w:type="gramEnd"/>
      <w:r w:rsidRPr="001C7576">
        <w:rPr>
          <w:rFonts w:ascii="Arial" w:hAnsi="Arial" w:cs="Arial"/>
          <w:sz w:val="20"/>
          <w:szCs w:val="20"/>
          <w:lang w:val="en"/>
        </w:rPr>
        <w:t xml:space="preserve"> are used. Although they do not affect </w:t>
      </w:r>
      <w:proofErr w:type="gramStart"/>
      <w:r w:rsidRPr="001C7576">
        <w:rPr>
          <w:rFonts w:ascii="Arial" w:hAnsi="Arial" w:cs="Arial"/>
          <w:sz w:val="20"/>
          <w:szCs w:val="20"/>
          <w:lang w:val="en"/>
        </w:rPr>
        <w:t>the stage</w:t>
      </w:r>
      <w:proofErr w:type="gramEnd"/>
      <w:r w:rsidRPr="001C7576">
        <w:rPr>
          <w:rFonts w:ascii="Arial" w:hAnsi="Arial" w:cs="Arial"/>
          <w:sz w:val="20"/>
          <w:szCs w:val="20"/>
          <w:lang w:val="en"/>
        </w:rPr>
        <w:t xml:space="preserve"> grouping, they indicate cases needing separate analysis.</w:t>
      </w:r>
    </w:p>
    <w:p w14:paraId="114B7594"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 </w:t>
      </w:r>
    </w:p>
    <w:p w14:paraId="16EA7C2B"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u w:val="single"/>
          <w:lang w:val="en"/>
        </w:rPr>
        <w:t>The “m” suffix</w:t>
      </w:r>
      <w:r w:rsidRPr="001C7576">
        <w:rPr>
          <w:rFonts w:ascii="Arial" w:hAnsi="Arial" w:cs="Arial"/>
          <w:sz w:val="20"/>
          <w:szCs w:val="20"/>
          <w:lang w:val="en"/>
        </w:rPr>
        <w:t xml:space="preserve"> indicates the presence of multiple primary tumors in a single site and is recorded in parentheses: pT(m)NM.</w:t>
      </w:r>
    </w:p>
    <w:p w14:paraId="3CAA4973"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 </w:t>
      </w:r>
    </w:p>
    <w:p w14:paraId="6BD093B8"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u w:val="single"/>
          <w:lang w:val="en"/>
        </w:rPr>
        <w:t>The “y” prefix</w:t>
      </w:r>
      <w:r w:rsidRPr="001C7576">
        <w:rPr>
          <w:rFonts w:ascii="Arial" w:hAnsi="Arial" w:cs="Arial"/>
          <w:sz w:val="20"/>
          <w:szCs w:val="20"/>
          <w:lang w:val="en"/>
        </w:rPr>
        <w:t xml:space="preserve"> indicates those cases in which classification is performed during or after initial multimodality therapy (ie, neoadjuvant chemotherapy, radiation therapy, or both chemotherapy and radiation therapy). The cTNM or pTNM category is identified by a “y” prefix. The </w:t>
      </w:r>
      <w:proofErr w:type="spellStart"/>
      <w:r w:rsidRPr="001C7576">
        <w:rPr>
          <w:rFonts w:ascii="Arial" w:hAnsi="Arial" w:cs="Arial"/>
          <w:sz w:val="20"/>
          <w:szCs w:val="20"/>
          <w:lang w:val="en"/>
        </w:rPr>
        <w:t>ycTNM</w:t>
      </w:r>
      <w:proofErr w:type="spellEnd"/>
      <w:r w:rsidRPr="001C7576">
        <w:rPr>
          <w:rFonts w:ascii="Arial" w:hAnsi="Arial" w:cs="Arial"/>
          <w:sz w:val="20"/>
          <w:szCs w:val="20"/>
          <w:lang w:val="en"/>
        </w:rPr>
        <w:t xml:space="preserve"> or </w:t>
      </w:r>
      <w:proofErr w:type="spellStart"/>
      <w:r w:rsidRPr="001C7576">
        <w:rPr>
          <w:rFonts w:ascii="Arial" w:hAnsi="Arial" w:cs="Arial"/>
          <w:sz w:val="20"/>
          <w:szCs w:val="20"/>
          <w:lang w:val="en"/>
        </w:rPr>
        <w:t>ypTNM</w:t>
      </w:r>
      <w:proofErr w:type="spellEnd"/>
      <w:r w:rsidRPr="001C7576">
        <w:rPr>
          <w:rFonts w:ascii="Arial" w:hAnsi="Arial" w:cs="Arial"/>
          <w:sz w:val="20"/>
          <w:szCs w:val="20"/>
          <w:lang w:val="en"/>
        </w:rPr>
        <w:t xml:space="preserve"> categorizes the extent of tumor </w:t>
      </w:r>
      <w:proofErr w:type="gramStart"/>
      <w:r w:rsidRPr="001C7576">
        <w:rPr>
          <w:rFonts w:ascii="Arial" w:hAnsi="Arial" w:cs="Arial"/>
          <w:sz w:val="20"/>
          <w:szCs w:val="20"/>
          <w:lang w:val="en"/>
        </w:rPr>
        <w:t>actually present</w:t>
      </w:r>
      <w:proofErr w:type="gramEnd"/>
      <w:r w:rsidRPr="001C7576">
        <w:rPr>
          <w:rFonts w:ascii="Arial" w:hAnsi="Arial" w:cs="Arial"/>
          <w:sz w:val="20"/>
          <w:szCs w:val="20"/>
          <w:lang w:val="en"/>
        </w:rPr>
        <w:t xml:space="preserve"> at the time of that examination. The “y” categorization is not an estimate of tumor before multimodality therapy (i.e., before initiation of neoadjuvant therapy). A formal tumor regression grading system has not been specifically developed for this tumor type. If there has been neoadjuvant treatment, at least a semi-quantitative assessment of residual viable tumor should be included in the report (see also Note G).</w:t>
      </w:r>
    </w:p>
    <w:p w14:paraId="3BBFFCF8"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 </w:t>
      </w:r>
    </w:p>
    <w:p w14:paraId="4F588B23"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u w:val="single"/>
          <w:lang w:val="en"/>
        </w:rPr>
        <w:t>The “r” prefix</w:t>
      </w:r>
      <w:r w:rsidRPr="001C7576">
        <w:rPr>
          <w:rFonts w:ascii="Arial" w:hAnsi="Arial" w:cs="Arial"/>
          <w:sz w:val="20"/>
          <w:szCs w:val="20"/>
          <w:lang w:val="en"/>
        </w:rPr>
        <w:t xml:space="preserve"> indicates a recurrent tumor when staged after a documented disease-free interval and is identified by the “r” prefix: </w:t>
      </w:r>
      <w:proofErr w:type="spellStart"/>
      <w:r w:rsidRPr="001C7576">
        <w:rPr>
          <w:rFonts w:ascii="Arial" w:hAnsi="Arial" w:cs="Arial"/>
          <w:sz w:val="20"/>
          <w:szCs w:val="20"/>
          <w:lang w:val="en"/>
        </w:rPr>
        <w:t>rTNM</w:t>
      </w:r>
      <w:proofErr w:type="spellEnd"/>
      <w:r w:rsidRPr="001C7576">
        <w:rPr>
          <w:rFonts w:ascii="Arial" w:hAnsi="Arial" w:cs="Arial"/>
          <w:sz w:val="20"/>
          <w:szCs w:val="20"/>
          <w:lang w:val="en"/>
        </w:rPr>
        <w:t>.</w:t>
      </w:r>
    </w:p>
    <w:p w14:paraId="12DE9DC7"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 </w:t>
      </w:r>
    </w:p>
    <w:p w14:paraId="01578987"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u w:val="single"/>
          <w:lang w:val="en"/>
        </w:rPr>
        <w:t>The “a” prefix</w:t>
      </w:r>
      <w:r w:rsidRPr="001C7576">
        <w:rPr>
          <w:rFonts w:ascii="Arial" w:hAnsi="Arial" w:cs="Arial"/>
          <w:sz w:val="20"/>
          <w:szCs w:val="20"/>
          <w:lang w:val="en"/>
        </w:rPr>
        <w:t xml:space="preserve"> designates the stage determined at autopsy: </w:t>
      </w:r>
      <w:proofErr w:type="spellStart"/>
      <w:r w:rsidRPr="001C7576">
        <w:rPr>
          <w:rFonts w:ascii="Arial" w:hAnsi="Arial" w:cs="Arial"/>
          <w:sz w:val="20"/>
          <w:szCs w:val="20"/>
          <w:lang w:val="en"/>
        </w:rPr>
        <w:t>aTNM</w:t>
      </w:r>
      <w:proofErr w:type="spellEnd"/>
      <w:r w:rsidRPr="001C7576">
        <w:rPr>
          <w:rFonts w:ascii="Arial" w:hAnsi="Arial" w:cs="Arial"/>
          <w:sz w:val="20"/>
          <w:szCs w:val="20"/>
          <w:lang w:val="en"/>
        </w:rPr>
        <w:t>.</w:t>
      </w:r>
    </w:p>
    <w:p w14:paraId="1643B64B"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 </w:t>
      </w:r>
    </w:p>
    <w:p w14:paraId="3EB52234"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u w:val="single"/>
          <w:lang w:val="en"/>
        </w:rPr>
        <w:t>T Category Considerations</w:t>
      </w:r>
    </w:p>
    <w:p w14:paraId="45EE0AC1"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proofErr w:type="spellStart"/>
      <w:r w:rsidRPr="001C7576">
        <w:rPr>
          <w:rFonts w:ascii="Arial" w:hAnsi="Arial" w:cs="Arial"/>
          <w:sz w:val="20"/>
          <w:szCs w:val="20"/>
          <w:lang w:val="en"/>
        </w:rPr>
        <w:t>Tis</w:t>
      </w:r>
      <w:proofErr w:type="spellEnd"/>
      <w:r w:rsidRPr="001C7576">
        <w:rPr>
          <w:rFonts w:ascii="Arial" w:hAnsi="Arial" w:cs="Arial"/>
          <w:sz w:val="20"/>
          <w:szCs w:val="20"/>
          <w:lang w:val="en"/>
        </w:rPr>
        <w:t xml:space="preserve"> includes high-grade biliary intraepithelial neoplasia (BilIN-3), intraductal papillary neoplasm with high-grade dysplasia, intraductal tubulopapillary neoplasm with high-grade dysplasia, and mucinous cystic neoplasm with high-grade dysplasia. For intraepithelial lesions, a 2-tier biliary intraepithelial neoplasia classification has been proposed.</w:t>
      </w:r>
      <w:hyperlink w:anchor="R68044" w:tgtFrame="_top" w:tooltip="Zen Y, Adsay NV, Bardadin K, et al. Biliary intraepithelial neoplasia: an international interobserver agreement study and proposal for diagnostic criteria. &amp;lt;em&amp;gt;Mod Pathol&amp;lt;/em&amp;gt;. 2007;20(6):701-709." w:history="1">
        <w:r w:rsidRPr="001C7576">
          <w:rPr>
            <w:rStyle w:val="Hyperlink"/>
            <w:rFonts w:ascii="Arial" w:hAnsi="Arial" w:cs="Arial"/>
            <w:sz w:val="20"/>
            <w:szCs w:val="20"/>
            <w:vertAlign w:val="superscript"/>
            <w:lang w:val="en"/>
          </w:rPr>
          <w:t>1</w:t>
        </w:r>
      </w:hyperlink>
    </w:p>
    <w:p w14:paraId="581F78CF"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lastRenderedPageBreak/>
        <w:t> </w:t>
      </w:r>
    </w:p>
    <w:p w14:paraId="4A6A9037"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The T categories are based on size, vascular invasion and extrahepatic spread. For invasive carcinoma associated with intraductal papillary neoplasms, tubulopapillary and mucinous cystic neoplasms, only the invasive component should be used to determine the T category. The synoptic report is not required for intraductal papillary neoplasms, intraductal tubulopapillary neoplasms, intraductal oncocytic papillary neoplasms, and mucinous cystic neoplasms in the absence of an invasive component for accreditation purposes. The invasive portion in these cases can be multifocal. In addition to the size of the largest focus, it is suggested to include the combined/cumulative size of all invasive carcinoma foci, and/or their percentage relative to the gross tumor size (see also note E). However, till further data becomes available, the T category should be determined based on either size of the largest invasive focus or the deepest invasion as applicable. Vascular invasion includes either gross or microscopic involvement of vessels. Major vascular invasion is defined as invasion of the branches of the main portal vein or hepatic artery (first and second order branches) or as invasion of 1 or more of the 3 hepatic veins (right, middle or left).</w:t>
      </w:r>
    </w:p>
    <w:p w14:paraId="752B60D9"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 </w:t>
      </w:r>
    </w:p>
    <w:p w14:paraId="1C2F60FE"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Direct invasion of visceral peritoneum is considered as T3, while adjacent organs, including colon, duodenum, stomach, common bile duct, portal lymph nodes, abdominal wall, and diaphragm, is considered as T4 disease. Due to inconsistent criteria for defining tumors with periductal growth pattern and its unclear association with outcome, this growth pattern is no longer a part of the T classification.</w:t>
      </w:r>
    </w:p>
    <w:p w14:paraId="60A8A300"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 </w:t>
      </w:r>
    </w:p>
    <w:p w14:paraId="40820FB7"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u w:val="single"/>
          <w:lang w:val="en"/>
        </w:rPr>
        <w:t>Additional Descriptors</w:t>
      </w:r>
    </w:p>
    <w:p w14:paraId="58A1BBB7"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 </w:t>
      </w:r>
    </w:p>
    <w:p w14:paraId="4FAB4C52"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u w:val="single"/>
          <w:lang w:val="en"/>
        </w:rPr>
        <w:t>Lymphovascular Invasion</w:t>
      </w:r>
    </w:p>
    <w:p w14:paraId="799BD4C1"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Lymphovascular invasion (LVI) indicates whether microscopic lymphovascular invasion is identified in the pathology report. LVI includes lymphatic invasion, vascular invasion, or lymphovascular invasion.</w:t>
      </w:r>
    </w:p>
    <w:p w14:paraId="6A3DF0B0" w14:textId="77777777" w:rsidR="00AC4594" w:rsidRPr="001C7576" w:rsidRDefault="00AC4594" w:rsidP="001C7576">
      <w:pPr>
        <w:pStyle w:val="NormalWeb"/>
        <w:spacing w:before="0" w:beforeAutospacing="0" w:after="0" w:afterAutospacing="0" w:line="276" w:lineRule="auto"/>
        <w:jc w:val="both"/>
        <w:divId w:val="858852236"/>
        <w:rPr>
          <w:rFonts w:ascii="Arial" w:hAnsi="Arial" w:cs="Arial"/>
          <w:sz w:val="20"/>
          <w:szCs w:val="20"/>
          <w:lang w:val="en"/>
        </w:rPr>
      </w:pPr>
      <w:r w:rsidRPr="001C7576">
        <w:rPr>
          <w:rFonts w:ascii="Arial" w:hAnsi="Arial" w:cs="Arial"/>
          <w:sz w:val="20"/>
          <w:szCs w:val="20"/>
          <w:lang w:val="en"/>
        </w:rPr>
        <w:t> </w:t>
      </w:r>
    </w:p>
    <w:p w14:paraId="65478473" w14:textId="77777777" w:rsidR="00AC4594" w:rsidRPr="001C7576" w:rsidRDefault="00AC4594" w:rsidP="001C7576">
      <w:pPr>
        <w:spacing w:after="0" w:line="276" w:lineRule="auto"/>
        <w:jc w:val="both"/>
        <w:divId w:val="41901925"/>
        <w:rPr>
          <w:rFonts w:ascii="Arial" w:eastAsia="Times New Roman" w:hAnsi="Arial" w:cs="Arial"/>
          <w:sz w:val="20"/>
          <w:szCs w:val="20"/>
          <w:lang w:val="en"/>
        </w:rPr>
      </w:pPr>
      <w:r w:rsidRPr="001C7576">
        <w:rPr>
          <w:rFonts w:ascii="Arial" w:eastAsia="Times New Roman" w:hAnsi="Arial" w:cs="Arial"/>
          <w:sz w:val="20"/>
          <w:szCs w:val="20"/>
          <w:lang w:val="en"/>
        </w:rPr>
        <w:t>References</w:t>
      </w:r>
    </w:p>
    <w:p w14:paraId="03B11AEE" w14:textId="77777777" w:rsidR="00AC4594" w:rsidRDefault="00AC4594" w:rsidP="001C7576">
      <w:pPr>
        <w:numPr>
          <w:ilvl w:val="0"/>
          <w:numId w:val="10"/>
        </w:numPr>
        <w:spacing w:after="0" w:line="276" w:lineRule="auto"/>
        <w:jc w:val="both"/>
        <w:divId w:val="920214037"/>
        <w:rPr>
          <w:rFonts w:ascii="Arial" w:eastAsia="Times New Roman" w:hAnsi="Arial" w:cs="Arial"/>
          <w:sz w:val="20"/>
          <w:szCs w:val="20"/>
          <w:lang w:val="en"/>
        </w:rPr>
      </w:pPr>
      <w:bookmarkStart w:id="32" w:name="R68044"/>
      <w:r w:rsidRPr="001C7576">
        <w:rPr>
          <w:rFonts w:ascii="Arial" w:eastAsia="Times New Roman" w:hAnsi="Arial" w:cs="Arial"/>
          <w:sz w:val="20"/>
          <w:szCs w:val="20"/>
          <w:lang w:val="en"/>
        </w:rPr>
        <w:t xml:space="preserve">Zen Y, </w:t>
      </w:r>
      <w:proofErr w:type="spellStart"/>
      <w:r w:rsidRPr="001C7576">
        <w:rPr>
          <w:rFonts w:ascii="Arial" w:eastAsia="Times New Roman" w:hAnsi="Arial" w:cs="Arial"/>
          <w:sz w:val="20"/>
          <w:szCs w:val="20"/>
          <w:lang w:val="en"/>
        </w:rPr>
        <w:t>Adsay</w:t>
      </w:r>
      <w:proofErr w:type="spellEnd"/>
      <w:r w:rsidRPr="001C7576">
        <w:rPr>
          <w:rFonts w:ascii="Arial" w:eastAsia="Times New Roman" w:hAnsi="Arial" w:cs="Arial"/>
          <w:sz w:val="20"/>
          <w:szCs w:val="20"/>
          <w:lang w:val="en"/>
        </w:rPr>
        <w:t xml:space="preserve"> NV, </w:t>
      </w:r>
      <w:proofErr w:type="spellStart"/>
      <w:r w:rsidRPr="001C7576">
        <w:rPr>
          <w:rFonts w:ascii="Arial" w:eastAsia="Times New Roman" w:hAnsi="Arial" w:cs="Arial"/>
          <w:sz w:val="20"/>
          <w:szCs w:val="20"/>
          <w:lang w:val="en"/>
        </w:rPr>
        <w:t>Bardadin</w:t>
      </w:r>
      <w:proofErr w:type="spellEnd"/>
      <w:r w:rsidRPr="001C7576">
        <w:rPr>
          <w:rFonts w:ascii="Arial" w:eastAsia="Times New Roman" w:hAnsi="Arial" w:cs="Arial"/>
          <w:sz w:val="20"/>
          <w:szCs w:val="20"/>
          <w:lang w:val="en"/>
        </w:rPr>
        <w:t xml:space="preserve"> K, et al. Biliary intraepithelial neoplasia: an international interobserver agreement study and proposal for diagnostic criteria. </w:t>
      </w:r>
      <w:r w:rsidRPr="001C7576">
        <w:rPr>
          <w:rStyle w:val="Emphasis"/>
          <w:rFonts w:ascii="Arial" w:eastAsia="Times New Roman" w:hAnsi="Arial" w:cs="Arial"/>
          <w:sz w:val="20"/>
          <w:szCs w:val="20"/>
          <w:lang w:val="en"/>
        </w:rPr>
        <w:t xml:space="preserve">Mod </w:t>
      </w:r>
      <w:proofErr w:type="spellStart"/>
      <w:r w:rsidRPr="001C7576">
        <w:rPr>
          <w:rStyle w:val="Emphasis"/>
          <w:rFonts w:ascii="Arial" w:eastAsia="Times New Roman" w:hAnsi="Arial" w:cs="Arial"/>
          <w:sz w:val="20"/>
          <w:szCs w:val="20"/>
          <w:lang w:val="en"/>
        </w:rPr>
        <w:t>Pathol</w:t>
      </w:r>
      <w:proofErr w:type="spellEnd"/>
      <w:r w:rsidRPr="001C7576">
        <w:rPr>
          <w:rFonts w:ascii="Arial" w:eastAsia="Times New Roman" w:hAnsi="Arial" w:cs="Arial"/>
          <w:sz w:val="20"/>
          <w:szCs w:val="20"/>
          <w:lang w:val="en"/>
        </w:rPr>
        <w:t>. 2007;20(6):701-709.</w:t>
      </w:r>
      <w:bookmarkEnd w:id="32"/>
    </w:p>
    <w:p w14:paraId="17A60FFB" w14:textId="77777777" w:rsidR="001C7576" w:rsidRPr="001C7576" w:rsidRDefault="001C7576" w:rsidP="001C7576">
      <w:pPr>
        <w:spacing w:after="0" w:line="276" w:lineRule="auto"/>
        <w:ind w:left="720"/>
        <w:jc w:val="both"/>
        <w:divId w:val="920214037"/>
        <w:rPr>
          <w:rFonts w:ascii="Arial" w:eastAsia="Times New Roman" w:hAnsi="Arial" w:cs="Arial"/>
          <w:sz w:val="20"/>
          <w:szCs w:val="20"/>
          <w:lang w:val="en"/>
        </w:rPr>
      </w:pPr>
    </w:p>
    <w:p w14:paraId="3C62C632" w14:textId="77777777" w:rsidR="00AC4594" w:rsidRPr="001C7576" w:rsidRDefault="00AC4594" w:rsidP="001C7576">
      <w:pPr>
        <w:spacing w:after="0" w:line="276" w:lineRule="auto"/>
        <w:jc w:val="both"/>
        <w:divId w:val="1728332067"/>
        <w:rPr>
          <w:rFonts w:ascii="Arial" w:eastAsia="Times New Roman" w:hAnsi="Arial" w:cs="Arial"/>
          <w:b/>
          <w:bCs/>
          <w:sz w:val="20"/>
          <w:szCs w:val="20"/>
          <w:lang w:val="en"/>
        </w:rPr>
      </w:pPr>
      <w:bookmarkStart w:id="33" w:name="N8697"/>
      <w:r w:rsidRPr="001C7576">
        <w:rPr>
          <w:rFonts w:ascii="Arial" w:eastAsia="Times New Roman" w:hAnsi="Arial" w:cs="Arial"/>
          <w:b/>
          <w:bCs/>
          <w:sz w:val="20"/>
          <w:szCs w:val="20"/>
          <w:lang w:val="en"/>
        </w:rPr>
        <w:t>J. Lymph Nodes</w:t>
      </w:r>
      <w:bookmarkEnd w:id="33"/>
    </w:p>
    <w:p w14:paraId="345A4CAC" w14:textId="77777777" w:rsidR="00AC4594" w:rsidRPr="001C7576" w:rsidRDefault="00AC4594" w:rsidP="001C7576">
      <w:pPr>
        <w:pStyle w:val="NormalWeb"/>
        <w:spacing w:before="0" w:beforeAutospacing="0" w:after="0" w:afterAutospacing="0" w:line="276" w:lineRule="auto"/>
        <w:jc w:val="both"/>
        <w:divId w:val="2145736563"/>
        <w:rPr>
          <w:rFonts w:ascii="Arial" w:hAnsi="Arial" w:cs="Arial"/>
          <w:sz w:val="20"/>
          <w:szCs w:val="20"/>
          <w:lang w:val="en"/>
        </w:rPr>
      </w:pPr>
      <w:r w:rsidRPr="001C7576">
        <w:rPr>
          <w:rFonts w:ascii="Arial" w:hAnsi="Arial" w:cs="Arial"/>
          <w:sz w:val="20"/>
          <w:szCs w:val="20"/>
          <w:lang w:val="en"/>
        </w:rPr>
        <w:t>Lymph node metastases have consistently been identified as an important predictor of outcome for intrahepatic cholangiocarcinoma.</w:t>
      </w:r>
      <w:hyperlink w:anchor="R68053" w:tgtFrame="_top" w:tooltip="Amin MB, Edge SB, Greene FL, et al, eds. &amp;lt;em&amp;gt;AJCC Cancer Staging Manual.&amp;lt;/em&amp;gt; 8th ed. New York, NY: Springer; 2017." w:history="1">
        <w:r w:rsidRPr="001C7576">
          <w:rPr>
            <w:rStyle w:val="Hyperlink"/>
            <w:rFonts w:ascii="Arial" w:hAnsi="Arial" w:cs="Arial"/>
            <w:sz w:val="20"/>
            <w:szCs w:val="20"/>
            <w:vertAlign w:val="superscript"/>
            <w:lang w:val="en"/>
          </w:rPr>
          <w:t>1,</w:t>
        </w:r>
      </w:hyperlink>
      <w:hyperlink w:anchor="R68054" w:tgtFrame="_top" w:tooltip="Ohtsuka M, Ito H, Kimura F, et al. Results of surgical treatment for intrahepatic cholangiocarcinoma and clinicopathological factors influencing survival. &amp;lt;em&amp;gt;Br J Surg.&amp;lt;/em&amp;gt; 2002;89(12):1525-1531." w:history="1">
        <w:r w:rsidRPr="001C7576">
          <w:rPr>
            <w:rStyle w:val="Hyperlink"/>
            <w:rFonts w:ascii="Arial" w:hAnsi="Arial" w:cs="Arial"/>
            <w:sz w:val="20"/>
            <w:szCs w:val="20"/>
            <w:vertAlign w:val="superscript"/>
            <w:lang w:val="en"/>
          </w:rPr>
          <w:t>2,</w:t>
        </w:r>
      </w:hyperlink>
      <w:hyperlink w:anchor="R68055" w:tgtFrame="_top" w:tooltip="Mavros MN, Economopoulos KP, Alexiou VG and Pawlik TM (2014). Treatment and prognosis for patients with intrahepatic cholangiocarcinoma: systematic review and meta-analysis. &amp;lt;em&amp;gt;JAMA Surg&amp;lt;/em&amp;gt;. 149(6):565-574." w:history="1">
        <w:r w:rsidRPr="001C7576">
          <w:rPr>
            <w:rStyle w:val="Hyperlink"/>
            <w:rFonts w:ascii="Arial" w:hAnsi="Arial" w:cs="Arial"/>
            <w:sz w:val="20"/>
            <w:szCs w:val="20"/>
            <w:vertAlign w:val="superscript"/>
            <w:lang w:val="en"/>
          </w:rPr>
          <w:t>3</w:t>
        </w:r>
      </w:hyperlink>
      <w:r w:rsidRPr="001C7576">
        <w:rPr>
          <w:rFonts w:ascii="Arial" w:hAnsi="Arial" w:cs="Arial"/>
          <w:sz w:val="20"/>
          <w:szCs w:val="20"/>
          <w:lang w:val="en"/>
        </w:rPr>
        <w:t xml:space="preserve"> The significance of isolated tumor cells and </w:t>
      </w:r>
      <w:proofErr w:type="spellStart"/>
      <w:r w:rsidRPr="001C7576">
        <w:rPr>
          <w:rFonts w:ascii="Arial" w:hAnsi="Arial" w:cs="Arial"/>
          <w:sz w:val="20"/>
          <w:szCs w:val="20"/>
          <w:lang w:val="en"/>
        </w:rPr>
        <w:t>micrometastases</w:t>
      </w:r>
      <w:proofErr w:type="spellEnd"/>
      <w:r w:rsidRPr="001C7576">
        <w:rPr>
          <w:rFonts w:ascii="Arial" w:hAnsi="Arial" w:cs="Arial"/>
          <w:sz w:val="20"/>
          <w:szCs w:val="20"/>
          <w:lang w:val="en"/>
        </w:rPr>
        <w:t xml:space="preserve"> have not been formally studied in this tumor type. Where present, these nodes should be interpreted as positive and a comment describing the isolated tumor cells or </w:t>
      </w:r>
      <w:proofErr w:type="spellStart"/>
      <w:r w:rsidRPr="001C7576">
        <w:rPr>
          <w:rFonts w:ascii="Arial" w:hAnsi="Arial" w:cs="Arial"/>
          <w:sz w:val="20"/>
          <w:szCs w:val="20"/>
          <w:lang w:val="en"/>
        </w:rPr>
        <w:t>micrometastases</w:t>
      </w:r>
      <w:proofErr w:type="spellEnd"/>
      <w:r w:rsidRPr="001C7576">
        <w:rPr>
          <w:rFonts w:ascii="Arial" w:hAnsi="Arial" w:cs="Arial"/>
          <w:sz w:val="20"/>
          <w:szCs w:val="20"/>
          <w:lang w:val="en"/>
        </w:rPr>
        <w:t xml:space="preserve"> included.</w:t>
      </w:r>
    </w:p>
    <w:p w14:paraId="073C3A87" w14:textId="77777777" w:rsidR="00AC4594" w:rsidRPr="001C7576" w:rsidRDefault="00AC4594" w:rsidP="001C7576">
      <w:pPr>
        <w:pStyle w:val="NormalWeb"/>
        <w:spacing w:before="0" w:beforeAutospacing="0" w:after="0" w:afterAutospacing="0" w:line="276" w:lineRule="auto"/>
        <w:jc w:val="both"/>
        <w:divId w:val="2145736563"/>
        <w:rPr>
          <w:rFonts w:ascii="Arial" w:hAnsi="Arial" w:cs="Arial"/>
          <w:sz w:val="20"/>
          <w:szCs w:val="20"/>
          <w:lang w:val="en"/>
        </w:rPr>
      </w:pPr>
      <w:r w:rsidRPr="001C7576">
        <w:rPr>
          <w:rFonts w:ascii="Arial" w:hAnsi="Arial" w:cs="Arial"/>
          <w:sz w:val="20"/>
          <w:szCs w:val="20"/>
          <w:lang w:val="en"/>
        </w:rPr>
        <w:t> </w:t>
      </w:r>
    </w:p>
    <w:p w14:paraId="2C9E10EE" w14:textId="77777777" w:rsidR="00AC4594" w:rsidRPr="001C7576" w:rsidRDefault="00AC4594" w:rsidP="001C7576">
      <w:pPr>
        <w:pStyle w:val="NormalWeb"/>
        <w:spacing w:before="0" w:beforeAutospacing="0" w:after="0" w:afterAutospacing="0" w:line="276" w:lineRule="auto"/>
        <w:jc w:val="both"/>
        <w:divId w:val="2145736563"/>
        <w:rPr>
          <w:rFonts w:ascii="Arial" w:hAnsi="Arial" w:cs="Arial"/>
          <w:sz w:val="20"/>
          <w:szCs w:val="20"/>
          <w:lang w:val="en"/>
        </w:rPr>
      </w:pPr>
      <w:r w:rsidRPr="001C7576">
        <w:rPr>
          <w:rFonts w:ascii="Arial" w:hAnsi="Arial" w:cs="Arial"/>
          <w:sz w:val="20"/>
          <w:szCs w:val="20"/>
          <w:lang w:val="en"/>
        </w:rPr>
        <w:t xml:space="preserve">The lymph node involvement pattern for intrahepatic </w:t>
      </w:r>
      <w:proofErr w:type="spellStart"/>
      <w:r w:rsidRPr="001C7576">
        <w:rPr>
          <w:rFonts w:ascii="Arial" w:hAnsi="Arial" w:cs="Arial"/>
          <w:sz w:val="20"/>
          <w:szCs w:val="20"/>
          <w:lang w:val="en"/>
        </w:rPr>
        <w:t>cholangiocarcinomas</w:t>
      </w:r>
      <w:proofErr w:type="spellEnd"/>
      <w:r w:rsidRPr="001C7576">
        <w:rPr>
          <w:rFonts w:ascii="Arial" w:hAnsi="Arial" w:cs="Arial"/>
          <w:sz w:val="20"/>
          <w:szCs w:val="20"/>
          <w:lang w:val="en"/>
        </w:rPr>
        <w:t xml:space="preserve"> varies with location in the liver (Figure 3). For carcinomas arising in the right lobe of the liver (segments 5-8), the regional lymph nodes include the hilar (common bile duct, hepatic artery, portal vein, and cystic duct), </w:t>
      </w:r>
      <w:proofErr w:type="spellStart"/>
      <w:r w:rsidRPr="001C7576">
        <w:rPr>
          <w:rFonts w:ascii="Arial" w:hAnsi="Arial" w:cs="Arial"/>
          <w:sz w:val="20"/>
          <w:szCs w:val="20"/>
          <w:lang w:val="en"/>
        </w:rPr>
        <w:t>periduodenal</w:t>
      </w:r>
      <w:proofErr w:type="spellEnd"/>
      <w:r w:rsidRPr="001C7576">
        <w:rPr>
          <w:rFonts w:ascii="Arial" w:hAnsi="Arial" w:cs="Arial"/>
          <w:sz w:val="20"/>
          <w:szCs w:val="20"/>
          <w:lang w:val="en"/>
        </w:rPr>
        <w:t xml:space="preserve">, and peripancreatic lymph nodes. For tumors arising in the left lobe, the regional lymph nodes are the hilar, inferior phrenic and gastrohepatic lymph nodes. Nodal involvement of the celiac, periaortic, or pericaval lymph nodes </w:t>
      </w:r>
      <w:proofErr w:type="gramStart"/>
      <w:r w:rsidRPr="001C7576">
        <w:rPr>
          <w:rFonts w:ascii="Arial" w:hAnsi="Arial" w:cs="Arial"/>
          <w:sz w:val="20"/>
          <w:szCs w:val="20"/>
          <w:lang w:val="en"/>
        </w:rPr>
        <w:t>is considered to be</w:t>
      </w:r>
      <w:proofErr w:type="gramEnd"/>
      <w:r w:rsidRPr="001C7576">
        <w:rPr>
          <w:rFonts w:ascii="Arial" w:hAnsi="Arial" w:cs="Arial"/>
          <w:sz w:val="20"/>
          <w:szCs w:val="20"/>
          <w:lang w:val="en"/>
        </w:rPr>
        <w:t xml:space="preserve"> distant metastasis (pM1).</w:t>
      </w:r>
      <w:hyperlink w:anchor="R68053" w:tgtFrame="_top" w:tooltip="Amin MB, Edge SB, Greene FL, et al, eds. &amp;lt;em&amp;gt;AJCC Cancer Staging Manual.&amp;lt;/em&amp;gt; 8th ed. New York, NY: Springer; 2017." w:history="1">
        <w:r w:rsidRPr="001C7576">
          <w:rPr>
            <w:rStyle w:val="Hyperlink"/>
            <w:rFonts w:ascii="Arial" w:hAnsi="Arial" w:cs="Arial"/>
            <w:sz w:val="20"/>
            <w:szCs w:val="20"/>
            <w:vertAlign w:val="superscript"/>
            <w:lang w:val="en"/>
          </w:rPr>
          <w:t>1</w:t>
        </w:r>
      </w:hyperlink>
    </w:p>
    <w:p w14:paraId="46FC43AA" w14:textId="77777777" w:rsidR="00AC4594" w:rsidRPr="001C7576" w:rsidRDefault="00AC4594" w:rsidP="001C7576">
      <w:pPr>
        <w:pStyle w:val="NormalWeb"/>
        <w:spacing w:before="0" w:beforeAutospacing="0" w:after="0" w:afterAutospacing="0" w:line="276" w:lineRule="auto"/>
        <w:jc w:val="both"/>
        <w:divId w:val="2145736563"/>
        <w:rPr>
          <w:rFonts w:ascii="Arial" w:hAnsi="Arial" w:cs="Arial"/>
          <w:sz w:val="20"/>
          <w:szCs w:val="20"/>
          <w:lang w:val="en"/>
        </w:rPr>
      </w:pPr>
      <w:r w:rsidRPr="001C7576">
        <w:rPr>
          <w:rFonts w:ascii="Arial" w:hAnsi="Arial" w:cs="Arial"/>
          <w:sz w:val="20"/>
          <w:szCs w:val="20"/>
          <w:lang w:val="en"/>
        </w:rPr>
        <w:t> </w:t>
      </w:r>
    </w:p>
    <w:p w14:paraId="56BCBC5B" w14:textId="77777777" w:rsidR="00AC4594" w:rsidRPr="001C7576" w:rsidRDefault="00AC4594" w:rsidP="001C7576">
      <w:pPr>
        <w:pStyle w:val="NormalWeb"/>
        <w:spacing w:before="0" w:beforeAutospacing="0" w:after="0" w:afterAutospacing="0" w:line="276" w:lineRule="auto"/>
        <w:jc w:val="both"/>
        <w:divId w:val="2145736563"/>
        <w:rPr>
          <w:rFonts w:ascii="Arial" w:hAnsi="Arial" w:cs="Arial"/>
          <w:sz w:val="20"/>
          <w:szCs w:val="20"/>
          <w:lang w:val="en"/>
        </w:rPr>
      </w:pPr>
      <w:r w:rsidRPr="001C7576">
        <w:rPr>
          <w:rFonts w:ascii="Arial" w:hAnsi="Arial" w:cs="Arial"/>
          <w:noProof/>
          <w:sz w:val="20"/>
          <w:szCs w:val="20"/>
          <w:lang w:val="en"/>
        </w:rPr>
        <w:lastRenderedPageBreak/>
        <w:drawing>
          <wp:inline distT="0" distB="0" distL="0" distR="0" wp14:anchorId="30A800FF" wp14:editId="383AF188">
            <wp:extent cx="3855085" cy="29698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55085" cy="2969895"/>
                    </a:xfrm>
                    <a:prstGeom prst="rect">
                      <a:avLst/>
                    </a:prstGeom>
                    <a:noFill/>
                    <a:ln>
                      <a:noFill/>
                    </a:ln>
                  </pic:spPr>
                </pic:pic>
              </a:graphicData>
            </a:graphic>
          </wp:inline>
        </w:drawing>
      </w:r>
    </w:p>
    <w:p w14:paraId="2192C29B" w14:textId="77777777" w:rsidR="00AC4594" w:rsidRPr="001C7576" w:rsidRDefault="00AC4594" w:rsidP="001C7576">
      <w:pPr>
        <w:pStyle w:val="NormalWeb"/>
        <w:spacing w:before="0" w:beforeAutospacing="0" w:after="0" w:afterAutospacing="0" w:line="276" w:lineRule="auto"/>
        <w:jc w:val="both"/>
        <w:divId w:val="2145736563"/>
        <w:rPr>
          <w:rFonts w:ascii="Arial" w:hAnsi="Arial" w:cs="Arial"/>
          <w:sz w:val="20"/>
          <w:szCs w:val="20"/>
          <w:lang w:val="en"/>
        </w:rPr>
      </w:pPr>
      <w:r w:rsidRPr="001C7576">
        <w:rPr>
          <w:rFonts w:ascii="Arial" w:hAnsi="Arial" w:cs="Arial"/>
          <w:sz w:val="20"/>
          <w:szCs w:val="20"/>
          <w:lang w:val="en"/>
        </w:rPr>
        <w:t> </w:t>
      </w:r>
    </w:p>
    <w:p w14:paraId="16407C18" w14:textId="77777777" w:rsidR="00AC4594" w:rsidRPr="001C7576" w:rsidRDefault="00AC4594" w:rsidP="001C7576">
      <w:pPr>
        <w:pStyle w:val="NormalWeb"/>
        <w:spacing w:before="0" w:beforeAutospacing="0" w:after="0" w:afterAutospacing="0" w:line="276" w:lineRule="auto"/>
        <w:jc w:val="both"/>
        <w:divId w:val="2145736563"/>
        <w:rPr>
          <w:rFonts w:ascii="Arial" w:hAnsi="Arial" w:cs="Arial"/>
          <w:sz w:val="20"/>
          <w:szCs w:val="20"/>
          <w:lang w:val="en"/>
        </w:rPr>
      </w:pPr>
      <w:r w:rsidRPr="001C7576">
        <w:rPr>
          <w:rFonts w:ascii="Arial" w:hAnsi="Arial" w:cs="Arial"/>
          <w:b/>
          <w:bCs/>
          <w:sz w:val="20"/>
          <w:szCs w:val="20"/>
          <w:lang w:val="en"/>
        </w:rPr>
        <w:t>Figure 3.</w:t>
      </w:r>
      <w:r w:rsidRPr="001C7576">
        <w:rPr>
          <w:rFonts w:ascii="Arial" w:hAnsi="Arial" w:cs="Arial"/>
          <w:sz w:val="20"/>
          <w:szCs w:val="20"/>
          <w:lang w:val="en"/>
        </w:rPr>
        <w:t>  Segmental anatomy of the liver. From Greene et al.</w:t>
      </w:r>
      <w:hyperlink w:anchor="R68056" w:tgtFrame="_top" w:tooltip="Greene FL, Compton, CC, Fritz AG, et al, eds. &amp;lt;em&amp;gt;AJCC Cancer Staging Atlas&amp;lt;/em&amp;gt;. New York, NY: Springer; 2006." w:history="1">
        <w:r w:rsidRPr="001C7576">
          <w:rPr>
            <w:rStyle w:val="Hyperlink"/>
            <w:rFonts w:ascii="Arial" w:hAnsi="Arial" w:cs="Arial"/>
            <w:sz w:val="20"/>
            <w:szCs w:val="20"/>
            <w:vertAlign w:val="superscript"/>
            <w:lang w:val="en"/>
          </w:rPr>
          <w:t>4</w:t>
        </w:r>
      </w:hyperlink>
      <w:r w:rsidRPr="001C7576">
        <w:rPr>
          <w:rFonts w:ascii="Arial" w:hAnsi="Arial" w:cs="Arial"/>
          <w:sz w:val="20"/>
          <w:szCs w:val="20"/>
          <w:lang w:val="en"/>
        </w:rPr>
        <w:t xml:space="preserve"> Used with permission of the American Joint Committee on Cancer (AJCC), Chicago, Illinois. The original source for this material is the </w:t>
      </w:r>
      <w:r w:rsidRPr="001C7576">
        <w:rPr>
          <w:rFonts w:ascii="Arial" w:hAnsi="Arial" w:cs="Arial"/>
          <w:i/>
          <w:iCs/>
          <w:sz w:val="20"/>
          <w:szCs w:val="20"/>
          <w:lang w:val="en"/>
        </w:rPr>
        <w:t>AJCC Cancer Staging Atlas</w:t>
      </w:r>
      <w:r w:rsidRPr="001C7576">
        <w:rPr>
          <w:rFonts w:ascii="Arial" w:hAnsi="Arial" w:cs="Arial"/>
          <w:sz w:val="20"/>
          <w:szCs w:val="20"/>
          <w:lang w:val="en"/>
        </w:rPr>
        <w:t xml:space="preserve"> (2006) published by Springer Science and Business Media LLC, www.springerlink.com</w:t>
      </w:r>
    </w:p>
    <w:p w14:paraId="42E558A5" w14:textId="77777777" w:rsidR="00AC4594" w:rsidRPr="001C7576" w:rsidRDefault="00AC4594" w:rsidP="001C7576">
      <w:pPr>
        <w:pStyle w:val="NormalWeb"/>
        <w:spacing w:before="0" w:beforeAutospacing="0" w:after="0" w:afterAutospacing="0" w:line="276" w:lineRule="auto"/>
        <w:jc w:val="both"/>
        <w:divId w:val="2145736563"/>
        <w:rPr>
          <w:rFonts w:ascii="Arial" w:hAnsi="Arial" w:cs="Arial"/>
          <w:sz w:val="20"/>
          <w:szCs w:val="20"/>
          <w:lang w:val="en"/>
        </w:rPr>
      </w:pPr>
      <w:r w:rsidRPr="001C7576">
        <w:rPr>
          <w:rFonts w:ascii="Arial" w:hAnsi="Arial" w:cs="Arial"/>
          <w:sz w:val="20"/>
          <w:szCs w:val="20"/>
          <w:lang w:val="en"/>
        </w:rPr>
        <w:t> </w:t>
      </w:r>
    </w:p>
    <w:p w14:paraId="7386870F" w14:textId="77777777" w:rsidR="00AC4594" w:rsidRPr="001C7576" w:rsidRDefault="00AC4594" w:rsidP="001C7576">
      <w:pPr>
        <w:spacing w:after="0" w:line="276" w:lineRule="auto"/>
        <w:jc w:val="both"/>
        <w:divId w:val="1805537889"/>
        <w:rPr>
          <w:rFonts w:ascii="Arial" w:eastAsia="Times New Roman" w:hAnsi="Arial" w:cs="Arial"/>
          <w:sz w:val="20"/>
          <w:szCs w:val="20"/>
          <w:lang w:val="en"/>
        </w:rPr>
      </w:pPr>
      <w:r w:rsidRPr="001C7576">
        <w:rPr>
          <w:rFonts w:ascii="Arial" w:eastAsia="Times New Roman" w:hAnsi="Arial" w:cs="Arial"/>
          <w:sz w:val="20"/>
          <w:szCs w:val="20"/>
          <w:lang w:val="en"/>
        </w:rPr>
        <w:t>References</w:t>
      </w:r>
    </w:p>
    <w:p w14:paraId="0AF8317B" w14:textId="77777777" w:rsidR="00AC4594" w:rsidRPr="001C7576" w:rsidRDefault="00AC4594" w:rsidP="001C7576">
      <w:pPr>
        <w:numPr>
          <w:ilvl w:val="0"/>
          <w:numId w:val="11"/>
        </w:numPr>
        <w:spacing w:after="0" w:line="276" w:lineRule="auto"/>
        <w:jc w:val="both"/>
        <w:divId w:val="920214037"/>
        <w:rPr>
          <w:rFonts w:ascii="Arial" w:eastAsia="Times New Roman" w:hAnsi="Arial" w:cs="Arial"/>
          <w:sz w:val="20"/>
          <w:szCs w:val="20"/>
          <w:lang w:val="en"/>
        </w:rPr>
      </w:pPr>
      <w:bookmarkStart w:id="34" w:name="R68053"/>
      <w:r w:rsidRPr="001C7576">
        <w:rPr>
          <w:rFonts w:ascii="Arial" w:eastAsia="Times New Roman" w:hAnsi="Arial" w:cs="Arial"/>
          <w:sz w:val="20"/>
          <w:szCs w:val="20"/>
          <w:lang w:val="en"/>
        </w:rPr>
        <w:t xml:space="preserve">Amin MB, Edge SB, Greene FL, et al, eds. </w:t>
      </w:r>
      <w:r w:rsidRPr="001C7576">
        <w:rPr>
          <w:rStyle w:val="Emphasis"/>
          <w:rFonts w:ascii="Arial" w:eastAsia="Times New Roman" w:hAnsi="Arial" w:cs="Arial"/>
          <w:sz w:val="20"/>
          <w:szCs w:val="20"/>
          <w:lang w:val="en"/>
        </w:rPr>
        <w:t>AJCC Cancer Staging Manual.</w:t>
      </w:r>
      <w:r w:rsidRPr="001C7576">
        <w:rPr>
          <w:rFonts w:ascii="Arial" w:eastAsia="Times New Roman" w:hAnsi="Arial" w:cs="Arial"/>
          <w:sz w:val="20"/>
          <w:szCs w:val="20"/>
          <w:lang w:val="en"/>
        </w:rPr>
        <w:t xml:space="preserve"> 8th ed. New York, NY: Springer; 2017.</w:t>
      </w:r>
      <w:bookmarkEnd w:id="34"/>
    </w:p>
    <w:p w14:paraId="6E8EE5DE" w14:textId="77777777" w:rsidR="00AC4594" w:rsidRPr="001C7576" w:rsidRDefault="00AC4594" w:rsidP="001C7576">
      <w:pPr>
        <w:numPr>
          <w:ilvl w:val="0"/>
          <w:numId w:val="11"/>
        </w:numPr>
        <w:spacing w:after="0" w:line="276" w:lineRule="auto"/>
        <w:jc w:val="both"/>
        <w:divId w:val="920214037"/>
        <w:rPr>
          <w:rFonts w:ascii="Arial" w:eastAsia="Times New Roman" w:hAnsi="Arial" w:cs="Arial"/>
          <w:sz w:val="20"/>
          <w:szCs w:val="20"/>
          <w:lang w:val="en"/>
        </w:rPr>
      </w:pPr>
      <w:bookmarkStart w:id="35" w:name="R68054"/>
      <w:r w:rsidRPr="001C7576">
        <w:rPr>
          <w:rFonts w:ascii="Arial" w:eastAsia="Times New Roman" w:hAnsi="Arial" w:cs="Arial"/>
          <w:sz w:val="20"/>
          <w:szCs w:val="20"/>
          <w:lang w:val="en"/>
        </w:rPr>
        <w:t xml:space="preserve">Ohtsuka M, Ito H, Kimura F, et al. Results of surgical treatment for intrahepatic cholangiocarcinoma and clinicopathological factors influencing survival. </w:t>
      </w:r>
      <w:r w:rsidRPr="001C7576">
        <w:rPr>
          <w:rStyle w:val="Emphasis"/>
          <w:rFonts w:ascii="Arial" w:eastAsia="Times New Roman" w:hAnsi="Arial" w:cs="Arial"/>
          <w:sz w:val="20"/>
          <w:szCs w:val="20"/>
          <w:lang w:val="en"/>
        </w:rPr>
        <w:t>Br J Surg.</w:t>
      </w:r>
      <w:r w:rsidRPr="001C7576">
        <w:rPr>
          <w:rFonts w:ascii="Arial" w:eastAsia="Times New Roman" w:hAnsi="Arial" w:cs="Arial"/>
          <w:sz w:val="20"/>
          <w:szCs w:val="20"/>
          <w:lang w:val="en"/>
        </w:rPr>
        <w:t xml:space="preserve"> 2002;89(12):1525-1531.</w:t>
      </w:r>
      <w:bookmarkEnd w:id="35"/>
    </w:p>
    <w:p w14:paraId="7B155999" w14:textId="77777777" w:rsidR="00AC4594" w:rsidRPr="001C7576" w:rsidRDefault="00AC4594" w:rsidP="001C7576">
      <w:pPr>
        <w:numPr>
          <w:ilvl w:val="0"/>
          <w:numId w:val="11"/>
        </w:numPr>
        <w:spacing w:after="0" w:line="276" w:lineRule="auto"/>
        <w:jc w:val="both"/>
        <w:divId w:val="920214037"/>
        <w:rPr>
          <w:rFonts w:ascii="Arial" w:eastAsia="Times New Roman" w:hAnsi="Arial" w:cs="Arial"/>
          <w:sz w:val="20"/>
          <w:szCs w:val="20"/>
          <w:lang w:val="en"/>
        </w:rPr>
      </w:pPr>
      <w:bookmarkStart w:id="36" w:name="R68055"/>
      <w:r w:rsidRPr="001C7576">
        <w:rPr>
          <w:rFonts w:ascii="Arial" w:eastAsia="Times New Roman" w:hAnsi="Arial" w:cs="Arial"/>
          <w:sz w:val="20"/>
          <w:szCs w:val="20"/>
          <w:lang w:val="en"/>
        </w:rPr>
        <w:t xml:space="preserve">Mavros MN, Economopoulos KP, Alexiou VG and Pawlik TM (2014). Treatment and prognosis for patients with intrahepatic cholangiocarcinoma: systematic review and meta-analysis. </w:t>
      </w:r>
      <w:r w:rsidRPr="001C7576">
        <w:rPr>
          <w:rStyle w:val="Emphasis"/>
          <w:rFonts w:ascii="Arial" w:eastAsia="Times New Roman" w:hAnsi="Arial" w:cs="Arial"/>
          <w:sz w:val="20"/>
          <w:szCs w:val="20"/>
          <w:lang w:val="en"/>
        </w:rPr>
        <w:t>JAMA Surg</w:t>
      </w:r>
      <w:r w:rsidRPr="001C7576">
        <w:rPr>
          <w:rFonts w:ascii="Arial" w:eastAsia="Times New Roman" w:hAnsi="Arial" w:cs="Arial"/>
          <w:sz w:val="20"/>
          <w:szCs w:val="20"/>
          <w:lang w:val="en"/>
        </w:rPr>
        <w:t>. 149(6):565-574.</w:t>
      </w:r>
      <w:bookmarkEnd w:id="36"/>
    </w:p>
    <w:p w14:paraId="7D1B4EC5" w14:textId="77777777" w:rsidR="00AC4594" w:rsidRDefault="00AC4594" w:rsidP="001C7576">
      <w:pPr>
        <w:numPr>
          <w:ilvl w:val="0"/>
          <w:numId w:val="11"/>
        </w:numPr>
        <w:spacing w:after="0" w:line="276" w:lineRule="auto"/>
        <w:jc w:val="both"/>
        <w:divId w:val="920214037"/>
        <w:rPr>
          <w:rFonts w:ascii="Arial" w:eastAsia="Times New Roman" w:hAnsi="Arial" w:cs="Arial"/>
          <w:sz w:val="20"/>
          <w:szCs w:val="20"/>
          <w:lang w:val="en"/>
        </w:rPr>
      </w:pPr>
      <w:bookmarkStart w:id="37" w:name="R68056"/>
      <w:r w:rsidRPr="001C7576">
        <w:rPr>
          <w:rFonts w:ascii="Arial" w:eastAsia="Times New Roman" w:hAnsi="Arial" w:cs="Arial"/>
          <w:sz w:val="20"/>
          <w:szCs w:val="20"/>
          <w:lang w:val="en"/>
        </w:rPr>
        <w:t xml:space="preserve">Greene FL, Compton, CC, Fritz AG, et al, eds. </w:t>
      </w:r>
      <w:r w:rsidRPr="001C7576">
        <w:rPr>
          <w:rStyle w:val="Emphasis"/>
          <w:rFonts w:ascii="Arial" w:eastAsia="Times New Roman" w:hAnsi="Arial" w:cs="Arial"/>
          <w:sz w:val="20"/>
          <w:szCs w:val="20"/>
          <w:lang w:val="en"/>
        </w:rPr>
        <w:t>AJCC Cancer Staging Atlas</w:t>
      </w:r>
      <w:r w:rsidRPr="001C7576">
        <w:rPr>
          <w:rFonts w:ascii="Arial" w:eastAsia="Times New Roman" w:hAnsi="Arial" w:cs="Arial"/>
          <w:sz w:val="20"/>
          <w:szCs w:val="20"/>
          <w:lang w:val="en"/>
        </w:rPr>
        <w:t>. New York, NY: Springer; 2006.</w:t>
      </w:r>
      <w:bookmarkEnd w:id="37"/>
    </w:p>
    <w:p w14:paraId="442F91D5" w14:textId="77777777" w:rsidR="001C7576" w:rsidRPr="001C7576" w:rsidRDefault="001C7576" w:rsidP="001C7576">
      <w:pPr>
        <w:spacing w:after="0" w:line="276" w:lineRule="auto"/>
        <w:ind w:left="720"/>
        <w:jc w:val="both"/>
        <w:divId w:val="920214037"/>
        <w:rPr>
          <w:rFonts w:ascii="Arial" w:eastAsia="Times New Roman" w:hAnsi="Arial" w:cs="Arial"/>
          <w:sz w:val="20"/>
          <w:szCs w:val="20"/>
          <w:lang w:val="en"/>
        </w:rPr>
      </w:pPr>
    </w:p>
    <w:p w14:paraId="1BA9D614" w14:textId="77777777" w:rsidR="00AC4594" w:rsidRPr="001C7576" w:rsidRDefault="00AC4594" w:rsidP="001C7576">
      <w:pPr>
        <w:spacing w:after="0" w:line="276" w:lineRule="auto"/>
        <w:jc w:val="both"/>
        <w:divId w:val="1776440619"/>
        <w:rPr>
          <w:rFonts w:ascii="Arial" w:eastAsia="Times New Roman" w:hAnsi="Arial" w:cs="Arial"/>
          <w:b/>
          <w:bCs/>
          <w:sz w:val="20"/>
          <w:szCs w:val="20"/>
          <w:lang w:val="en"/>
        </w:rPr>
      </w:pPr>
      <w:bookmarkStart w:id="38" w:name="N8698"/>
      <w:r w:rsidRPr="001C7576">
        <w:rPr>
          <w:rFonts w:ascii="Arial" w:eastAsia="Times New Roman" w:hAnsi="Arial" w:cs="Arial"/>
          <w:b/>
          <w:bCs/>
          <w:sz w:val="20"/>
          <w:szCs w:val="20"/>
          <w:lang w:val="en"/>
        </w:rPr>
        <w:t>K. Additional Findings</w:t>
      </w:r>
      <w:bookmarkEnd w:id="38"/>
    </w:p>
    <w:p w14:paraId="5D867024" w14:textId="77777777" w:rsidR="00AC4594" w:rsidRPr="001C7576" w:rsidRDefault="00AC4594" w:rsidP="001C7576">
      <w:pPr>
        <w:pStyle w:val="NormalWeb"/>
        <w:spacing w:before="0" w:beforeAutospacing="0" w:after="0" w:afterAutospacing="0" w:line="276" w:lineRule="auto"/>
        <w:jc w:val="both"/>
        <w:divId w:val="1933396991"/>
        <w:rPr>
          <w:rFonts w:ascii="Arial" w:hAnsi="Arial" w:cs="Arial"/>
          <w:sz w:val="20"/>
          <w:szCs w:val="20"/>
          <w:lang w:val="en"/>
        </w:rPr>
      </w:pPr>
      <w:r w:rsidRPr="001C7576">
        <w:rPr>
          <w:rFonts w:ascii="Arial" w:hAnsi="Arial" w:cs="Arial"/>
          <w:sz w:val="20"/>
          <w:szCs w:val="20"/>
          <w:lang w:val="en"/>
        </w:rPr>
        <w:t xml:space="preserve">The extent of hepatic fibrosis, especially cirrhosis or advanced fibrosis, </w:t>
      </w:r>
      <w:proofErr w:type="gramStart"/>
      <w:r w:rsidRPr="001C7576">
        <w:rPr>
          <w:rFonts w:ascii="Arial" w:hAnsi="Arial" w:cs="Arial"/>
          <w:sz w:val="20"/>
          <w:szCs w:val="20"/>
          <w:lang w:val="en"/>
        </w:rPr>
        <w:t>are</w:t>
      </w:r>
      <w:proofErr w:type="gramEnd"/>
      <w:r w:rsidRPr="001C7576">
        <w:rPr>
          <w:rFonts w:ascii="Arial" w:hAnsi="Arial" w:cs="Arial"/>
          <w:sz w:val="20"/>
          <w:szCs w:val="20"/>
          <w:lang w:val="en"/>
        </w:rPr>
        <w:t xml:space="preserve"> known to have an adverse effect on outcome. The scoring system described by Ishak</w:t>
      </w:r>
      <w:hyperlink w:anchor="R68062" w:tgtFrame="_top" w:tooltip="Ishak K, Baptista A, Bianchi L, et al. Histologic grading and staging of chronic hepatitis.&amp;lt;em&amp;gt; J Hepatol.&amp;lt;/em&amp;gt; 1995; 22:696-699." w:history="1">
        <w:r w:rsidRPr="001C7576">
          <w:rPr>
            <w:rStyle w:val="Hyperlink"/>
            <w:rFonts w:ascii="Arial" w:hAnsi="Arial" w:cs="Arial"/>
            <w:sz w:val="20"/>
            <w:szCs w:val="20"/>
            <w:vertAlign w:val="superscript"/>
            <w:lang w:val="en"/>
          </w:rPr>
          <w:t>1</w:t>
        </w:r>
      </w:hyperlink>
      <w:r w:rsidRPr="001C7576">
        <w:rPr>
          <w:rFonts w:ascii="Arial" w:hAnsi="Arial" w:cs="Arial"/>
          <w:sz w:val="20"/>
          <w:szCs w:val="20"/>
          <w:lang w:val="en"/>
        </w:rPr>
        <w:t xml:space="preserve"> is recommended by the </w:t>
      </w:r>
      <w:r w:rsidRPr="001C7576">
        <w:rPr>
          <w:rFonts w:ascii="Arial" w:hAnsi="Arial" w:cs="Arial"/>
          <w:i/>
          <w:iCs/>
          <w:sz w:val="20"/>
          <w:szCs w:val="20"/>
          <w:lang w:val="en"/>
        </w:rPr>
        <w:t>AJCC Cancer Staging Manual,</w:t>
      </w:r>
      <w:r w:rsidRPr="001C7576">
        <w:rPr>
          <w:rFonts w:ascii="Arial" w:hAnsi="Arial" w:cs="Arial"/>
          <w:sz w:val="20"/>
          <w:szCs w:val="20"/>
          <w:lang w:val="en"/>
        </w:rPr>
        <w:t> 8</w:t>
      </w:r>
      <w:r w:rsidRPr="001C7576">
        <w:rPr>
          <w:rFonts w:ascii="Arial" w:hAnsi="Arial" w:cs="Arial"/>
          <w:sz w:val="20"/>
          <w:szCs w:val="20"/>
          <w:vertAlign w:val="superscript"/>
          <w:lang w:val="en"/>
        </w:rPr>
        <w:t>th </w:t>
      </w:r>
      <w:r w:rsidRPr="001C7576">
        <w:rPr>
          <w:rFonts w:ascii="Arial" w:hAnsi="Arial" w:cs="Arial"/>
          <w:sz w:val="20"/>
          <w:szCs w:val="20"/>
          <w:lang w:val="en"/>
        </w:rPr>
        <w:t>edition,</w:t>
      </w:r>
      <w:hyperlink w:anchor="R68063" w:tgtFrame="_top" w:tooltip="Amin MB, Edge SB, Greene FL, et al, eds. &amp;lt;em&amp;gt;AJCC Cancer Staging Manual.&amp;lt;/em&amp;gt; 8th ed. New York, NY: Springer; 2017." w:history="1">
        <w:r w:rsidRPr="001C7576">
          <w:rPr>
            <w:rStyle w:val="Hyperlink"/>
            <w:rFonts w:ascii="Arial" w:hAnsi="Arial" w:cs="Arial"/>
            <w:sz w:val="20"/>
            <w:szCs w:val="20"/>
            <w:vertAlign w:val="superscript"/>
            <w:lang w:val="en"/>
          </w:rPr>
          <w:t>2</w:t>
        </w:r>
      </w:hyperlink>
      <w:r w:rsidRPr="001C7576">
        <w:rPr>
          <w:rFonts w:ascii="Arial" w:hAnsi="Arial" w:cs="Arial"/>
          <w:sz w:val="20"/>
          <w:szCs w:val="20"/>
          <w:lang w:val="en"/>
        </w:rPr>
        <w:t xml:space="preserve"> but other commonly used schemes (Batts-Ludwig, </w:t>
      </w:r>
      <w:proofErr w:type="spellStart"/>
      <w:r w:rsidRPr="001C7576">
        <w:rPr>
          <w:rFonts w:ascii="Arial" w:hAnsi="Arial" w:cs="Arial"/>
          <w:sz w:val="20"/>
          <w:szCs w:val="20"/>
          <w:lang w:val="en"/>
        </w:rPr>
        <w:t>Metavir</w:t>
      </w:r>
      <w:proofErr w:type="spellEnd"/>
      <w:r w:rsidRPr="001C7576">
        <w:rPr>
          <w:rFonts w:ascii="Arial" w:hAnsi="Arial" w:cs="Arial"/>
          <w:sz w:val="20"/>
          <w:szCs w:val="20"/>
          <w:lang w:val="en"/>
        </w:rPr>
        <w:t>) can be used. The name of the staging scheme and its scale should be included.</w:t>
      </w:r>
    </w:p>
    <w:p w14:paraId="0988FBBC" w14:textId="77777777" w:rsidR="00AC4594" w:rsidRPr="001C7576" w:rsidRDefault="00AC4594" w:rsidP="001C7576">
      <w:pPr>
        <w:pStyle w:val="NormalWeb"/>
        <w:spacing w:before="0" w:beforeAutospacing="0" w:after="0" w:afterAutospacing="0" w:line="276" w:lineRule="auto"/>
        <w:jc w:val="both"/>
        <w:divId w:val="1933396991"/>
        <w:rPr>
          <w:rFonts w:ascii="Arial" w:hAnsi="Arial" w:cs="Arial"/>
          <w:sz w:val="20"/>
          <w:szCs w:val="20"/>
          <w:lang w:val="en"/>
        </w:rPr>
      </w:pPr>
      <w:r w:rsidRPr="001C7576">
        <w:rPr>
          <w:rFonts w:ascii="Arial" w:hAnsi="Arial" w:cs="Arial"/>
          <w:sz w:val="20"/>
          <w:szCs w:val="20"/>
          <w:lang w:val="en"/>
        </w:rPr>
        <w:t> </w:t>
      </w:r>
    </w:p>
    <w:p w14:paraId="672E08ED" w14:textId="77777777" w:rsidR="00AC4594" w:rsidRPr="001C7576" w:rsidRDefault="00AC4594" w:rsidP="001C7576">
      <w:pPr>
        <w:pStyle w:val="NormalWeb"/>
        <w:spacing w:before="0" w:beforeAutospacing="0" w:after="0" w:afterAutospacing="0" w:line="276" w:lineRule="auto"/>
        <w:jc w:val="both"/>
        <w:divId w:val="1933396991"/>
        <w:rPr>
          <w:rFonts w:ascii="Arial" w:hAnsi="Arial" w:cs="Arial"/>
          <w:sz w:val="20"/>
          <w:szCs w:val="20"/>
          <w:lang w:val="en"/>
        </w:rPr>
      </w:pPr>
      <w:r w:rsidRPr="001C7576">
        <w:rPr>
          <w:rFonts w:ascii="Arial" w:hAnsi="Arial" w:cs="Arial"/>
          <w:sz w:val="20"/>
          <w:szCs w:val="20"/>
          <w:lang w:val="en"/>
        </w:rPr>
        <w:t xml:space="preserve">The presence of underlying </w:t>
      </w:r>
      <w:proofErr w:type="gramStart"/>
      <w:r w:rsidRPr="001C7576">
        <w:rPr>
          <w:rFonts w:ascii="Arial" w:hAnsi="Arial" w:cs="Arial"/>
          <w:sz w:val="20"/>
          <w:szCs w:val="20"/>
          <w:lang w:val="en"/>
        </w:rPr>
        <w:t>disease</w:t>
      </w:r>
      <w:proofErr w:type="gramEnd"/>
      <w:r w:rsidRPr="001C7576">
        <w:rPr>
          <w:rFonts w:ascii="Arial" w:hAnsi="Arial" w:cs="Arial"/>
          <w:sz w:val="20"/>
          <w:szCs w:val="20"/>
          <w:lang w:val="en"/>
        </w:rPr>
        <w:t>, such as primary sclerosing cholangitis,</w:t>
      </w:r>
      <w:hyperlink w:anchor="R68064" w:tgtFrame="_top" w:tooltip="Shaib Y, El-Serag HB. The epidemiology of cholangiocarcinoma. &amp;lt;em&amp;gt;Semin Liver Dis.&amp;lt;/em&amp;gt; 2004;24(2):115-125." w:history="1">
        <w:r w:rsidRPr="001C7576">
          <w:rPr>
            <w:rStyle w:val="Hyperlink"/>
            <w:rFonts w:ascii="Arial" w:hAnsi="Arial" w:cs="Arial"/>
            <w:sz w:val="20"/>
            <w:szCs w:val="20"/>
            <w:vertAlign w:val="superscript"/>
            <w:lang w:val="en"/>
          </w:rPr>
          <w:t>3</w:t>
        </w:r>
      </w:hyperlink>
      <w:r w:rsidRPr="001C7576">
        <w:rPr>
          <w:rFonts w:ascii="Arial" w:hAnsi="Arial" w:cs="Arial"/>
          <w:sz w:val="20"/>
          <w:szCs w:val="20"/>
          <w:lang w:val="en"/>
        </w:rPr>
        <w:t> should be included in the pathology report. Biliary parasites and recurrent pyogenic cholangitis may be present along with cholangiocarcinoma in Asian countries. Hepatitis C infection, nonalcoholic fatty liver disease, obesity, and smoking are also risk factors for cholangiocarcinoma.</w:t>
      </w:r>
      <w:hyperlink w:anchor="R68065" w:tgtFrame="_top" w:tooltip="Welzel TM, Graubard BI, El-Serag HB, et al. Risk factors for intrahepatic and extrahepatic cholangiocarcinoma in the United States: a population-based case-control study. &amp;lt;em&amp;gt;Clin Gastroenterol Hepatol&amp;lt;/em&amp;gt;. 2007;5(10):1221-1228." w:history="1">
        <w:r w:rsidRPr="001C7576">
          <w:rPr>
            <w:rStyle w:val="Hyperlink"/>
            <w:rFonts w:ascii="Arial" w:hAnsi="Arial" w:cs="Arial"/>
            <w:sz w:val="20"/>
            <w:szCs w:val="20"/>
            <w:vertAlign w:val="superscript"/>
            <w:lang w:val="en"/>
          </w:rPr>
          <w:t>4,</w:t>
        </w:r>
      </w:hyperlink>
      <w:hyperlink w:anchor="R68066" w:tgtFrame="_top" w:tooltip="Ben-Menachem T. Risk factors for cholangiocarcinoma [comment]. &amp;lt;em&amp;gt;Eur J Gastroenterol Hepatol.&amp;lt;/em&amp;gt; 2007;19(8):615-617." w:history="1">
        <w:r w:rsidRPr="001C7576">
          <w:rPr>
            <w:rStyle w:val="Hyperlink"/>
            <w:rFonts w:ascii="Arial" w:hAnsi="Arial" w:cs="Arial"/>
            <w:sz w:val="20"/>
            <w:szCs w:val="20"/>
            <w:vertAlign w:val="superscript"/>
            <w:lang w:val="en"/>
          </w:rPr>
          <w:t>5</w:t>
        </w:r>
      </w:hyperlink>
    </w:p>
    <w:p w14:paraId="6C195DB0" w14:textId="77777777" w:rsidR="00AC4594" w:rsidRPr="001C7576" w:rsidRDefault="00AC4594" w:rsidP="001C7576">
      <w:pPr>
        <w:pStyle w:val="NormalWeb"/>
        <w:spacing w:before="0" w:beforeAutospacing="0" w:after="0" w:afterAutospacing="0" w:line="276" w:lineRule="auto"/>
        <w:jc w:val="both"/>
        <w:divId w:val="1933396991"/>
        <w:rPr>
          <w:rFonts w:ascii="Arial" w:hAnsi="Arial" w:cs="Arial"/>
          <w:sz w:val="20"/>
          <w:szCs w:val="20"/>
          <w:lang w:val="en"/>
        </w:rPr>
      </w:pPr>
      <w:r w:rsidRPr="001C7576">
        <w:rPr>
          <w:rFonts w:ascii="Arial" w:hAnsi="Arial" w:cs="Arial"/>
          <w:sz w:val="20"/>
          <w:szCs w:val="20"/>
          <w:lang w:val="en"/>
        </w:rPr>
        <w:lastRenderedPageBreak/>
        <w:t> </w:t>
      </w:r>
    </w:p>
    <w:p w14:paraId="242C10DD" w14:textId="77777777" w:rsidR="00AC4594" w:rsidRPr="001C7576" w:rsidRDefault="00AC4594" w:rsidP="001C7576">
      <w:pPr>
        <w:spacing w:after="0" w:line="276" w:lineRule="auto"/>
        <w:jc w:val="both"/>
        <w:divId w:val="556554717"/>
        <w:rPr>
          <w:rFonts w:ascii="Arial" w:eastAsia="Times New Roman" w:hAnsi="Arial" w:cs="Arial"/>
          <w:sz w:val="20"/>
          <w:szCs w:val="20"/>
          <w:lang w:val="en"/>
        </w:rPr>
      </w:pPr>
      <w:r w:rsidRPr="001C7576">
        <w:rPr>
          <w:rFonts w:ascii="Arial" w:eastAsia="Times New Roman" w:hAnsi="Arial" w:cs="Arial"/>
          <w:sz w:val="20"/>
          <w:szCs w:val="20"/>
          <w:lang w:val="en"/>
        </w:rPr>
        <w:t>References</w:t>
      </w:r>
    </w:p>
    <w:p w14:paraId="498FC5BA" w14:textId="77777777" w:rsidR="00AC4594" w:rsidRPr="001C7576" w:rsidRDefault="00AC4594" w:rsidP="001C7576">
      <w:pPr>
        <w:numPr>
          <w:ilvl w:val="0"/>
          <w:numId w:val="12"/>
        </w:numPr>
        <w:spacing w:after="0" w:line="276" w:lineRule="auto"/>
        <w:jc w:val="both"/>
        <w:divId w:val="920214037"/>
        <w:rPr>
          <w:rFonts w:ascii="Arial" w:eastAsia="Times New Roman" w:hAnsi="Arial" w:cs="Arial"/>
          <w:sz w:val="20"/>
          <w:szCs w:val="20"/>
          <w:lang w:val="en"/>
        </w:rPr>
      </w:pPr>
      <w:bookmarkStart w:id="39" w:name="R68062"/>
      <w:r w:rsidRPr="001C7576">
        <w:rPr>
          <w:rFonts w:ascii="Arial" w:eastAsia="Times New Roman" w:hAnsi="Arial" w:cs="Arial"/>
          <w:sz w:val="20"/>
          <w:szCs w:val="20"/>
          <w:lang w:val="en"/>
        </w:rPr>
        <w:t>Ishak K, Baptista A, Bianchi L, et al. Histologic grading and staging of chronic hepatitis.</w:t>
      </w:r>
      <w:r w:rsidRPr="001C7576">
        <w:rPr>
          <w:rStyle w:val="Emphasis"/>
          <w:rFonts w:ascii="Arial" w:eastAsia="Times New Roman" w:hAnsi="Arial" w:cs="Arial"/>
          <w:sz w:val="20"/>
          <w:szCs w:val="20"/>
          <w:lang w:val="en"/>
        </w:rPr>
        <w:t xml:space="preserve"> J Hepatol.</w:t>
      </w:r>
      <w:r w:rsidRPr="001C7576">
        <w:rPr>
          <w:rFonts w:ascii="Arial" w:eastAsia="Times New Roman" w:hAnsi="Arial" w:cs="Arial"/>
          <w:sz w:val="20"/>
          <w:szCs w:val="20"/>
          <w:lang w:val="en"/>
        </w:rPr>
        <w:t xml:space="preserve"> 1995; 22:696-699.</w:t>
      </w:r>
      <w:bookmarkEnd w:id="39"/>
    </w:p>
    <w:p w14:paraId="2BA14970" w14:textId="77777777" w:rsidR="00AC4594" w:rsidRPr="001C7576" w:rsidRDefault="00AC4594" w:rsidP="001C7576">
      <w:pPr>
        <w:numPr>
          <w:ilvl w:val="0"/>
          <w:numId w:val="12"/>
        </w:numPr>
        <w:spacing w:after="0" w:line="276" w:lineRule="auto"/>
        <w:jc w:val="both"/>
        <w:divId w:val="920214037"/>
        <w:rPr>
          <w:rFonts w:ascii="Arial" w:eastAsia="Times New Roman" w:hAnsi="Arial" w:cs="Arial"/>
          <w:sz w:val="20"/>
          <w:szCs w:val="20"/>
          <w:lang w:val="en"/>
        </w:rPr>
      </w:pPr>
      <w:bookmarkStart w:id="40" w:name="R68063"/>
      <w:r w:rsidRPr="001C7576">
        <w:rPr>
          <w:rFonts w:ascii="Arial" w:eastAsia="Times New Roman" w:hAnsi="Arial" w:cs="Arial"/>
          <w:sz w:val="20"/>
          <w:szCs w:val="20"/>
          <w:lang w:val="en"/>
        </w:rPr>
        <w:t xml:space="preserve">Amin MB, Edge SB, Greene FL, et al, eds. </w:t>
      </w:r>
      <w:r w:rsidRPr="001C7576">
        <w:rPr>
          <w:rStyle w:val="Emphasis"/>
          <w:rFonts w:ascii="Arial" w:eastAsia="Times New Roman" w:hAnsi="Arial" w:cs="Arial"/>
          <w:sz w:val="20"/>
          <w:szCs w:val="20"/>
          <w:lang w:val="en"/>
        </w:rPr>
        <w:t>AJCC Cancer Staging Manual.</w:t>
      </w:r>
      <w:r w:rsidRPr="001C7576">
        <w:rPr>
          <w:rFonts w:ascii="Arial" w:eastAsia="Times New Roman" w:hAnsi="Arial" w:cs="Arial"/>
          <w:sz w:val="20"/>
          <w:szCs w:val="20"/>
          <w:lang w:val="en"/>
        </w:rPr>
        <w:t xml:space="preserve"> 8th ed. New York, NY: Springer; 2017.</w:t>
      </w:r>
      <w:bookmarkEnd w:id="40"/>
    </w:p>
    <w:p w14:paraId="658B117F" w14:textId="77777777" w:rsidR="00AC4594" w:rsidRPr="001C7576" w:rsidRDefault="00AC4594" w:rsidP="001C7576">
      <w:pPr>
        <w:numPr>
          <w:ilvl w:val="0"/>
          <w:numId w:val="12"/>
        </w:numPr>
        <w:spacing w:after="0" w:line="276" w:lineRule="auto"/>
        <w:jc w:val="both"/>
        <w:divId w:val="920214037"/>
        <w:rPr>
          <w:rFonts w:ascii="Arial" w:eastAsia="Times New Roman" w:hAnsi="Arial" w:cs="Arial"/>
          <w:sz w:val="20"/>
          <w:szCs w:val="20"/>
          <w:lang w:val="en"/>
        </w:rPr>
      </w:pPr>
      <w:bookmarkStart w:id="41" w:name="R68064"/>
      <w:r w:rsidRPr="001C7576">
        <w:rPr>
          <w:rFonts w:ascii="Arial" w:eastAsia="Times New Roman" w:hAnsi="Arial" w:cs="Arial"/>
          <w:sz w:val="20"/>
          <w:szCs w:val="20"/>
          <w:lang w:val="en"/>
        </w:rPr>
        <w:t xml:space="preserve">Shaib Y, El-Serag HB. The epidemiology of cholangiocarcinoma. </w:t>
      </w:r>
      <w:r w:rsidRPr="001C7576">
        <w:rPr>
          <w:rStyle w:val="Emphasis"/>
          <w:rFonts w:ascii="Arial" w:eastAsia="Times New Roman" w:hAnsi="Arial" w:cs="Arial"/>
          <w:sz w:val="20"/>
          <w:szCs w:val="20"/>
          <w:lang w:val="en"/>
        </w:rPr>
        <w:t>Semin Liver Dis.</w:t>
      </w:r>
      <w:r w:rsidRPr="001C7576">
        <w:rPr>
          <w:rFonts w:ascii="Arial" w:eastAsia="Times New Roman" w:hAnsi="Arial" w:cs="Arial"/>
          <w:sz w:val="20"/>
          <w:szCs w:val="20"/>
          <w:lang w:val="en"/>
        </w:rPr>
        <w:t xml:space="preserve"> 2004;24(2):115-125.</w:t>
      </w:r>
      <w:bookmarkEnd w:id="41"/>
    </w:p>
    <w:p w14:paraId="232B1DBD" w14:textId="77777777" w:rsidR="00AC4594" w:rsidRPr="001C7576" w:rsidRDefault="00AC4594" w:rsidP="001C7576">
      <w:pPr>
        <w:numPr>
          <w:ilvl w:val="0"/>
          <w:numId w:val="12"/>
        </w:numPr>
        <w:spacing w:after="0" w:line="276" w:lineRule="auto"/>
        <w:jc w:val="both"/>
        <w:divId w:val="920214037"/>
        <w:rPr>
          <w:rFonts w:ascii="Arial" w:eastAsia="Times New Roman" w:hAnsi="Arial" w:cs="Arial"/>
          <w:sz w:val="20"/>
          <w:szCs w:val="20"/>
          <w:lang w:val="en"/>
        </w:rPr>
      </w:pPr>
      <w:bookmarkStart w:id="42" w:name="R68065"/>
      <w:r w:rsidRPr="001C7576">
        <w:rPr>
          <w:rFonts w:ascii="Arial" w:eastAsia="Times New Roman" w:hAnsi="Arial" w:cs="Arial"/>
          <w:sz w:val="20"/>
          <w:szCs w:val="20"/>
          <w:lang w:val="en"/>
        </w:rPr>
        <w:t xml:space="preserve">Welzel TM, Graubard BI, El-Serag HB, et al. Risk factors for intrahepatic and extrahepatic cholangiocarcinoma in the United States: a population-based case-control study. </w:t>
      </w:r>
      <w:r w:rsidRPr="001C7576">
        <w:rPr>
          <w:rStyle w:val="Emphasis"/>
          <w:rFonts w:ascii="Arial" w:eastAsia="Times New Roman" w:hAnsi="Arial" w:cs="Arial"/>
          <w:sz w:val="20"/>
          <w:szCs w:val="20"/>
          <w:lang w:val="en"/>
        </w:rPr>
        <w:t>Clin Gastroenterol Hepatol</w:t>
      </w:r>
      <w:r w:rsidRPr="001C7576">
        <w:rPr>
          <w:rFonts w:ascii="Arial" w:eastAsia="Times New Roman" w:hAnsi="Arial" w:cs="Arial"/>
          <w:sz w:val="20"/>
          <w:szCs w:val="20"/>
          <w:lang w:val="en"/>
        </w:rPr>
        <w:t>. 2007;5(10):1221-1228.</w:t>
      </w:r>
      <w:bookmarkEnd w:id="42"/>
    </w:p>
    <w:p w14:paraId="4820A504" w14:textId="77777777" w:rsidR="00AC4594" w:rsidRDefault="00AC4594" w:rsidP="001C7576">
      <w:pPr>
        <w:numPr>
          <w:ilvl w:val="0"/>
          <w:numId w:val="12"/>
        </w:numPr>
        <w:spacing w:after="0" w:line="276" w:lineRule="auto"/>
        <w:jc w:val="both"/>
        <w:divId w:val="920214037"/>
        <w:rPr>
          <w:rFonts w:ascii="Arial" w:eastAsia="Times New Roman" w:hAnsi="Arial" w:cs="Arial"/>
          <w:sz w:val="20"/>
          <w:szCs w:val="20"/>
          <w:lang w:val="en"/>
        </w:rPr>
      </w:pPr>
      <w:bookmarkStart w:id="43" w:name="R68066"/>
      <w:r w:rsidRPr="001C7576">
        <w:rPr>
          <w:rFonts w:ascii="Arial" w:eastAsia="Times New Roman" w:hAnsi="Arial" w:cs="Arial"/>
          <w:sz w:val="20"/>
          <w:szCs w:val="20"/>
          <w:lang w:val="en"/>
        </w:rPr>
        <w:t xml:space="preserve">Ben-Menachem T. Risk factors for cholangiocarcinoma [comment]. </w:t>
      </w:r>
      <w:proofErr w:type="spellStart"/>
      <w:r w:rsidRPr="001C7576">
        <w:rPr>
          <w:rStyle w:val="Emphasis"/>
          <w:rFonts w:ascii="Arial" w:eastAsia="Times New Roman" w:hAnsi="Arial" w:cs="Arial"/>
          <w:sz w:val="20"/>
          <w:szCs w:val="20"/>
          <w:lang w:val="en"/>
        </w:rPr>
        <w:t>Eur</w:t>
      </w:r>
      <w:proofErr w:type="spellEnd"/>
      <w:r w:rsidRPr="001C7576">
        <w:rPr>
          <w:rStyle w:val="Emphasis"/>
          <w:rFonts w:ascii="Arial" w:eastAsia="Times New Roman" w:hAnsi="Arial" w:cs="Arial"/>
          <w:sz w:val="20"/>
          <w:szCs w:val="20"/>
          <w:lang w:val="en"/>
        </w:rPr>
        <w:t xml:space="preserve"> J Gastroenterol Hepatol.</w:t>
      </w:r>
      <w:r w:rsidRPr="001C7576">
        <w:rPr>
          <w:rFonts w:ascii="Arial" w:eastAsia="Times New Roman" w:hAnsi="Arial" w:cs="Arial"/>
          <w:sz w:val="20"/>
          <w:szCs w:val="20"/>
          <w:lang w:val="en"/>
        </w:rPr>
        <w:t xml:space="preserve"> 2007;19(8):615-617.</w:t>
      </w:r>
      <w:bookmarkEnd w:id="43"/>
    </w:p>
    <w:p w14:paraId="35A6F3DD" w14:textId="77777777" w:rsidR="001C7576" w:rsidRPr="001C7576" w:rsidRDefault="001C7576" w:rsidP="001C7576">
      <w:pPr>
        <w:spacing w:after="0" w:line="276" w:lineRule="auto"/>
        <w:ind w:left="720"/>
        <w:jc w:val="both"/>
        <w:divId w:val="920214037"/>
        <w:rPr>
          <w:rFonts w:ascii="Arial" w:eastAsia="Times New Roman" w:hAnsi="Arial" w:cs="Arial"/>
          <w:sz w:val="20"/>
          <w:szCs w:val="20"/>
          <w:lang w:val="en"/>
        </w:rPr>
      </w:pPr>
    </w:p>
    <w:p w14:paraId="27675DA0" w14:textId="77777777" w:rsidR="00AC4594" w:rsidRPr="001C7576" w:rsidRDefault="00AC4594" w:rsidP="001C7576">
      <w:pPr>
        <w:spacing w:after="0" w:line="276" w:lineRule="auto"/>
        <w:jc w:val="both"/>
        <w:divId w:val="441802135"/>
        <w:rPr>
          <w:rFonts w:ascii="Arial" w:eastAsia="Times New Roman" w:hAnsi="Arial" w:cs="Arial"/>
          <w:b/>
          <w:bCs/>
          <w:sz w:val="20"/>
          <w:szCs w:val="20"/>
          <w:lang w:val="en"/>
        </w:rPr>
      </w:pPr>
      <w:bookmarkStart w:id="44" w:name="N14609"/>
      <w:r w:rsidRPr="001C7576">
        <w:rPr>
          <w:rFonts w:ascii="Arial" w:eastAsia="Times New Roman" w:hAnsi="Arial" w:cs="Arial"/>
          <w:b/>
          <w:bCs/>
          <w:sz w:val="20"/>
          <w:szCs w:val="20"/>
          <w:lang w:val="en"/>
        </w:rPr>
        <w:t>L. Ancillary Studies</w:t>
      </w:r>
      <w:bookmarkEnd w:id="44"/>
    </w:p>
    <w:p w14:paraId="437F8E6E" w14:textId="77777777" w:rsidR="00AC4594" w:rsidRPr="001C7576" w:rsidRDefault="00AC4594" w:rsidP="001C7576">
      <w:pPr>
        <w:pStyle w:val="NormalWeb"/>
        <w:spacing w:before="0" w:beforeAutospacing="0" w:after="0" w:afterAutospacing="0" w:line="276" w:lineRule="auto"/>
        <w:jc w:val="both"/>
        <w:divId w:val="322508715"/>
        <w:rPr>
          <w:rFonts w:ascii="Arial" w:hAnsi="Arial" w:cs="Arial"/>
          <w:sz w:val="20"/>
          <w:szCs w:val="20"/>
          <w:lang w:val="en"/>
        </w:rPr>
      </w:pPr>
      <w:r w:rsidRPr="001C7576">
        <w:rPr>
          <w:rFonts w:ascii="Arial" w:hAnsi="Arial" w:cs="Arial"/>
          <w:sz w:val="20"/>
          <w:szCs w:val="20"/>
          <w:lang w:val="en"/>
        </w:rPr>
        <w:t>Immunohistochemistry (MMR IHC) and/or microsatellite instability (MSI) testing are now essential not only for identifying Lynch syndrome but also for detecting mismatch repair deficient (</w:t>
      </w:r>
      <w:proofErr w:type="spellStart"/>
      <w:r w:rsidRPr="001C7576">
        <w:rPr>
          <w:rFonts w:ascii="Arial" w:hAnsi="Arial" w:cs="Arial"/>
          <w:sz w:val="20"/>
          <w:szCs w:val="20"/>
          <w:lang w:val="en"/>
        </w:rPr>
        <w:t>dMMR</w:t>
      </w:r>
      <w:proofErr w:type="spellEnd"/>
      <w:r w:rsidRPr="001C7576">
        <w:rPr>
          <w:rFonts w:ascii="Arial" w:hAnsi="Arial" w:cs="Arial"/>
          <w:sz w:val="20"/>
          <w:szCs w:val="20"/>
          <w:lang w:val="en"/>
        </w:rPr>
        <w:t>) tumors because FDA approved immune checkpoint inhibitors are now available for any malignancy irrespective of histologic type or location.</w:t>
      </w:r>
      <w:hyperlink w:anchor="R69053" w:tgtFrame="_top" w:tooltip="Bartley AN, Mills AM, Konnick E, et al. Mismatch Repair and Microsatellite Instability Testing for Immune Checkpoint Inhibitor Therapy: Guideline from the College of American Pathologists in Collaboration with the Association for Molecular Pathology and Fight " w:history="1">
        <w:r w:rsidRPr="001C7576">
          <w:rPr>
            <w:rStyle w:val="Hyperlink"/>
            <w:rFonts w:ascii="Arial" w:hAnsi="Arial" w:cs="Arial"/>
            <w:sz w:val="20"/>
            <w:szCs w:val="20"/>
            <w:vertAlign w:val="superscript"/>
            <w:lang w:val="en"/>
          </w:rPr>
          <w:t>1,</w:t>
        </w:r>
      </w:hyperlink>
      <w:hyperlink w:anchor="R69054" w:tgtFrame="_top" w:tooltip="Abrha A, Shukla ND, Hodan R, et al. Universal Screening of Gastrointestinal Malignancies for Mismatch Repair Deficiency at Stanford. &amp;lt;em&amp;gt;JNCI Cancer Spectr.&amp;lt;/em&amp;gt; 2020, 19;4(5): pkaa054." w:history="1">
        <w:r w:rsidRPr="001C7576">
          <w:rPr>
            <w:rStyle w:val="Hyperlink"/>
            <w:rFonts w:ascii="Arial" w:hAnsi="Arial" w:cs="Arial"/>
            <w:sz w:val="20"/>
            <w:szCs w:val="20"/>
            <w:vertAlign w:val="superscript"/>
            <w:lang w:val="en"/>
          </w:rPr>
          <w:t>2</w:t>
        </w:r>
      </w:hyperlink>
      <w:r w:rsidRPr="001C7576">
        <w:rPr>
          <w:rFonts w:ascii="Arial" w:hAnsi="Arial" w:cs="Arial"/>
          <w:sz w:val="20"/>
          <w:szCs w:val="20"/>
          <w:lang w:val="en"/>
        </w:rPr>
        <w:t xml:space="preserve"> Now NCCN also suggests considering testing it for adenocarcinomas of the small intestine, stomach, pancreas, and biliary tract.</w:t>
      </w:r>
      <w:hyperlink w:anchor="R69055" w:tgtFrame="_top" w:tooltip="Weiss JM, Gupta S, Burke CA, et al. NCCN Guidelines&amp;#174; Insights: Genetic/Familial High-Risk Assessment: Colorectal, Version 1.2021. &amp;lt;em&amp;gt;J Natl Compr Canc Netw.&amp;lt;/em&amp;gt; 2021, 15;19(10):1122-1132." w:history="1">
        <w:r w:rsidRPr="001C7576">
          <w:rPr>
            <w:rStyle w:val="Hyperlink"/>
            <w:rFonts w:ascii="Arial" w:hAnsi="Arial" w:cs="Arial"/>
            <w:sz w:val="20"/>
            <w:szCs w:val="20"/>
            <w:vertAlign w:val="superscript"/>
            <w:lang w:val="en"/>
          </w:rPr>
          <w:t>3</w:t>
        </w:r>
      </w:hyperlink>
      <w:r w:rsidRPr="001C7576">
        <w:rPr>
          <w:rFonts w:ascii="Arial" w:hAnsi="Arial" w:cs="Arial"/>
          <w:sz w:val="20"/>
          <w:szCs w:val="20"/>
          <w:lang w:val="en"/>
        </w:rPr>
        <w:t xml:space="preserve"> Similarly,  targeted therapies for HER2 have expanded beyond non-breast and non-gastric gastrointestinal cancers.</w:t>
      </w:r>
      <w:hyperlink w:anchor="R69056" w:tgtFrame="_top" w:tooltip="Yoon J and Do-Youn Oh DY. HER2-targeted therapies beyond breast cancer - an update. &amp;lt;em&amp;gt;Nat Rev Clin Oncol.&amp;lt;/em&amp;gt; 2024, 21(9):675-700." w:history="1">
        <w:r w:rsidRPr="001C7576">
          <w:rPr>
            <w:rStyle w:val="Hyperlink"/>
            <w:rFonts w:ascii="Arial" w:hAnsi="Arial" w:cs="Arial"/>
            <w:sz w:val="20"/>
            <w:szCs w:val="20"/>
            <w:vertAlign w:val="superscript"/>
            <w:lang w:val="en"/>
          </w:rPr>
          <w:t>4,</w:t>
        </w:r>
      </w:hyperlink>
      <w:hyperlink w:anchor="R69057" w:tgtFrame="_top" w:tooltip="https://www.fda.gov/drugs/resources-information-approved-drugs/fda-grants-accelerated-approval-fam-trastuzumab-deruxtecan-nxki-unresectable-or-metastatic-her2." w:history="1">
        <w:r w:rsidRPr="001C7576">
          <w:rPr>
            <w:rStyle w:val="Hyperlink"/>
            <w:rFonts w:ascii="Arial" w:hAnsi="Arial" w:cs="Arial"/>
            <w:sz w:val="20"/>
            <w:szCs w:val="20"/>
            <w:vertAlign w:val="superscript"/>
            <w:lang w:val="en"/>
          </w:rPr>
          <w:t>5</w:t>
        </w:r>
      </w:hyperlink>
      <w:r w:rsidRPr="001C7576">
        <w:rPr>
          <w:rFonts w:ascii="Arial" w:hAnsi="Arial" w:cs="Arial"/>
          <w:sz w:val="20"/>
          <w:szCs w:val="20"/>
          <w:lang w:val="en"/>
        </w:rPr>
        <w:t xml:space="preserve"> HER2 testing for advanced gastrointestinal cancers (stage IV, recurrent, or unresectable) is becoming more common, although standardized reporting guidelines for non-gastric gastrointestinal cancers are still lacking. While criteria applicable for colorectal cancer have been developed,</w:t>
      </w:r>
      <w:hyperlink w:anchor="R69058" w:tgtFrame="_top" w:tooltip="Valtorta E, Martino C,  Sartore-Bianchi A, et al. Assessment of a HER2 scoring system for colorectal cancer: results from a validation study. &amp;lt;em&amp;gt;Mod Pathol. &amp;lt;/em&amp;gt;2015, 28(11):1481-91." w:history="1">
        <w:r w:rsidRPr="001C7576">
          <w:rPr>
            <w:rStyle w:val="Hyperlink"/>
            <w:rFonts w:ascii="Arial" w:hAnsi="Arial" w:cs="Arial"/>
            <w:sz w:val="20"/>
            <w:szCs w:val="20"/>
            <w:vertAlign w:val="superscript"/>
            <w:lang w:val="en"/>
          </w:rPr>
          <w:t>6,</w:t>
        </w:r>
      </w:hyperlink>
      <w:hyperlink w:anchor="R69060" w:tgtFrame="_top" w:tooltip="Meric-Bernstam F, Hurwitz H, Raghav KPS, et al. Pertuzumab plus trastuzumab for HER2-amplified metastatic colorectal cancer (MyPathway): an updated report from a multicentre, open-label, phase 2a, multiple basket study. &amp;lt;em&amp;gt;Lancet Oncol. &amp;lt;/em&amp;gt;2019," w:history="1">
        <w:r w:rsidRPr="001C7576">
          <w:rPr>
            <w:rStyle w:val="Hyperlink"/>
            <w:rFonts w:ascii="Arial" w:hAnsi="Arial" w:cs="Arial"/>
            <w:sz w:val="20"/>
            <w:szCs w:val="20"/>
            <w:vertAlign w:val="superscript"/>
            <w:lang w:val="en"/>
          </w:rPr>
          <w:t>7</w:t>
        </w:r>
      </w:hyperlink>
      <w:r w:rsidRPr="001C7576">
        <w:rPr>
          <w:rFonts w:ascii="Arial" w:hAnsi="Arial" w:cs="Arial"/>
          <w:sz w:val="20"/>
          <w:szCs w:val="20"/>
          <w:lang w:val="en"/>
        </w:rPr>
        <w:t> the ASCO/College of American Pathology guidelines for gastric cancer HER2 scoring have been applied in recent clinical trials for other gastrointestinal cancers.</w:t>
      </w:r>
      <w:hyperlink w:anchor="R69062" w:tgtFrame="_top" w:tooltip="Meric-Bernstam F, Makker V, Oaknin A, et al. Efficacy and Safety of Trastuzumab Deruxtecan in Patients with HER2-Expressing Solid Tumors: Primary Results From the DESTINY-PanTumor02 Phase II Trial. &amp;lt;em&amp;gt;J Clin Oncol. &amp;lt;/em&amp;gt;2024, 42(1):47-58." w:history="1">
        <w:r w:rsidRPr="001C7576">
          <w:rPr>
            <w:rStyle w:val="Hyperlink"/>
            <w:rFonts w:ascii="Arial" w:hAnsi="Arial" w:cs="Arial"/>
            <w:sz w:val="20"/>
            <w:szCs w:val="20"/>
            <w:vertAlign w:val="superscript"/>
            <w:lang w:val="en"/>
          </w:rPr>
          <w:t>8</w:t>
        </w:r>
      </w:hyperlink>
      <w:r w:rsidRPr="001C7576">
        <w:rPr>
          <w:rFonts w:ascii="Arial" w:hAnsi="Arial" w:cs="Arial"/>
          <w:sz w:val="20"/>
          <w:szCs w:val="20"/>
          <w:lang w:val="en"/>
        </w:rPr>
        <w:t> It is suggested that while reporting HER2 it is a good practice to indicate the criteria used. Further details about mismatch repair enzyme immunohistochemistry and PCR for MSI testing, as well as other ancillary molecular testing can be found in the CAP Biomarkers protocol.</w:t>
      </w:r>
    </w:p>
    <w:p w14:paraId="0F87DA7F" w14:textId="77777777" w:rsidR="00AC4594" w:rsidRPr="001C7576" w:rsidRDefault="00AC4594" w:rsidP="001C7576">
      <w:pPr>
        <w:pStyle w:val="NormalWeb"/>
        <w:spacing w:before="0" w:beforeAutospacing="0" w:after="0" w:afterAutospacing="0" w:line="276" w:lineRule="auto"/>
        <w:jc w:val="both"/>
        <w:divId w:val="322508715"/>
        <w:rPr>
          <w:rFonts w:ascii="Arial" w:hAnsi="Arial" w:cs="Arial"/>
          <w:sz w:val="20"/>
          <w:szCs w:val="20"/>
          <w:lang w:val="en"/>
        </w:rPr>
      </w:pPr>
      <w:r w:rsidRPr="001C7576">
        <w:rPr>
          <w:rFonts w:ascii="Arial" w:hAnsi="Arial" w:cs="Arial"/>
          <w:sz w:val="20"/>
          <w:szCs w:val="20"/>
          <w:lang w:val="en"/>
        </w:rPr>
        <w:t> </w:t>
      </w:r>
    </w:p>
    <w:p w14:paraId="69D5E704" w14:textId="77777777" w:rsidR="00AC4594" w:rsidRPr="001C7576" w:rsidRDefault="00AC4594" w:rsidP="001C7576">
      <w:pPr>
        <w:spacing w:after="0" w:line="276" w:lineRule="auto"/>
        <w:jc w:val="both"/>
        <w:divId w:val="2020155143"/>
        <w:rPr>
          <w:rFonts w:ascii="Arial" w:eastAsia="Times New Roman" w:hAnsi="Arial" w:cs="Arial"/>
          <w:sz w:val="20"/>
          <w:szCs w:val="20"/>
          <w:lang w:val="en"/>
        </w:rPr>
      </w:pPr>
      <w:r w:rsidRPr="001C7576">
        <w:rPr>
          <w:rFonts w:ascii="Arial" w:eastAsia="Times New Roman" w:hAnsi="Arial" w:cs="Arial"/>
          <w:sz w:val="20"/>
          <w:szCs w:val="20"/>
          <w:lang w:val="en"/>
        </w:rPr>
        <w:t>References</w:t>
      </w:r>
    </w:p>
    <w:p w14:paraId="4E0C7D16" w14:textId="77777777" w:rsidR="00AC4594" w:rsidRPr="001C7576" w:rsidRDefault="00AC4594" w:rsidP="001C7576">
      <w:pPr>
        <w:numPr>
          <w:ilvl w:val="0"/>
          <w:numId w:val="13"/>
        </w:numPr>
        <w:spacing w:after="0" w:line="276" w:lineRule="auto"/>
        <w:jc w:val="both"/>
        <w:divId w:val="920214037"/>
        <w:rPr>
          <w:rFonts w:ascii="Arial" w:eastAsia="Times New Roman" w:hAnsi="Arial" w:cs="Arial"/>
          <w:sz w:val="20"/>
          <w:szCs w:val="20"/>
          <w:lang w:val="en"/>
        </w:rPr>
      </w:pPr>
      <w:bookmarkStart w:id="45" w:name="R69053"/>
      <w:r w:rsidRPr="001C7576">
        <w:rPr>
          <w:rFonts w:ascii="Arial" w:eastAsia="Times New Roman" w:hAnsi="Arial" w:cs="Arial"/>
          <w:sz w:val="20"/>
          <w:szCs w:val="20"/>
          <w:lang w:val="en"/>
        </w:rPr>
        <w:t xml:space="preserve">Bartley AN, Mills AM, Konnick E, et al. Mismatch Repair and Microsatellite Instability Testing for Immune Checkpoint Inhibitor Therapy: Guideline from the College of American Pathologists in Collaboration with the Association for Molecular Pathology and Fight Colorectal Cancer. </w:t>
      </w:r>
      <w:r w:rsidRPr="001C7576">
        <w:rPr>
          <w:rStyle w:val="Emphasis"/>
          <w:rFonts w:ascii="Arial" w:eastAsia="Times New Roman" w:hAnsi="Arial" w:cs="Arial"/>
          <w:sz w:val="20"/>
          <w:szCs w:val="20"/>
          <w:lang w:val="en"/>
        </w:rPr>
        <w:t xml:space="preserve">Arch </w:t>
      </w:r>
      <w:proofErr w:type="spellStart"/>
      <w:r w:rsidRPr="001C7576">
        <w:rPr>
          <w:rStyle w:val="Emphasis"/>
          <w:rFonts w:ascii="Arial" w:eastAsia="Times New Roman" w:hAnsi="Arial" w:cs="Arial"/>
          <w:sz w:val="20"/>
          <w:szCs w:val="20"/>
          <w:lang w:val="en"/>
        </w:rPr>
        <w:t>Pathol</w:t>
      </w:r>
      <w:proofErr w:type="spellEnd"/>
      <w:r w:rsidRPr="001C7576">
        <w:rPr>
          <w:rStyle w:val="Emphasis"/>
          <w:rFonts w:ascii="Arial" w:eastAsia="Times New Roman" w:hAnsi="Arial" w:cs="Arial"/>
          <w:sz w:val="20"/>
          <w:szCs w:val="20"/>
          <w:lang w:val="en"/>
        </w:rPr>
        <w:t xml:space="preserve"> Lab Med.</w:t>
      </w:r>
      <w:r w:rsidRPr="001C7576">
        <w:rPr>
          <w:rFonts w:ascii="Arial" w:eastAsia="Times New Roman" w:hAnsi="Arial" w:cs="Arial"/>
          <w:sz w:val="20"/>
          <w:szCs w:val="20"/>
          <w:lang w:val="en"/>
        </w:rPr>
        <w:t xml:space="preserve"> 2022, 146(10):1194-1210.</w:t>
      </w:r>
      <w:bookmarkEnd w:id="45"/>
    </w:p>
    <w:p w14:paraId="50279FC4" w14:textId="77777777" w:rsidR="00AC4594" w:rsidRPr="001C7576" w:rsidRDefault="00AC4594" w:rsidP="001C7576">
      <w:pPr>
        <w:numPr>
          <w:ilvl w:val="0"/>
          <w:numId w:val="13"/>
        </w:numPr>
        <w:spacing w:after="0" w:line="276" w:lineRule="auto"/>
        <w:jc w:val="both"/>
        <w:divId w:val="920214037"/>
        <w:rPr>
          <w:rFonts w:ascii="Arial" w:eastAsia="Times New Roman" w:hAnsi="Arial" w:cs="Arial"/>
          <w:sz w:val="20"/>
          <w:szCs w:val="20"/>
          <w:lang w:val="en"/>
        </w:rPr>
      </w:pPr>
      <w:bookmarkStart w:id="46" w:name="R69054"/>
      <w:r w:rsidRPr="001C7576">
        <w:rPr>
          <w:rFonts w:ascii="Arial" w:eastAsia="Times New Roman" w:hAnsi="Arial" w:cs="Arial"/>
          <w:sz w:val="20"/>
          <w:szCs w:val="20"/>
          <w:lang w:val="en"/>
        </w:rPr>
        <w:t xml:space="preserve">Abrha A, Shukla ND, Hodan R, et al. Universal Screening of Gastrointestinal Malignancies for Mismatch Repair Deficiency at Stanford. </w:t>
      </w:r>
      <w:r w:rsidRPr="001C7576">
        <w:rPr>
          <w:rStyle w:val="Emphasis"/>
          <w:rFonts w:ascii="Arial" w:eastAsia="Times New Roman" w:hAnsi="Arial" w:cs="Arial"/>
          <w:sz w:val="20"/>
          <w:szCs w:val="20"/>
          <w:lang w:val="en"/>
        </w:rPr>
        <w:t xml:space="preserve">JNCI Cancer </w:t>
      </w:r>
      <w:proofErr w:type="spellStart"/>
      <w:r w:rsidRPr="001C7576">
        <w:rPr>
          <w:rStyle w:val="Emphasis"/>
          <w:rFonts w:ascii="Arial" w:eastAsia="Times New Roman" w:hAnsi="Arial" w:cs="Arial"/>
          <w:sz w:val="20"/>
          <w:szCs w:val="20"/>
          <w:lang w:val="en"/>
        </w:rPr>
        <w:t>Spectr</w:t>
      </w:r>
      <w:proofErr w:type="spellEnd"/>
      <w:r w:rsidRPr="001C7576">
        <w:rPr>
          <w:rStyle w:val="Emphasis"/>
          <w:rFonts w:ascii="Arial" w:eastAsia="Times New Roman" w:hAnsi="Arial" w:cs="Arial"/>
          <w:sz w:val="20"/>
          <w:szCs w:val="20"/>
          <w:lang w:val="en"/>
        </w:rPr>
        <w:t>.</w:t>
      </w:r>
      <w:r w:rsidRPr="001C7576">
        <w:rPr>
          <w:rFonts w:ascii="Arial" w:eastAsia="Times New Roman" w:hAnsi="Arial" w:cs="Arial"/>
          <w:sz w:val="20"/>
          <w:szCs w:val="20"/>
          <w:lang w:val="en"/>
        </w:rPr>
        <w:t xml:space="preserve"> 2020, 19;4(5): pkaa054.</w:t>
      </w:r>
      <w:bookmarkEnd w:id="46"/>
    </w:p>
    <w:p w14:paraId="1B28F5D3" w14:textId="77777777" w:rsidR="00AC4594" w:rsidRPr="001C7576" w:rsidRDefault="00AC4594" w:rsidP="001C7576">
      <w:pPr>
        <w:numPr>
          <w:ilvl w:val="0"/>
          <w:numId w:val="13"/>
        </w:numPr>
        <w:spacing w:after="0" w:line="276" w:lineRule="auto"/>
        <w:jc w:val="both"/>
        <w:divId w:val="920214037"/>
        <w:rPr>
          <w:rFonts w:ascii="Arial" w:eastAsia="Times New Roman" w:hAnsi="Arial" w:cs="Arial"/>
          <w:sz w:val="20"/>
          <w:szCs w:val="20"/>
          <w:lang w:val="en"/>
        </w:rPr>
      </w:pPr>
      <w:bookmarkStart w:id="47" w:name="R69055"/>
      <w:r w:rsidRPr="001C7576">
        <w:rPr>
          <w:rFonts w:ascii="Arial" w:eastAsia="Times New Roman" w:hAnsi="Arial" w:cs="Arial"/>
          <w:sz w:val="20"/>
          <w:szCs w:val="20"/>
          <w:lang w:val="en"/>
        </w:rPr>
        <w:t xml:space="preserve">Weiss JM, Gupta S, Burke CA, et al. NCCN Guidelines® Insights: Genetic/Familial High-Risk Assessment: Colorectal, Version 1.2021. </w:t>
      </w:r>
      <w:r w:rsidRPr="001C7576">
        <w:rPr>
          <w:rStyle w:val="Emphasis"/>
          <w:rFonts w:ascii="Arial" w:eastAsia="Times New Roman" w:hAnsi="Arial" w:cs="Arial"/>
          <w:sz w:val="20"/>
          <w:szCs w:val="20"/>
          <w:lang w:val="en"/>
        </w:rPr>
        <w:t xml:space="preserve">J Natl </w:t>
      </w:r>
      <w:proofErr w:type="spellStart"/>
      <w:r w:rsidRPr="001C7576">
        <w:rPr>
          <w:rStyle w:val="Emphasis"/>
          <w:rFonts w:ascii="Arial" w:eastAsia="Times New Roman" w:hAnsi="Arial" w:cs="Arial"/>
          <w:sz w:val="20"/>
          <w:szCs w:val="20"/>
          <w:lang w:val="en"/>
        </w:rPr>
        <w:t>Compr</w:t>
      </w:r>
      <w:proofErr w:type="spellEnd"/>
      <w:r w:rsidRPr="001C7576">
        <w:rPr>
          <w:rStyle w:val="Emphasis"/>
          <w:rFonts w:ascii="Arial" w:eastAsia="Times New Roman" w:hAnsi="Arial" w:cs="Arial"/>
          <w:sz w:val="20"/>
          <w:szCs w:val="20"/>
          <w:lang w:val="en"/>
        </w:rPr>
        <w:t xml:space="preserve"> </w:t>
      </w:r>
      <w:proofErr w:type="spellStart"/>
      <w:r w:rsidRPr="001C7576">
        <w:rPr>
          <w:rStyle w:val="Emphasis"/>
          <w:rFonts w:ascii="Arial" w:eastAsia="Times New Roman" w:hAnsi="Arial" w:cs="Arial"/>
          <w:sz w:val="20"/>
          <w:szCs w:val="20"/>
          <w:lang w:val="en"/>
        </w:rPr>
        <w:t>Canc</w:t>
      </w:r>
      <w:proofErr w:type="spellEnd"/>
      <w:r w:rsidRPr="001C7576">
        <w:rPr>
          <w:rStyle w:val="Emphasis"/>
          <w:rFonts w:ascii="Arial" w:eastAsia="Times New Roman" w:hAnsi="Arial" w:cs="Arial"/>
          <w:sz w:val="20"/>
          <w:szCs w:val="20"/>
          <w:lang w:val="en"/>
        </w:rPr>
        <w:t xml:space="preserve"> </w:t>
      </w:r>
      <w:proofErr w:type="spellStart"/>
      <w:r w:rsidRPr="001C7576">
        <w:rPr>
          <w:rStyle w:val="Emphasis"/>
          <w:rFonts w:ascii="Arial" w:eastAsia="Times New Roman" w:hAnsi="Arial" w:cs="Arial"/>
          <w:sz w:val="20"/>
          <w:szCs w:val="20"/>
          <w:lang w:val="en"/>
        </w:rPr>
        <w:t>Netw</w:t>
      </w:r>
      <w:proofErr w:type="spellEnd"/>
      <w:r w:rsidRPr="001C7576">
        <w:rPr>
          <w:rStyle w:val="Emphasis"/>
          <w:rFonts w:ascii="Arial" w:eastAsia="Times New Roman" w:hAnsi="Arial" w:cs="Arial"/>
          <w:sz w:val="20"/>
          <w:szCs w:val="20"/>
          <w:lang w:val="en"/>
        </w:rPr>
        <w:t>.</w:t>
      </w:r>
      <w:r w:rsidRPr="001C7576">
        <w:rPr>
          <w:rFonts w:ascii="Arial" w:eastAsia="Times New Roman" w:hAnsi="Arial" w:cs="Arial"/>
          <w:sz w:val="20"/>
          <w:szCs w:val="20"/>
          <w:lang w:val="en"/>
        </w:rPr>
        <w:t xml:space="preserve"> 2021, 15;19(10):1122-1132.</w:t>
      </w:r>
      <w:bookmarkEnd w:id="47"/>
    </w:p>
    <w:p w14:paraId="0D6B6E68" w14:textId="77777777" w:rsidR="00AC4594" w:rsidRPr="001C7576" w:rsidRDefault="00AC4594" w:rsidP="001C7576">
      <w:pPr>
        <w:numPr>
          <w:ilvl w:val="0"/>
          <w:numId w:val="13"/>
        </w:numPr>
        <w:spacing w:after="0" w:line="276" w:lineRule="auto"/>
        <w:jc w:val="both"/>
        <w:divId w:val="920214037"/>
        <w:rPr>
          <w:rFonts w:ascii="Arial" w:eastAsia="Times New Roman" w:hAnsi="Arial" w:cs="Arial"/>
          <w:sz w:val="20"/>
          <w:szCs w:val="20"/>
          <w:lang w:val="en"/>
        </w:rPr>
      </w:pPr>
      <w:bookmarkStart w:id="48" w:name="R69056"/>
      <w:r w:rsidRPr="001C7576">
        <w:rPr>
          <w:rFonts w:ascii="Arial" w:eastAsia="Times New Roman" w:hAnsi="Arial" w:cs="Arial"/>
          <w:sz w:val="20"/>
          <w:szCs w:val="20"/>
          <w:lang w:val="en"/>
        </w:rPr>
        <w:t xml:space="preserve">Yoon J and Do-Youn Oh DY. HER2-targeted therapies beyond breast cancer - an update. </w:t>
      </w:r>
      <w:r w:rsidRPr="001C7576">
        <w:rPr>
          <w:rStyle w:val="Emphasis"/>
          <w:rFonts w:ascii="Arial" w:eastAsia="Times New Roman" w:hAnsi="Arial" w:cs="Arial"/>
          <w:sz w:val="20"/>
          <w:szCs w:val="20"/>
          <w:lang w:val="en"/>
        </w:rPr>
        <w:t>Nat Rev Clin Oncol.</w:t>
      </w:r>
      <w:r w:rsidRPr="001C7576">
        <w:rPr>
          <w:rFonts w:ascii="Arial" w:eastAsia="Times New Roman" w:hAnsi="Arial" w:cs="Arial"/>
          <w:sz w:val="20"/>
          <w:szCs w:val="20"/>
          <w:lang w:val="en"/>
        </w:rPr>
        <w:t xml:space="preserve"> 2024, 21(9):675-700.</w:t>
      </w:r>
      <w:bookmarkEnd w:id="48"/>
    </w:p>
    <w:p w14:paraId="6D773B95" w14:textId="77777777" w:rsidR="00AC4594" w:rsidRPr="001C7576" w:rsidRDefault="00AC4594" w:rsidP="001C7576">
      <w:pPr>
        <w:numPr>
          <w:ilvl w:val="0"/>
          <w:numId w:val="13"/>
        </w:numPr>
        <w:spacing w:after="0" w:line="276" w:lineRule="auto"/>
        <w:jc w:val="both"/>
        <w:divId w:val="920214037"/>
        <w:rPr>
          <w:rFonts w:ascii="Arial" w:eastAsia="Times New Roman" w:hAnsi="Arial" w:cs="Arial"/>
          <w:sz w:val="20"/>
          <w:szCs w:val="20"/>
          <w:lang w:val="en"/>
        </w:rPr>
      </w:pPr>
      <w:bookmarkStart w:id="49" w:name="R69057"/>
      <w:r w:rsidRPr="001C7576">
        <w:rPr>
          <w:rFonts w:ascii="Arial" w:eastAsia="Times New Roman" w:hAnsi="Arial" w:cs="Arial"/>
          <w:sz w:val="20"/>
          <w:szCs w:val="20"/>
          <w:lang w:val="en"/>
        </w:rPr>
        <w:t>https://www.fda.gov/drugs/resources-information-approved-drugs/fda-grants-accelerated-approval-fam-trastuzumab-deruxtecan-nxki-unresectable-or-metastatic-her2.</w:t>
      </w:r>
      <w:bookmarkEnd w:id="49"/>
    </w:p>
    <w:p w14:paraId="1235BEFD" w14:textId="77777777" w:rsidR="00AC4594" w:rsidRPr="001C7576" w:rsidRDefault="00AC4594" w:rsidP="001C7576">
      <w:pPr>
        <w:numPr>
          <w:ilvl w:val="0"/>
          <w:numId w:val="13"/>
        </w:numPr>
        <w:spacing w:after="0" w:line="276" w:lineRule="auto"/>
        <w:jc w:val="both"/>
        <w:divId w:val="920214037"/>
        <w:rPr>
          <w:rFonts w:ascii="Arial" w:eastAsia="Times New Roman" w:hAnsi="Arial" w:cs="Arial"/>
          <w:sz w:val="20"/>
          <w:szCs w:val="20"/>
          <w:lang w:val="en"/>
        </w:rPr>
      </w:pPr>
      <w:bookmarkStart w:id="50" w:name="R69058"/>
      <w:proofErr w:type="spellStart"/>
      <w:r w:rsidRPr="001C7576">
        <w:rPr>
          <w:rFonts w:ascii="Arial" w:eastAsia="Times New Roman" w:hAnsi="Arial" w:cs="Arial"/>
          <w:sz w:val="20"/>
          <w:szCs w:val="20"/>
          <w:lang w:val="en"/>
        </w:rPr>
        <w:t>Valtorta</w:t>
      </w:r>
      <w:proofErr w:type="spellEnd"/>
      <w:r w:rsidRPr="001C7576">
        <w:rPr>
          <w:rFonts w:ascii="Arial" w:eastAsia="Times New Roman" w:hAnsi="Arial" w:cs="Arial"/>
          <w:sz w:val="20"/>
          <w:szCs w:val="20"/>
          <w:lang w:val="en"/>
        </w:rPr>
        <w:t xml:space="preserve"> E, Martino C, Sartore-Bianchi A, et al. Assessment of a HER2 scoring system for colorectal cancer: results from a validation study. </w:t>
      </w:r>
      <w:r w:rsidRPr="001C7576">
        <w:rPr>
          <w:rStyle w:val="Emphasis"/>
          <w:rFonts w:ascii="Arial" w:eastAsia="Times New Roman" w:hAnsi="Arial" w:cs="Arial"/>
          <w:sz w:val="20"/>
          <w:szCs w:val="20"/>
          <w:lang w:val="en"/>
        </w:rPr>
        <w:t xml:space="preserve">Mod </w:t>
      </w:r>
      <w:proofErr w:type="spellStart"/>
      <w:r w:rsidRPr="001C7576">
        <w:rPr>
          <w:rStyle w:val="Emphasis"/>
          <w:rFonts w:ascii="Arial" w:eastAsia="Times New Roman" w:hAnsi="Arial" w:cs="Arial"/>
          <w:sz w:val="20"/>
          <w:szCs w:val="20"/>
          <w:lang w:val="en"/>
        </w:rPr>
        <w:t>Pathol</w:t>
      </w:r>
      <w:proofErr w:type="spellEnd"/>
      <w:r w:rsidRPr="001C7576">
        <w:rPr>
          <w:rStyle w:val="Emphasis"/>
          <w:rFonts w:ascii="Arial" w:eastAsia="Times New Roman" w:hAnsi="Arial" w:cs="Arial"/>
          <w:sz w:val="20"/>
          <w:szCs w:val="20"/>
          <w:lang w:val="en"/>
        </w:rPr>
        <w:t xml:space="preserve">. </w:t>
      </w:r>
      <w:r w:rsidRPr="001C7576">
        <w:rPr>
          <w:rFonts w:ascii="Arial" w:eastAsia="Times New Roman" w:hAnsi="Arial" w:cs="Arial"/>
          <w:sz w:val="20"/>
          <w:szCs w:val="20"/>
          <w:lang w:val="en"/>
        </w:rPr>
        <w:t>2015, 28(11):1481-91.</w:t>
      </w:r>
      <w:bookmarkEnd w:id="50"/>
    </w:p>
    <w:p w14:paraId="32ECAD21" w14:textId="77777777" w:rsidR="00AC4594" w:rsidRPr="001C7576" w:rsidRDefault="00AC4594" w:rsidP="001C7576">
      <w:pPr>
        <w:numPr>
          <w:ilvl w:val="0"/>
          <w:numId w:val="13"/>
        </w:numPr>
        <w:spacing w:after="0" w:line="276" w:lineRule="auto"/>
        <w:jc w:val="both"/>
        <w:divId w:val="920214037"/>
        <w:rPr>
          <w:rFonts w:ascii="Arial" w:eastAsia="Times New Roman" w:hAnsi="Arial" w:cs="Arial"/>
          <w:sz w:val="20"/>
          <w:szCs w:val="20"/>
          <w:lang w:val="en"/>
        </w:rPr>
      </w:pPr>
      <w:bookmarkStart w:id="51" w:name="R69060"/>
      <w:r w:rsidRPr="001C7576">
        <w:rPr>
          <w:rFonts w:ascii="Arial" w:eastAsia="Times New Roman" w:hAnsi="Arial" w:cs="Arial"/>
          <w:sz w:val="20"/>
          <w:szCs w:val="20"/>
          <w:lang w:val="en"/>
        </w:rPr>
        <w:lastRenderedPageBreak/>
        <w:t>Meric-Bernstam F, Hurwitz H, Raghav KPS, et al. Pertuzumab plus trastuzumab for HER2-amplified metastatic colorectal cancer (</w:t>
      </w:r>
      <w:proofErr w:type="spellStart"/>
      <w:r w:rsidRPr="001C7576">
        <w:rPr>
          <w:rFonts w:ascii="Arial" w:eastAsia="Times New Roman" w:hAnsi="Arial" w:cs="Arial"/>
          <w:sz w:val="20"/>
          <w:szCs w:val="20"/>
          <w:lang w:val="en"/>
        </w:rPr>
        <w:t>MyPathway</w:t>
      </w:r>
      <w:proofErr w:type="spellEnd"/>
      <w:r w:rsidRPr="001C7576">
        <w:rPr>
          <w:rFonts w:ascii="Arial" w:eastAsia="Times New Roman" w:hAnsi="Arial" w:cs="Arial"/>
          <w:sz w:val="20"/>
          <w:szCs w:val="20"/>
          <w:lang w:val="en"/>
        </w:rPr>
        <w:t xml:space="preserve">): an updated report from a </w:t>
      </w:r>
      <w:proofErr w:type="spellStart"/>
      <w:r w:rsidRPr="001C7576">
        <w:rPr>
          <w:rFonts w:ascii="Arial" w:eastAsia="Times New Roman" w:hAnsi="Arial" w:cs="Arial"/>
          <w:sz w:val="20"/>
          <w:szCs w:val="20"/>
          <w:lang w:val="en"/>
        </w:rPr>
        <w:t>multicentre</w:t>
      </w:r>
      <w:proofErr w:type="spellEnd"/>
      <w:r w:rsidRPr="001C7576">
        <w:rPr>
          <w:rFonts w:ascii="Arial" w:eastAsia="Times New Roman" w:hAnsi="Arial" w:cs="Arial"/>
          <w:sz w:val="20"/>
          <w:szCs w:val="20"/>
          <w:lang w:val="en"/>
        </w:rPr>
        <w:t xml:space="preserve">, open-label, phase 2a, multiple basket study. </w:t>
      </w:r>
      <w:r w:rsidRPr="001C7576">
        <w:rPr>
          <w:rStyle w:val="Emphasis"/>
          <w:rFonts w:ascii="Arial" w:eastAsia="Times New Roman" w:hAnsi="Arial" w:cs="Arial"/>
          <w:sz w:val="20"/>
          <w:szCs w:val="20"/>
          <w:lang w:val="en"/>
        </w:rPr>
        <w:t xml:space="preserve">Lancet Oncol. </w:t>
      </w:r>
      <w:r w:rsidRPr="001C7576">
        <w:rPr>
          <w:rFonts w:ascii="Arial" w:eastAsia="Times New Roman" w:hAnsi="Arial" w:cs="Arial"/>
          <w:sz w:val="20"/>
          <w:szCs w:val="20"/>
          <w:lang w:val="en"/>
        </w:rPr>
        <w:t>2019, 20 (4): 518-530.</w:t>
      </w:r>
      <w:bookmarkEnd w:id="51"/>
    </w:p>
    <w:p w14:paraId="3CBA8DD3" w14:textId="77777777" w:rsidR="00AC4594" w:rsidRPr="001C7576" w:rsidRDefault="00AC4594" w:rsidP="001C7576">
      <w:pPr>
        <w:numPr>
          <w:ilvl w:val="0"/>
          <w:numId w:val="13"/>
        </w:numPr>
        <w:spacing w:after="0" w:line="276" w:lineRule="auto"/>
        <w:jc w:val="both"/>
        <w:divId w:val="920214037"/>
        <w:rPr>
          <w:rFonts w:ascii="Arial" w:eastAsia="Times New Roman" w:hAnsi="Arial" w:cs="Arial"/>
          <w:sz w:val="20"/>
          <w:szCs w:val="20"/>
          <w:lang w:val="en"/>
        </w:rPr>
      </w:pPr>
      <w:bookmarkStart w:id="52" w:name="R69062"/>
      <w:r w:rsidRPr="001C7576">
        <w:rPr>
          <w:rFonts w:ascii="Arial" w:eastAsia="Times New Roman" w:hAnsi="Arial" w:cs="Arial"/>
          <w:sz w:val="20"/>
          <w:szCs w:val="20"/>
          <w:lang w:val="en"/>
        </w:rPr>
        <w:t xml:space="preserve">Meric-Bernstam F, Makker V, </w:t>
      </w:r>
      <w:proofErr w:type="spellStart"/>
      <w:r w:rsidRPr="001C7576">
        <w:rPr>
          <w:rFonts w:ascii="Arial" w:eastAsia="Times New Roman" w:hAnsi="Arial" w:cs="Arial"/>
          <w:sz w:val="20"/>
          <w:szCs w:val="20"/>
          <w:lang w:val="en"/>
        </w:rPr>
        <w:t>Oaknin</w:t>
      </w:r>
      <w:proofErr w:type="spellEnd"/>
      <w:r w:rsidRPr="001C7576">
        <w:rPr>
          <w:rFonts w:ascii="Arial" w:eastAsia="Times New Roman" w:hAnsi="Arial" w:cs="Arial"/>
          <w:sz w:val="20"/>
          <w:szCs w:val="20"/>
          <w:lang w:val="en"/>
        </w:rPr>
        <w:t xml:space="preserve"> A, et al. Efficacy and Safety of Trastuzumab Deruxtecan in Patients with HER2-Expressing Solid Tumors: Primary Results From the DESTINY-PanTumor02 Phase II Trial. </w:t>
      </w:r>
      <w:r w:rsidRPr="001C7576">
        <w:rPr>
          <w:rStyle w:val="Emphasis"/>
          <w:rFonts w:ascii="Arial" w:eastAsia="Times New Roman" w:hAnsi="Arial" w:cs="Arial"/>
          <w:sz w:val="20"/>
          <w:szCs w:val="20"/>
          <w:lang w:val="en"/>
        </w:rPr>
        <w:t xml:space="preserve">J Clin Oncol. </w:t>
      </w:r>
      <w:r w:rsidRPr="001C7576">
        <w:rPr>
          <w:rFonts w:ascii="Arial" w:eastAsia="Times New Roman" w:hAnsi="Arial" w:cs="Arial"/>
          <w:sz w:val="20"/>
          <w:szCs w:val="20"/>
          <w:lang w:val="en"/>
        </w:rPr>
        <w:t>2024, 42(1):47-58.</w:t>
      </w:r>
      <w:bookmarkEnd w:id="52"/>
    </w:p>
    <w:sectPr w:rsidR="00AC4594" w:rsidRPr="001C7576">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4D765" w14:textId="77777777" w:rsidR="00706EF2" w:rsidRDefault="00706EF2">
      <w:pPr>
        <w:spacing w:after="0" w:line="240" w:lineRule="auto"/>
      </w:pPr>
      <w:r>
        <w:separator/>
      </w:r>
    </w:p>
  </w:endnote>
  <w:endnote w:type="continuationSeparator" w:id="0">
    <w:p w14:paraId="6EF0E1FE" w14:textId="77777777" w:rsidR="00706EF2" w:rsidRDefault="00706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C0FCA" w14:textId="5B1A689E" w:rsidR="00AD79EF" w:rsidRDefault="00AC4594">
    <w:pPr>
      <w:pStyle w:val="Footer"/>
      <w:jc w:val="right"/>
    </w:pPr>
    <w:r>
      <w:fldChar w:fldCharType="begin"/>
    </w:r>
    <w:r>
      <w:instrText>PAGE</w:instrText>
    </w:r>
    <w:r>
      <w:fldChar w:fldCharType="separate"/>
    </w:r>
    <w:r w:rsidR="00051243">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CBCB" w14:textId="77777777" w:rsidR="00AC4594" w:rsidRDefault="00AC4594">
    <w:r>
      <w:rPr>
        <w:rFonts w:ascii="Arial"/>
        <w:sz w:val="16"/>
      </w:rPr>
      <w:t>©</w:t>
    </w:r>
    <w:r>
      <w:rPr>
        <w:rFonts w:ascii="Arial"/>
        <w:sz w:val="16"/>
      </w:rPr>
      <w:t xml:space="preserve"> 2026 College of American Pathologists (CAP). All rights reserved. For Terms of Use please visit </w:t>
    </w:r>
    <w:hyperlink r:id="rId1" w:history="1">
      <w:r w:rsidRPr="005B61DC">
        <w:rPr>
          <w:rStyle w:val="Hyperlink"/>
          <w:rFonts w:ascii="Arial"/>
          <w:sz w:val="16"/>
        </w:rPr>
        <w:t>www.cap.org/cancerprotocols</w:t>
      </w:r>
    </w:hyperlink>
    <w:r>
      <w:rPr>
        <w:rFonts w:ascii="Arial"/>
        <w:sz w:val="16"/>
      </w:rPr>
      <w:t xml:space="preserve"> .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02F7D" w14:textId="77777777" w:rsidR="00706EF2" w:rsidRDefault="00706EF2">
      <w:pPr>
        <w:spacing w:after="0" w:line="240" w:lineRule="auto"/>
      </w:pPr>
      <w:r>
        <w:separator/>
      </w:r>
    </w:p>
  </w:footnote>
  <w:footnote w:type="continuationSeparator" w:id="0">
    <w:p w14:paraId="4CDB6253" w14:textId="77777777" w:rsidR="00706EF2" w:rsidRDefault="00706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A4357" w14:textId="77777777" w:rsidR="00AD79EF" w:rsidRDefault="00AD79E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8076"/>
    </w:tblGrid>
    <w:tr w:rsidR="00776589" w14:paraId="067B3D52" w14:textId="77777777" w:rsidTr="00776589">
      <w:tc>
        <w:tcPr>
          <w:tcW w:w="1500" w:type="dxa"/>
        </w:tcPr>
        <w:p w14:paraId="109632F4" w14:textId="77777777" w:rsidR="00AC4594" w:rsidRDefault="00AC4594">
          <w:r>
            <w:t>CAP Approved</w:t>
          </w:r>
        </w:p>
      </w:tc>
      <w:tc>
        <w:tcPr>
          <w:tcW w:w="8076" w:type="dxa"/>
        </w:tcPr>
        <w:p w14:paraId="6D2D8604" w14:textId="4C8577FA" w:rsidR="00AC4594" w:rsidRDefault="00AC4594">
          <w:pPr>
            <w:jc w:val="right"/>
          </w:pPr>
          <w:r>
            <w:t>BileDuctIH_4.4.0.0.</w:t>
          </w:r>
          <w:r w:rsidR="00051243">
            <w:t>REL</w:t>
          </w:r>
          <w:r>
            <w:t>_CAPCP</w:t>
          </w:r>
        </w:p>
      </w:tc>
    </w:tr>
  </w:tbl>
  <w:p w14:paraId="40EC1BA0" w14:textId="77777777" w:rsidR="00AD79EF" w:rsidRDefault="00AD79E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D71D1" w14:textId="77777777" w:rsidR="00AD79EF" w:rsidRDefault="00AC4594">
    <w:r>
      <w:rPr>
        <w:noProof/>
      </w:rPr>
      <w:drawing>
        <wp:inline distT="0" distB="0" distL="0" distR="0" wp14:anchorId="23537B0C" wp14:editId="50D07946">
          <wp:extent cx="3990000" cy="792000"/>
          <wp:effectExtent l="0" t="0" r="0" b="0"/>
          <wp:docPr id="1220502881" name="Picture 122050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 cstate="print"/>
                  <a:stretch>
                    <a:fillRect/>
                  </a:stretch>
                </pic:blipFill>
                <pic:spPr>
                  <a:xfrm>
                    <a:off x="0" y="0"/>
                    <a:ext cx="3990000" cy="792000"/>
                  </a:xfrm>
                  <a:prstGeom prst="rect">
                    <a:avLst/>
                  </a:prstGeom>
                </pic:spPr>
              </pic:pic>
            </a:graphicData>
          </a:graphic>
        </wp:inline>
      </w:drawing>
    </w:r>
  </w:p>
  <w:p w14:paraId="01943552" w14:textId="7D60915C" w:rsidR="00AD79EF" w:rsidRDefault="00706EF2">
    <w:r>
      <w:rPr>
        <w:noProof/>
      </w:rPr>
      <w:pict w14:anchorId="537ED2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5" type="#_x0000_t136" style="position:absolute;margin-left:0;margin-top:0;width:50pt;height:50pt;z-index:251657216;visibility:hidden">
          <o:lock v:ext="edit" selection="t" text="f" shapetype="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656E5"/>
    <w:multiLevelType w:val="multilevel"/>
    <w:tmpl w:val="8AF8B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845EB4"/>
    <w:multiLevelType w:val="multilevel"/>
    <w:tmpl w:val="F8E4D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884B65"/>
    <w:multiLevelType w:val="multilevel"/>
    <w:tmpl w:val="54942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8D07B3"/>
    <w:multiLevelType w:val="multilevel"/>
    <w:tmpl w:val="425C4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2F1D3C"/>
    <w:multiLevelType w:val="multilevel"/>
    <w:tmpl w:val="6F021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6077DE"/>
    <w:multiLevelType w:val="multilevel"/>
    <w:tmpl w:val="B10E0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F9C5A36"/>
    <w:multiLevelType w:val="multilevel"/>
    <w:tmpl w:val="145C7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5450D08"/>
    <w:multiLevelType w:val="multilevel"/>
    <w:tmpl w:val="31A29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53B64F3"/>
    <w:multiLevelType w:val="multilevel"/>
    <w:tmpl w:val="38F45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BF7F45"/>
    <w:multiLevelType w:val="multilevel"/>
    <w:tmpl w:val="7AD6B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A220C7"/>
    <w:multiLevelType w:val="multilevel"/>
    <w:tmpl w:val="54860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B132C4"/>
    <w:multiLevelType w:val="multilevel"/>
    <w:tmpl w:val="8EFA95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3F5AE3"/>
    <w:multiLevelType w:val="multilevel"/>
    <w:tmpl w:val="FD4E3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210903">
    <w:abstractNumId w:val="12"/>
  </w:num>
  <w:num w:numId="2" w16cid:durableId="1418670571">
    <w:abstractNumId w:val="11"/>
  </w:num>
  <w:num w:numId="3" w16cid:durableId="896739626">
    <w:abstractNumId w:val="2"/>
  </w:num>
  <w:num w:numId="4" w16cid:durableId="1130442383">
    <w:abstractNumId w:val="6"/>
  </w:num>
  <w:num w:numId="5" w16cid:durableId="876744690">
    <w:abstractNumId w:val="10"/>
  </w:num>
  <w:num w:numId="6" w16cid:durableId="1812867924">
    <w:abstractNumId w:val="0"/>
  </w:num>
  <w:num w:numId="7" w16cid:durableId="1823963052">
    <w:abstractNumId w:val="4"/>
  </w:num>
  <w:num w:numId="8" w16cid:durableId="1024674313">
    <w:abstractNumId w:val="9"/>
  </w:num>
  <w:num w:numId="9" w16cid:durableId="520171652">
    <w:abstractNumId w:val="3"/>
  </w:num>
  <w:num w:numId="10" w16cid:durableId="756635182">
    <w:abstractNumId w:val="5"/>
  </w:num>
  <w:num w:numId="11" w16cid:durableId="311102480">
    <w:abstractNumId w:val="8"/>
  </w:num>
  <w:num w:numId="12" w16cid:durableId="1656303015">
    <w:abstractNumId w:val="1"/>
  </w:num>
  <w:num w:numId="13" w16cid:durableId="6667908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D79EF"/>
    <w:rsid w:val="00051243"/>
    <w:rsid w:val="001C7576"/>
    <w:rsid w:val="00481A91"/>
    <w:rsid w:val="005F0631"/>
    <w:rsid w:val="00706EF2"/>
    <w:rsid w:val="00AB2BA0"/>
    <w:rsid w:val="00AC4594"/>
    <w:rsid w:val="00AD45B0"/>
    <w:rsid w:val="00AD79EF"/>
    <w:rsid w:val="00C25D23"/>
    <w:rsid w:val="00E37DCE"/>
    <w:rsid w:val="00E80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39973A10"/>
  <w15:docId w15:val="{7C87EE4B-3B1E-4E60-98E3-8895C481E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Pr>
      <w:color w:val="0000FF"/>
      <w:u w:val="single"/>
    </w:rPr>
  </w:style>
  <w:style w:type="paragraph" w:customStyle="1" w:styleId="notespara">
    <w:name w:val="notespara"/>
    <w:basedOn w:val="Normal"/>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EE5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FA6"/>
  </w:style>
  <w:style w:type="paragraph" w:styleId="Footer">
    <w:name w:val="footer"/>
    <w:basedOn w:val="Normal"/>
    <w:link w:val="FooterChar"/>
    <w:uiPriority w:val="99"/>
    <w:unhideWhenUsed/>
    <w:rsid w:val="00EE5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FA6"/>
  </w:style>
  <w:style w:type="character" w:styleId="UnresolvedMention">
    <w:name w:val="Unresolved Mention"/>
    <w:basedOn w:val="DefaultParagraphFont"/>
    <w:uiPriority w:val="99"/>
    <w:semiHidden/>
    <w:unhideWhenUsed/>
    <w:rsid w:val="00EE5FA6"/>
    <w:rPr>
      <w:color w:val="605E5C"/>
      <w:shd w:val="clear" w:color="auto" w:fill="E1DFDD"/>
    </w:rPr>
  </w:style>
  <w:style w:type="table" w:styleId="TableGrid">
    <w:name w:val="Table Grid"/>
    <w:basedOn w:val="TableNormal"/>
    <w:uiPriority w:val="39"/>
    <w:rsid w:val="00776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214037">
      <w:marLeft w:val="0"/>
      <w:marRight w:val="0"/>
      <w:marTop w:val="0"/>
      <w:marBottom w:val="0"/>
      <w:divBdr>
        <w:top w:val="none" w:sz="0" w:space="0" w:color="auto"/>
        <w:left w:val="none" w:sz="0" w:space="0" w:color="auto"/>
        <w:bottom w:val="none" w:sz="0" w:space="0" w:color="auto"/>
        <w:right w:val="none" w:sz="0" w:space="0" w:color="auto"/>
      </w:divBdr>
      <w:divsChild>
        <w:div w:id="1291673097">
          <w:marLeft w:val="0"/>
          <w:marRight w:val="0"/>
          <w:marTop w:val="0"/>
          <w:marBottom w:val="0"/>
          <w:divBdr>
            <w:top w:val="none" w:sz="0" w:space="0" w:color="auto"/>
            <w:left w:val="none" w:sz="0" w:space="0" w:color="auto"/>
            <w:bottom w:val="none" w:sz="0" w:space="0" w:color="auto"/>
            <w:right w:val="none" w:sz="0" w:space="0" w:color="auto"/>
          </w:divBdr>
        </w:div>
        <w:div w:id="797259795">
          <w:marLeft w:val="0"/>
          <w:marRight w:val="0"/>
          <w:marTop w:val="0"/>
          <w:marBottom w:val="0"/>
          <w:divBdr>
            <w:top w:val="none" w:sz="0" w:space="0" w:color="auto"/>
            <w:left w:val="none" w:sz="0" w:space="0" w:color="auto"/>
            <w:bottom w:val="none" w:sz="0" w:space="0" w:color="auto"/>
            <w:right w:val="none" w:sz="0" w:space="0" w:color="auto"/>
          </w:divBdr>
        </w:div>
        <w:div w:id="1283727287">
          <w:marLeft w:val="0"/>
          <w:marRight w:val="0"/>
          <w:marTop w:val="0"/>
          <w:marBottom w:val="0"/>
          <w:divBdr>
            <w:top w:val="none" w:sz="0" w:space="0" w:color="auto"/>
            <w:left w:val="none" w:sz="0" w:space="0" w:color="auto"/>
            <w:bottom w:val="none" w:sz="0" w:space="0" w:color="auto"/>
            <w:right w:val="none" w:sz="0" w:space="0" w:color="auto"/>
          </w:divBdr>
        </w:div>
        <w:div w:id="1232958810">
          <w:marLeft w:val="0"/>
          <w:marRight w:val="0"/>
          <w:marTop w:val="0"/>
          <w:marBottom w:val="0"/>
          <w:divBdr>
            <w:top w:val="none" w:sz="0" w:space="0" w:color="auto"/>
            <w:left w:val="none" w:sz="0" w:space="0" w:color="auto"/>
            <w:bottom w:val="none" w:sz="0" w:space="0" w:color="auto"/>
            <w:right w:val="none" w:sz="0" w:space="0" w:color="auto"/>
          </w:divBdr>
        </w:div>
        <w:div w:id="681400860">
          <w:marLeft w:val="0"/>
          <w:marRight w:val="0"/>
          <w:marTop w:val="0"/>
          <w:marBottom w:val="0"/>
          <w:divBdr>
            <w:top w:val="none" w:sz="0" w:space="0" w:color="auto"/>
            <w:left w:val="none" w:sz="0" w:space="0" w:color="auto"/>
            <w:bottom w:val="none" w:sz="0" w:space="0" w:color="auto"/>
            <w:right w:val="none" w:sz="0" w:space="0" w:color="auto"/>
          </w:divBdr>
        </w:div>
        <w:div w:id="1454322514">
          <w:marLeft w:val="0"/>
          <w:marRight w:val="0"/>
          <w:marTop w:val="0"/>
          <w:marBottom w:val="0"/>
          <w:divBdr>
            <w:top w:val="none" w:sz="0" w:space="0" w:color="auto"/>
            <w:left w:val="none" w:sz="0" w:space="0" w:color="auto"/>
            <w:bottom w:val="none" w:sz="0" w:space="0" w:color="auto"/>
            <w:right w:val="none" w:sz="0" w:space="0" w:color="auto"/>
          </w:divBdr>
        </w:div>
        <w:div w:id="40444979">
          <w:marLeft w:val="0"/>
          <w:marRight w:val="0"/>
          <w:marTop w:val="0"/>
          <w:marBottom w:val="0"/>
          <w:divBdr>
            <w:top w:val="none" w:sz="0" w:space="0" w:color="auto"/>
            <w:left w:val="none" w:sz="0" w:space="0" w:color="auto"/>
            <w:bottom w:val="none" w:sz="0" w:space="0" w:color="auto"/>
            <w:right w:val="none" w:sz="0" w:space="0" w:color="auto"/>
          </w:divBdr>
        </w:div>
        <w:div w:id="1520848153">
          <w:marLeft w:val="0"/>
          <w:marRight w:val="0"/>
          <w:marTop w:val="0"/>
          <w:marBottom w:val="0"/>
          <w:divBdr>
            <w:top w:val="none" w:sz="0" w:space="0" w:color="auto"/>
            <w:left w:val="none" w:sz="0" w:space="0" w:color="auto"/>
            <w:bottom w:val="none" w:sz="0" w:space="0" w:color="auto"/>
            <w:right w:val="none" w:sz="0" w:space="0" w:color="auto"/>
          </w:divBdr>
        </w:div>
        <w:div w:id="1618682197">
          <w:marLeft w:val="0"/>
          <w:marRight w:val="0"/>
          <w:marTop w:val="0"/>
          <w:marBottom w:val="0"/>
          <w:divBdr>
            <w:top w:val="none" w:sz="0" w:space="0" w:color="auto"/>
            <w:left w:val="none" w:sz="0" w:space="0" w:color="auto"/>
            <w:bottom w:val="none" w:sz="0" w:space="0" w:color="auto"/>
            <w:right w:val="none" w:sz="0" w:space="0" w:color="auto"/>
          </w:divBdr>
        </w:div>
        <w:div w:id="1029379434">
          <w:marLeft w:val="0"/>
          <w:marRight w:val="0"/>
          <w:marTop w:val="0"/>
          <w:marBottom w:val="0"/>
          <w:divBdr>
            <w:top w:val="none" w:sz="0" w:space="0" w:color="auto"/>
            <w:left w:val="none" w:sz="0" w:space="0" w:color="auto"/>
            <w:bottom w:val="none" w:sz="0" w:space="0" w:color="auto"/>
            <w:right w:val="none" w:sz="0" w:space="0" w:color="auto"/>
          </w:divBdr>
        </w:div>
        <w:div w:id="294722217">
          <w:marLeft w:val="0"/>
          <w:marRight w:val="0"/>
          <w:marTop w:val="0"/>
          <w:marBottom w:val="0"/>
          <w:divBdr>
            <w:top w:val="none" w:sz="0" w:space="0" w:color="auto"/>
            <w:left w:val="none" w:sz="0" w:space="0" w:color="auto"/>
            <w:bottom w:val="none" w:sz="0" w:space="0" w:color="auto"/>
            <w:right w:val="none" w:sz="0" w:space="0" w:color="auto"/>
          </w:divBdr>
        </w:div>
        <w:div w:id="1422721351">
          <w:marLeft w:val="0"/>
          <w:marRight w:val="0"/>
          <w:marTop w:val="0"/>
          <w:marBottom w:val="0"/>
          <w:divBdr>
            <w:top w:val="none" w:sz="0" w:space="0" w:color="auto"/>
            <w:left w:val="none" w:sz="0" w:space="0" w:color="auto"/>
            <w:bottom w:val="none" w:sz="0" w:space="0" w:color="auto"/>
            <w:right w:val="none" w:sz="0" w:space="0" w:color="auto"/>
          </w:divBdr>
        </w:div>
        <w:div w:id="1106189851">
          <w:marLeft w:val="0"/>
          <w:marRight w:val="0"/>
          <w:marTop w:val="0"/>
          <w:marBottom w:val="0"/>
          <w:divBdr>
            <w:top w:val="none" w:sz="0" w:space="0" w:color="auto"/>
            <w:left w:val="none" w:sz="0" w:space="0" w:color="auto"/>
            <w:bottom w:val="none" w:sz="0" w:space="0" w:color="auto"/>
            <w:right w:val="none" w:sz="0" w:space="0" w:color="auto"/>
          </w:divBdr>
        </w:div>
        <w:div w:id="2034378558">
          <w:marLeft w:val="0"/>
          <w:marRight w:val="0"/>
          <w:marTop w:val="0"/>
          <w:marBottom w:val="0"/>
          <w:divBdr>
            <w:top w:val="none" w:sz="0" w:space="0" w:color="auto"/>
            <w:left w:val="none" w:sz="0" w:space="0" w:color="auto"/>
            <w:bottom w:val="none" w:sz="0" w:space="0" w:color="auto"/>
            <w:right w:val="none" w:sz="0" w:space="0" w:color="auto"/>
          </w:divBdr>
        </w:div>
        <w:div w:id="2078236342">
          <w:marLeft w:val="0"/>
          <w:marRight w:val="0"/>
          <w:marTop w:val="0"/>
          <w:marBottom w:val="0"/>
          <w:divBdr>
            <w:top w:val="none" w:sz="0" w:space="0" w:color="auto"/>
            <w:left w:val="none" w:sz="0" w:space="0" w:color="auto"/>
            <w:bottom w:val="none" w:sz="0" w:space="0" w:color="auto"/>
            <w:right w:val="none" w:sz="0" w:space="0" w:color="auto"/>
          </w:divBdr>
        </w:div>
        <w:div w:id="65765213">
          <w:marLeft w:val="0"/>
          <w:marRight w:val="0"/>
          <w:marTop w:val="0"/>
          <w:marBottom w:val="0"/>
          <w:divBdr>
            <w:top w:val="none" w:sz="0" w:space="0" w:color="auto"/>
            <w:left w:val="none" w:sz="0" w:space="0" w:color="auto"/>
            <w:bottom w:val="single" w:sz="6" w:space="0" w:color="000000"/>
            <w:right w:val="none" w:sz="0" w:space="0" w:color="auto"/>
          </w:divBdr>
        </w:div>
        <w:div w:id="867984308">
          <w:marLeft w:val="0"/>
          <w:marRight w:val="0"/>
          <w:marTop w:val="0"/>
          <w:marBottom w:val="0"/>
          <w:divBdr>
            <w:top w:val="none" w:sz="0" w:space="0" w:color="auto"/>
            <w:left w:val="none" w:sz="0" w:space="0" w:color="auto"/>
            <w:bottom w:val="none" w:sz="0" w:space="0" w:color="auto"/>
            <w:right w:val="none" w:sz="0" w:space="0" w:color="auto"/>
          </w:divBdr>
        </w:div>
        <w:div w:id="609825896">
          <w:marLeft w:val="0"/>
          <w:marRight w:val="0"/>
          <w:marTop w:val="0"/>
          <w:marBottom w:val="0"/>
          <w:divBdr>
            <w:top w:val="none" w:sz="0" w:space="0" w:color="auto"/>
            <w:left w:val="none" w:sz="0" w:space="0" w:color="auto"/>
            <w:bottom w:val="none" w:sz="0" w:space="0" w:color="auto"/>
            <w:right w:val="none" w:sz="0" w:space="0" w:color="auto"/>
          </w:divBdr>
        </w:div>
        <w:div w:id="301930977">
          <w:marLeft w:val="0"/>
          <w:marRight w:val="0"/>
          <w:marTop w:val="0"/>
          <w:marBottom w:val="0"/>
          <w:divBdr>
            <w:top w:val="none" w:sz="0" w:space="0" w:color="auto"/>
            <w:left w:val="none" w:sz="0" w:space="0" w:color="auto"/>
            <w:bottom w:val="none" w:sz="0" w:space="0" w:color="auto"/>
            <w:right w:val="none" w:sz="0" w:space="0" w:color="auto"/>
          </w:divBdr>
        </w:div>
        <w:div w:id="1475560371">
          <w:marLeft w:val="0"/>
          <w:marRight w:val="0"/>
          <w:marTop w:val="0"/>
          <w:marBottom w:val="0"/>
          <w:divBdr>
            <w:top w:val="none" w:sz="0" w:space="0" w:color="auto"/>
            <w:left w:val="none" w:sz="0" w:space="0" w:color="auto"/>
            <w:bottom w:val="none" w:sz="0" w:space="0" w:color="auto"/>
            <w:right w:val="none" w:sz="0" w:space="0" w:color="auto"/>
          </w:divBdr>
        </w:div>
        <w:div w:id="1035039467">
          <w:marLeft w:val="0"/>
          <w:marRight w:val="0"/>
          <w:marTop w:val="0"/>
          <w:marBottom w:val="0"/>
          <w:divBdr>
            <w:top w:val="none" w:sz="0" w:space="0" w:color="auto"/>
            <w:left w:val="none" w:sz="0" w:space="0" w:color="auto"/>
            <w:bottom w:val="none" w:sz="0" w:space="0" w:color="auto"/>
            <w:right w:val="none" w:sz="0" w:space="0" w:color="auto"/>
          </w:divBdr>
        </w:div>
        <w:div w:id="1187333554">
          <w:marLeft w:val="0"/>
          <w:marRight w:val="0"/>
          <w:marTop w:val="0"/>
          <w:marBottom w:val="0"/>
          <w:divBdr>
            <w:top w:val="none" w:sz="0" w:space="0" w:color="auto"/>
            <w:left w:val="none" w:sz="0" w:space="0" w:color="auto"/>
            <w:bottom w:val="none" w:sz="0" w:space="0" w:color="auto"/>
            <w:right w:val="none" w:sz="0" w:space="0" w:color="auto"/>
          </w:divBdr>
        </w:div>
        <w:div w:id="1712455963">
          <w:marLeft w:val="0"/>
          <w:marRight w:val="0"/>
          <w:marTop w:val="0"/>
          <w:marBottom w:val="0"/>
          <w:divBdr>
            <w:top w:val="none" w:sz="0" w:space="0" w:color="auto"/>
            <w:left w:val="none" w:sz="0" w:space="0" w:color="auto"/>
            <w:bottom w:val="none" w:sz="0" w:space="0" w:color="auto"/>
            <w:right w:val="none" w:sz="0" w:space="0" w:color="auto"/>
          </w:divBdr>
        </w:div>
        <w:div w:id="2129814347">
          <w:marLeft w:val="0"/>
          <w:marRight w:val="0"/>
          <w:marTop w:val="0"/>
          <w:marBottom w:val="0"/>
          <w:divBdr>
            <w:top w:val="none" w:sz="0" w:space="0" w:color="auto"/>
            <w:left w:val="none" w:sz="0" w:space="0" w:color="auto"/>
            <w:bottom w:val="none" w:sz="0" w:space="0" w:color="auto"/>
            <w:right w:val="none" w:sz="0" w:space="0" w:color="auto"/>
          </w:divBdr>
        </w:div>
        <w:div w:id="1321226678">
          <w:marLeft w:val="0"/>
          <w:marRight w:val="0"/>
          <w:marTop w:val="0"/>
          <w:marBottom w:val="0"/>
          <w:divBdr>
            <w:top w:val="none" w:sz="0" w:space="0" w:color="auto"/>
            <w:left w:val="none" w:sz="0" w:space="0" w:color="auto"/>
            <w:bottom w:val="none" w:sz="0" w:space="0" w:color="auto"/>
            <w:right w:val="none" w:sz="0" w:space="0" w:color="auto"/>
          </w:divBdr>
        </w:div>
        <w:div w:id="1498963333">
          <w:marLeft w:val="0"/>
          <w:marRight w:val="0"/>
          <w:marTop w:val="0"/>
          <w:marBottom w:val="0"/>
          <w:divBdr>
            <w:top w:val="none" w:sz="0" w:space="0" w:color="auto"/>
            <w:left w:val="none" w:sz="0" w:space="0" w:color="auto"/>
            <w:bottom w:val="none" w:sz="0" w:space="0" w:color="auto"/>
            <w:right w:val="none" w:sz="0" w:space="0" w:color="auto"/>
          </w:divBdr>
        </w:div>
        <w:div w:id="1235975160">
          <w:marLeft w:val="0"/>
          <w:marRight w:val="0"/>
          <w:marTop w:val="0"/>
          <w:marBottom w:val="0"/>
          <w:divBdr>
            <w:top w:val="none" w:sz="0" w:space="0" w:color="auto"/>
            <w:left w:val="none" w:sz="0" w:space="0" w:color="auto"/>
            <w:bottom w:val="none" w:sz="0" w:space="0" w:color="auto"/>
            <w:right w:val="none" w:sz="0" w:space="0" w:color="auto"/>
          </w:divBdr>
        </w:div>
        <w:div w:id="99764461">
          <w:marLeft w:val="0"/>
          <w:marRight w:val="0"/>
          <w:marTop w:val="0"/>
          <w:marBottom w:val="0"/>
          <w:divBdr>
            <w:top w:val="none" w:sz="0" w:space="0" w:color="auto"/>
            <w:left w:val="none" w:sz="0" w:space="0" w:color="auto"/>
            <w:bottom w:val="none" w:sz="0" w:space="0" w:color="auto"/>
            <w:right w:val="none" w:sz="0" w:space="0" w:color="auto"/>
          </w:divBdr>
        </w:div>
        <w:div w:id="955215793">
          <w:marLeft w:val="0"/>
          <w:marRight w:val="0"/>
          <w:marTop w:val="0"/>
          <w:marBottom w:val="0"/>
          <w:divBdr>
            <w:top w:val="none" w:sz="0" w:space="0" w:color="auto"/>
            <w:left w:val="none" w:sz="0" w:space="0" w:color="auto"/>
            <w:bottom w:val="none" w:sz="0" w:space="0" w:color="auto"/>
            <w:right w:val="none" w:sz="0" w:space="0" w:color="auto"/>
          </w:divBdr>
        </w:div>
        <w:div w:id="2057197439">
          <w:marLeft w:val="0"/>
          <w:marRight w:val="0"/>
          <w:marTop w:val="0"/>
          <w:marBottom w:val="0"/>
          <w:divBdr>
            <w:top w:val="none" w:sz="0" w:space="0" w:color="auto"/>
            <w:left w:val="none" w:sz="0" w:space="0" w:color="auto"/>
            <w:bottom w:val="none" w:sz="0" w:space="0" w:color="auto"/>
            <w:right w:val="none" w:sz="0" w:space="0" w:color="auto"/>
          </w:divBdr>
        </w:div>
        <w:div w:id="879125224">
          <w:marLeft w:val="0"/>
          <w:marRight w:val="0"/>
          <w:marTop w:val="0"/>
          <w:marBottom w:val="0"/>
          <w:divBdr>
            <w:top w:val="none" w:sz="0" w:space="0" w:color="auto"/>
            <w:left w:val="none" w:sz="0" w:space="0" w:color="auto"/>
            <w:bottom w:val="none" w:sz="0" w:space="0" w:color="auto"/>
            <w:right w:val="none" w:sz="0" w:space="0" w:color="auto"/>
          </w:divBdr>
        </w:div>
        <w:div w:id="371616998">
          <w:marLeft w:val="0"/>
          <w:marRight w:val="0"/>
          <w:marTop w:val="0"/>
          <w:marBottom w:val="0"/>
          <w:divBdr>
            <w:top w:val="none" w:sz="0" w:space="0" w:color="auto"/>
            <w:left w:val="none" w:sz="0" w:space="0" w:color="auto"/>
            <w:bottom w:val="none" w:sz="0" w:space="0" w:color="auto"/>
            <w:right w:val="none" w:sz="0" w:space="0" w:color="auto"/>
          </w:divBdr>
        </w:div>
        <w:div w:id="1424112815">
          <w:marLeft w:val="0"/>
          <w:marRight w:val="0"/>
          <w:marTop w:val="0"/>
          <w:marBottom w:val="0"/>
          <w:divBdr>
            <w:top w:val="none" w:sz="0" w:space="0" w:color="auto"/>
            <w:left w:val="none" w:sz="0" w:space="0" w:color="auto"/>
            <w:bottom w:val="none" w:sz="0" w:space="0" w:color="auto"/>
            <w:right w:val="none" w:sz="0" w:space="0" w:color="auto"/>
          </w:divBdr>
        </w:div>
        <w:div w:id="277299926">
          <w:marLeft w:val="0"/>
          <w:marRight w:val="0"/>
          <w:marTop w:val="0"/>
          <w:marBottom w:val="0"/>
          <w:divBdr>
            <w:top w:val="none" w:sz="0" w:space="0" w:color="auto"/>
            <w:left w:val="none" w:sz="0" w:space="0" w:color="auto"/>
            <w:bottom w:val="none" w:sz="0" w:space="0" w:color="auto"/>
            <w:right w:val="none" w:sz="0" w:space="0" w:color="auto"/>
          </w:divBdr>
        </w:div>
        <w:div w:id="503712035">
          <w:marLeft w:val="0"/>
          <w:marRight w:val="0"/>
          <w:marTop w:val="0"/>
          <w:marBottom w:val="0"/>
          <w:divBdr>
            <w:top w:val="none" w:sz="0" w:space="0" w:color="auto"/>
            <w:left w:val="none" w:sz="0" w:space="0" w:color="auto"/>
            <w:bottom w:val="none" w:sz="0" w:space="0" w:color="auto"/>
            <w:right w:val="none" w:sz="0" w:space="0" w:color="auto"/>
          </w:divBdr>
        </w:div>
        <w:div w:id="79762396">
          <w:marLeft w:val="0"/>
          <w:marRight w:val="0"/>
          <w:marTop w:val="0"/>
          <w:marBottom w:val="0"/>
          <w:divBdr>
            <w:top w:val="none" w:sz="0" w:space="0" w:color="auto"/>
            <w:left w:val="none" w:sz="0" w:space="0" w:color="auto"/>
            <w:bottom w:val="none" w:sz="0" w:space="0" w:color="auto"/>
            <w:right w:val="none" w:sz="0" w:space="0" w:color="auto"/>
          </w:divBdr>
        </w:div>
        <w:div w:id="2065399522">
          <w:marLeft w:val="0"/>
          <w:marRight w:val="0"/>
          <w:marTop w:val="0"/>
          <w:marBottom w:val="0"/>
          <w:divBdr>
            <w:top w:val="none" w:sz="0" w:space="0" w:color="auto"/>
            <w:left w:val="none" w:sz="0" w:space="0" w:color="auto"/>
            <w:bottom w:val="none" w:sz="0" w:space="0" w:color="auto"/>
            <w:right w:val="none" w:sz="0" w:space="0" w:color="auto"/>
          </w:divBdr>
        </w:div>
        <w:div w:id="1126121188">
          <w:marLeft w:val="0"/>
          <w:marRight w:val="0"/>
          <w:marTop w:val="0"/>
          <w:marBottom w:val="0"/>
          <w:divBdr>
            <w:top w:val="none" w:sz="0" w:space="0" w:color="auto"/>
            <w:left w:val="none" w:sz="0" w:space="0" w:color="auto"/>
            <w:bottom w:val="none" w:sz="0" w:space="0" w:color="auto"/>
            <w:right w:val="none" w:sz="0" w:space="0" w:color="auto"/>
          </w:divBdr>
        </w:div>
        <w:div w:id="1093629274">
          <w:marLeft w:val="0"/>
          <w:marRight w:val="0"/>
          <w:marTop w:val="0"/>
          <w:marBottom w:val="0"/>
          <w:divBdr>
            <w:top w:val="none" w:sz="0" w:space="0" w:color="auto"/>
            <w:left w:val="none" w:sz="0" w:space="0" w:color="auto"/>
            <w:bottom w:val="none" w:sz="0" w:space="0" w:color="auto"/>
            <w:right w:val="none" w:sz="0" w:space="0" w:color="auto"/>
          </w:divBdr>
        </w:div>
        <w:div w:id="899905505">
          <w:marLeft w:val="0"/>
          <w:marRight w:val="0"/>
          <w:marTop w:val="0"/>
          <w:marBottom w:val="0"/>
          <w:divBdr>
            <w:top w:val="none" w:sz="0" w:space="0" w:color="auto"/>
            <w:left w:val="none" w:sz="0" w:space="0" w:color="auto"/>
            <w:bottom w:val="none" w:sz="0" w:space="0" w:color="auto"/>
            <w:right w:val="none" w:sz="0" w:space="0" w:color="auto"/>
          </w:divBdr>
        </w:div>
        <w:div w:id="507602869">
          <w:marLeft w:val="0"/>
          <w:marRight w:val="0"/>
          <w:marTop w:val="0"/>
          <w:marBottom w:val="0"/>
          <w:divBdr>
            <w:top w:val="none" w:sz="0" w:space="0" w:color="auto"/>
            <w:left w:val="none" w:sz="0" w:space="0" w:color="auto"/>
            <w:bottom w:val="none" w:sz="0" w:space="0" w:color="auto"/>
            <w:right w:val="none" w:sz="0" w:space="0" w:color="auto"/>
          </w:divBdr>
        </w:div>
        <w:div w:id="519438459">
          <w:marLeft w:val="0"/>
          <w:marRight w:val="0"/>
          <w:marTop w:val="0"/>
          <w:marBottom w:val="0"/>
          <w:divBdr>
            <w:top w:val="none" w:sz="0" w:space="0" w:color="auto"/>
            <w:left w:val="none" w:sz="0" w:space="0" w:color="auto"/>
            <w:bottom w:val="none" w:sz="0" w:space="0" w:color="auto"/>
            <w:right w:val="none" w:sz="0" w:space="0" w:color="auto"/>
          </w:divBdr>
        </w:div>
        <w:div w:id="2084984303">
          <w:marLeft w:val="0"/>
          <w:marRight w:val="0"/>
          <w:marTop w:val="0"/>
          <w:marBottom w:val="0"/>
          <w:divBdr>
            <w:top w:val="none" w:sz="0" w:space="0" w:color="auto"/>
            <w:left w:val="none" w:sz="0" w:space="0" w:color="auto"/>
            <w:bottom w:val="none" w:sz="0" w:space="0" w:color="auto"/>
            <w:right w:val="none" w:sz="0" w:space="0" w:color="auto"/>
          </w:divBdr>
        </w:div>
        <w:div w:id="1638992218">
          <w:marLeft w:val="0"/>
          <w:marRight w:val="0"/>
          <w:marTop w:val="0"/>
          <w:marBottom w:val="0"/>
          <w:divBdr>
            <w:top w:val="none" w:sz="0" w:space="0" w:color="auto"/>
            <w:left w:val="none" w:sz="0" w:space="0" w:color="auto"/>
            <w:bottom w:val="none" w:sz="0" w:space="0" w:color="auto"/>
            <w:right w:val="none" w:sz="0" w:space="0" w:color="auto"/>
          </w:divBdr>
        </w:div>
        <w:div w:id="1298101241">
          <w:marLeft w:val="0"/>
          <w:marRight w:val="0"/>
          <w:marTop w:val="0"/>
          <w:marBottom w:val="0"/>
          <w:divBdr>
            <w:top w:val="none" w:sz="0" w:space="0" w:color="auto"/>
            <w:left w:val="none" w:sz="0" w:space="0" w:color="auto"/>
            <w:bottom w:val="none" w:sz="0" w:space="0" w:color="auto"/>
            <w:right w:val="none" w:sz="0" w:space="0" w:color="auto"/>
          </w:divBdr>
        </w:div>
        <w:div w:id="871378282">
          <w:marLeft w:val="0"/>
          <w:marRight w:val="0"/>
          <w:marTop w:val="0"/>
          <w:marBottom w:val="0"/>
          <w:divBdr>
            <w:top w:val="none" w:sz="0" w:space="0" w:color="auto"/>
            <w:left w:val="none" w:sz="0" w:space="0" w:color="auto"/>
            <w:bottom w:val="none" w:sz="0" w:space="0" w:color="auto"/>
            <w:right w:val="none" w:sz="0" w:space="0" w:color="auto"/>
          </w:divBdr>
        </w:div>
        <w:div w:id="1607346737">
          <w:marLeft w:val="0"/>
          <w:marRight w:val="0"/>
          <w:marTop w:val="0"/>
          <w:marBottom w:val="0"/>
          <w:divBdr>
            <w:top w:val="none" w:sz="0" w:space="0" w:color="auto"/>
            <w:left w:val="none" w:sz="0" w:space="0" w:color="auto"/>
            <w:bottom w:val="none" w:sz="0" w:space="0" w:color="auto"/>
            <w:right w:val="none" w:sz="0" w:space="0" w:color="auto"/>
          </w:divBdr>
        </w:div>
        <w:div w:id="576940958">
          <w:marLeft w:val="0"/>
          <w:marRight w:val="0"/>
          <w:marTop w:val="0"/>
          <w:marBottom w:val="0"/>
          <w:divBdr>
            <w:top w:val="none" w:sz="0" w:space="0" w:color="auto"/>
            <w:left w:val="none" w:sz="0" w:space="0" w:color="auto"/>
            <w:bottom w:val="none" w:sz="0" w:space="0" w:color="auto"/>
            <w:right w:val="none" w:sz="0" w:space="0" w:color="auto"/>
          </w:divBdr>
        </w:div>
        <w:div w:id="694617902">
          <w:marLeft w:val="0"/>
          <w:marRight w:val="0"/>
          <w:marTop w:val="0"/>
          <w:marBottom w:val="0"/>
          <w:divBdr>
            <w:top w:val="none" w:sz="0" w:space="0" w:color="auto"/>
            <w:left w:val="none" w:sz="0" w:space="0" w:color="auto"/>
            <w:bottom w:val="none" w:sz="0" w:space="0" w:color="auto"/>
            <w:right w:val="none" w:sz="0" w:space="0" w:color="auto"/>
          </w:divBdr>
        </w:div>
        <w:div w:id="1956911183">
          <w:marLeft w:val="0"/>
          <w:marRight w:val="0"/>
          <w:marTop w:val="0"/>
          <w:marBottom w:val="0"/>
          <w:divBdr>
            <w:top w:val="none" w:sz="0" w:space="0" w:color="auto"/>
            <w:left w:val="none" w:sz="0" w:space="0" w:color="auto"/>
            <w:bottom w:val="none" w:sz="0" w:space="0" w:color="auto"/>
            <w:right w:val="none" w:sz="0" w:space="0" w:color="auto"/>
          </w:divBdr>
        </w:div>
        <w:div w:id="323558296">
          <w:marLeft w:val="0"/>
          <w:marRight w:val="0"/>
          <w:marTop w:val="0"/>
          <w:marBottom w:val="0"/>
          <w:divBdr>
            <w:top w:val="none" w:sz="0" w:space="0" w:color="auto"/>
            <w:left w:val="none" w:sz="0" w:space="0" w:color="auto"/>
            <w:bottom w:val="none" w:sz="0" w:space="0" w:color="auto"/>
            <w:right w:val="none" w:sz="0" w:space="0" w:color="auto"/>
          </w:divBdr>
        </w:div>
        <w:div w:id="322241560">
          <w:marLeft w:val="0"/>
          <w:marRight w:val="0"/>
          <w:marTop w:val="0"/>
          <w:marBottom w:val="0"/>
          <w:divBdr>
            <w:top w:val="none" w:sz="0" w:space="0" w:color="auto"/>
            <w:left w:val="none" w:sz="0" w:space="0" w:color="auto"/>
            <w:bottom w:val="none" w:sz="0" w:space="0" w:color="auto"/>
            <w:right w:val="none" w:sz="0" w:space="0" w:color="auto"/>
          </w:divBdr>
        </w:div>
        <w:div w:id="99300360">
          <w:marLeft w:val="0"/>
          <w:marRight w:val="0"/>
          <w:marTop w:val="0"/>
          <w:marBottom w:val="0"/>
          <w:divBdr>
            <w:top w:val="none" w:sz="0" w:space="0" w:color="auto"/>
            <w:left w:val="none" w:sz="0" w:space="0" w:color="auto"/>
            <w:bottom w:val="none" w:sz="0" w:space="0" w:color="auto"/>
            <w:right w:val="none" w:sz="0" w:space="0" w:color="auto"/>
          </w:divBdr>
        </w:div>
        <w:div w:id="896668658">
          <w:marLeft w:val="0"/>
          <w:marRight w:val="0"/>
          <w:marTop w:val="0"/>
          <w:marBottom w:val="0"/>
          <w:divBdr>
            <w:top w:val="none" w:sz="0" w:space="0" w:color="auto"/>
            <w:left w:val="none" w:sz="0" w:space="0" w:color="auto"/>
            <w:bottom w:val="none" w:sz="0" w:space="0" w:color="auto"/>
            <w:right w:val="none" w:sz="0" w:space="0" w:color="auto"/>
          </w:divBdr>
        </w:div>
        <w:div w:id="689720354">
          <w:marLeft w:val="0"/>
          <w:marRight w:val="0"/>
          <w:marTop w:val="0"/>
          <w:marBottom w:val="0"/>
          <w:divBdr>
            <w:top w:val="none" w:sz="0" w:space="0" w:color="auto"/>
            <w:left w:val="none" w:sz="0" w:space="0" w:color="auto"/>
            <w:bottom w:val="none" w:sz="0" w:space="0" w:color="auto"/>
            <w:right w:val="none" w:sz="0" w:space="0" w:color="auto"/>
          </w:divBdr>
        </w:div>
        <w:div w:id="1090539368">
          <w:marLeft w:val="0"/>
          <w:marRight w:val="0"/>
          <w:marTop w:val="0"/>
          <w:marBottom w:val="0"/>
          <w:divBdr>
            <w:top w:val="none" w:sz="0" w:space="0" w:color="auto"/>
            <w:left w:val="none" w:sz="0" w:space="0" w:color="auto"/>
            <w:bottom w:val="none" w:sz="0" w:space="0" w:color="auto"/>
            <w:right w:val="none" w:sz="0" w:space="0" w:color="auto"/>
          </w:divBdr>
        </w:div>
        <w:div w:id="1872298322">
          <w:marLeft w:val="0"/>
          <w:marRight w:val="0"/>
          <w:marTop w:val="0"/>
          <w:marBottom w:val="0"/>
          <w:divBdr>
            <w:top w:val="none" w:sz="0" w:space="0" w:color="auto"/>
            <w:left w:val="none" w:sz="0" w:space="0" w:color="auto"/>
            <w:bottom w:val="none" w:sz="0" w:space="0" w:color="auto"/>
            <w:right w:val="none" w:sz="0" w:space="0" w:color="auto"/>
          </w:divBdr>
        </w:div>
        <w:div w:id="1084910919">
          <w:marLeft w:val="0"/>
          <w:marRight w:val="0"/>
          <w:marTop w:val="0"/>
          <w:marBottom w:val="0"/>
          <w:divBdr>
            <w:top w:val="none" w:sz="0" w:space="0" w:color="auto"/>
            <w:left w:val="none" w:sz="0" w:space="0" w:color="auto"/>
            <w:bottom w:val="none" w:sz="0" w:space="0" w:color="auto"/>
            <w:right w:val="none" w:sz="0" w:space="0" w:color="auto"/>
          </w:divBdr>
        </w:div>
        <w:div w:id="1819030826">
          <w:marLeft w:val="0"/>
          <w:marRight w:val="0"/>
          <w:marTop w:val="0"/>
          <w:marBottom w:val="0"/>
          <w:divBdr>
            <w:top w:val="none" w:sz="0" w:space="0" w:color="auto"/>
            <w:left w:val="none" w:sz="0" w:space="0" w:color="auto"/>
            <w:bottom w:val="none" w:sz="0" w:space="0" w:color="auto"/>
            <w:right w:val="none" w:sz="0" w:space="0" w:color="auto"/>
          </w:divBdr>
        </w:div>
        <w:div w:id="714814939">
          <w:marLeft w:val="0"/>
          <w:marRight w:val="0"/>
          <w:marTop w:val="0"/>
          <w:marBottom w:val="0"/>
          <w:divBdr>
            <w:top w:val="none" w:sz="0" w:space="0" w:color="auto"/>
            <w:left w:val="none" w:sz="0" w:space="0" w:color="auto"/>
            <w:bottom w:val="none" w:sz="0" w:space="0" w:color="auto"/>
            <w:right w:val="none" w:sz="0" w:space="0" w:color="auto"/>
          </w:divBdr>
        </w:div>
        <w:div w:id="765657972">
          <w:marLeft w:val="0"/>
          <w:marRight w:val="0"/>
          <w:marTop w:val="0"/>
          <w:marBottom w:val="0"/>
          <w:divBdr>
            <w:top w:val="none" w:sz="0" w:space="0" w:color="auto"/>
            <w:left w:val="none" w:sz="0" w:space="0" w:color="auto"/>
            <w:bottom w:val="none" w:sz="0" w:space="0" w:color="auto"/>
            <w:right w:val="none" w:sz="0" w:space="0" w:color="auto"/>
          </w:divBdr>
        </w:div>
        <w:div w:id="1998848868">
          <w:marLeft w:val="0"/>
          <w:marRight w:val="0"/>
          <w:marTop w:val="0"/>
          <w:marBottom w:val="0"/>
          <w:divBdr>
            <w:top w:val="none" w:sz="0" w:space="0" w:color="auto"/>
            <w:left w:val="none" w:sz="0" w:space="0" w:color="auto"/>
            <w:bottom w:val="none" w:sz="0" w:space="0" w:color="auto"/>
            <w:right w:val="none" w:sz="0" w:space="0" w:color="auto"/>
          </w:divBdr>
        </w:div>
        <w:div w:id="513572581">
          <w:marLeft w:val="0"/>
          <w:marRight w:val="0"/>
          <w:marTop w:val="0"/>
          <w:marBottom w:val="0"/>
          <w:divBdr>
            <w:top w:val="none" w:sz="0" w:space="0" w:color="auto"/>
            <w:left w:val="none" w:sz="0" w:space="0" w:color="auto"/>
            <w:bottom w:val="none" w:sz="0" w:space="0" w:color="auto"/>
            <w:right w:val="none" w:sz="0" w:space="0" w:color="auto"/>
          </w:divBdr>
        </w:div>
        <w:div w:id="1257012504">
          <w:marLeft w:val="0"/>
          <w:marRight w:val="0"/>
          <w:marTop w:val="0"/>
          <w:marBottom w:val="0"/>
          <w:divBdr>
            <w:top w:val="none" w:sz="0" w:space="0" w:color="auto"/>
            <w:left w:val="none" w:sz="0" w:space="0" w:color="auto"/>
            <w:bottom w:val="none" w:sz="0" w:space="0" w:color="auto"/>
            <w:right w:val="none" w:sz="0" w:space="0" w:color="auto"/>
          </w:divBdr>
        </w:div>
        <w:div w:id="792290190">
          <w:marLeft w:val="0"/>
          <w:marRight w:val="0"/>
          <w:marTop w:val="0"/>
          <w:marBottom w:val="0"/>
          <w:divBdr>
            <w:top w:val="none" w:sz="0" w:space="0" w:color="auto"/>
            <w:left w:val="none" w:sz="0" w:space="0" w:color="auto"/>
            <w:bottom w:val="none" w:sz="0" w:space="0" w:color="auto"/>
            <w:right w:val="none" w:sz="0" w:space="0" w:color="auto"/>
          </w:divBdr>
        </w:div>
        <w:div w:id="1800146957">
          <w:marLeft w:val="0"/>
          <w:marRight w:val="0"/>
          <w:marTop w:val="0"/>
          <w:marBottom w:val="0"/>
          <w:divBdr>
            <w:top w:val="none" w:sz="0" w:space="0" w:color="auto"/>
            <w:left w:val="none" w:sz="0" w:space="0" w:color="auto"/>
            <w:bottom w:val="none" w:sz="0" w:space="0" w:color="auto"/>
            <w:right w:val="none" w:sz="0" w:space="0" w:color="auto"/>
          </w:divBdr>
        </w:div>
        <w:div w:id="1087995782">
          <w:marLeft w:val="0"/>
          <w:marRight w:val="0"/>
          <w:marTop w:val="0"/>
          <w:marBottom w:val="0"/>
          <w:divBdr>
            <w:top w:val="none" w:sz="0" w:space="0" w:color="auto"/>
            <w:left w:val="none" w:sz="0" w:space="0" w:color="auto"/>
            <w:bottom w:val="none" w:sz="0" w:space="0" w:color="auto"/>
            <w:right w:val="none" w:sz="0" w:space="0" w:color="auto"/>
          </w:divBdr>
        </w:div>
        <w:div w:id="1989363200">
          <w:marLeft w:val="0"/>
          <w:marRight w:val="0"/>
          <w:marTop w:val="0"/>
          <w:marBottom w:val="0"/>
          <w:divBdr>
            <w:top w:val="none" w:sz="0" w:space="0" w:color="auto"/>
            <w:left w:val="none" w:sz="0" w:space="0" w:color="auto"/>
            <w:bottom w:val="none" w:sz="0" w:space="0" w:color="auto"/>
            <w:right w:val="none" w:sz="0" w:space="0" w:color="auto"/>
          </w:divBdr>
        </w:div>
        <w:div w:id="313488402">
          <w:marLeft w:val="0"/>
          <w:marRight w:val="0"/>
          <w:marTop w:val="0"/>
          <w:marBottom w:val="0"/>
          <w:divBdr>
            <w:top w:val="none" w:sz="0" w:space="0" w:color="auto"/>
            <w:left w:val="none" w:sz="0" w:space="0" w:color="auto"/>
            <w:bottom w:val="none" w:sz="0" w:space="0" w:color="auto"/>
            <w:right w:val="none" w:sz="0" w:space="0" w:color="auto"/>
          </w:divBdr>
        </w:div>
        <w:div w:id="301081024">
          <w:marLeft w:val="0"/>
          <w:marRight w:val="0"/>
          <w:marTop w:val="0"/>
          <w:marBottom w:val="0"/>
          <w:divBdr>
            <w:top w:val="none" w:sz="0" w:space="0" w:color="auto"/>
            <w:left w:val="none" w:sz="0" w:space="0" w:color="auto"/>
            <w:bottom w:val="none" w:sz="0" w:space="0" w:color="auto"/>
            <w:right w:val="none" w:sz="0" w:space="0" w:color="auto"/>
          </w:divBdr>
        </w:div>
        <w:div w:id="1228615082">
          <w:marLeft w:val="0"/>
          <w:marRight w:val="0"/>
          <w:marTop w:val="0"/>
          <w:marBottom w:val="0"/>
          <w:divBdr>
            <w:top w:val="none" w:sz="0" w:space="0" w:color="auto"/>
            <w:left w:val="none" w:sz="0" w:space="0" w:color="auto"/>
            <w:bottom w:val="none" w:sz="0" w:space="0" w:color="auto"/>
            <w:right w:val="none" w:sz="0" w:space="0" w:color="auto"/>
          </w:divBdr>
        </w:div>
        <w:div w:id="1611622304">
          <w:marLeft w:val="0"/>
          <w:marRight w:val="0"/>
          <w:marTop w:val="0"/>
          <w:marBottom w:val="0"/>
          <w:divBdr>
            <w:top w:val="none" w:sz="0" w:space="0" w:color="auto"/>
            <w:left w:val="none" w:sz="0" w:space="0" w:color="auto"/>
            <w:bottom w:val="none" w:sz="0" w:space="0" w:color="auto"/>
            <w:right w:val="none" w:sz="0" w:space="0" w:color="auto"/>
          </w:divBdr>
        </w:div>
        <w:div w:id="138813233">
          <w:marLeft w:val="0"/>
          <w:marRight w:val="0"/>
          <w:marTop w:val="0"/>
          <w:marBottom w:val="0"/>
          <w:divBdr>
            <w:top w:val="none" w:sz="0" w:space="0" w:color="auto"/>
            <w:left w:val="none" w:sz="0" w:space="0" w:color="auto"/>
            <w:bottom w:val="none" w:sz="0" w:space="0" w:color="auto"/>
            <w:right w:val="none" w:sz="0" w:space="0" w:color="auto"/>
          </w:divBdr>
        </w:div>
        <w:div w:id="979304934">
          <w:marLeft w:val="0"/>
          <w:marRight w:val="0"/>
          <w:marTop w:val="0"/>
          <w:marBottom w:val="0"/>
          <w:divBdr>
            <w:top w:val="none" w:sz="0" w:space="0" w:color="auto"/>
            <w:left w:val="none" w:sz="0" w:space="0" w:color="auto"/>
            <w:bottom w:val="none" w:sz="0" w:space="0" w:color="auto"/>
            <w:right w:val="none" w:sz="0" w:space="0" w:color="auto"/>
          </w:divBdr>
        </w:div>
        <w:div w:id="1335955244">
          <w:marLeft w:val="0"/>
          <w:marRight w:val="0"/>
          <w:marTop w:val="0"/>
          <w:marBottom w:val="0"/>
          <w:divBdr>
            <w:top w:val="none" w:sz="0" w:space="0" w:color="auto"/>
            <w:left w:val="none" w:sz="0" w:space="0" w:color="auto"/>
            <w:bottom w:val="none" w:sz="0" w:space="0" w:color="auto"/>
            <w:right w:val="none" w:sz="0" w:space="0" w:color="auto"/>
          </w:divBdr>
        </w:div>
        <w:div w:id="327489906">
          <w:marLeft w:val="0"/>
          <w:marRight w:val="0"/>
          <w:marTop w:val="0"/>
          <w:marBottom w:val="0"/>
          <w:divBdr>
            <w:top w:val="none" w:sz="0" w:space="0" w:color="auto"/>
            <w:left w:val="none" w:sz="0" w:space="0" w:color="auto"/>
            <w:bottom w:val="none" w:sz="0" w:space="0" w:color="auto"/>
            <w:right w:val="none" w:sz="0" w:space="0" w:color="auto"/>
          </w:divBdr>
        </w:div>
        <w:div w:id="993294029">
          <w:marLeft w:val="0"/>
          <w:marRight w:val="0"/>
          <w:marTop w:val="0"/>
          <w:marBottom w:val="0"/>
          <w:divBdr>
            <w:top w:val="none" w:sz="0" w:space="0" w:color="auto"/>
            <w:left w:val="none" w:sz="0" w:space="0" w:color="auto"/>
            <w:bottom w:val="none" w:sz="0" w:space="0" w:color="auto"/>
            <w:right w:val="none" w:sz="0" w:space="0" w:color="auto"/>
          </w:divBdr>
        </w:div>
        <w:div w:id="1332222993">
          <w:marLeft w:val="0"/>
          <w:marRight w:val="0"/>
          <w:marTop w:val="0"/>
          <w:marBottom w:val="0"/>
          <w:divBdr>
            <w:top w:val="none" w:sz="0" w:space="0" w:color="auto"/>
            <w:left w:val="none" w:sz="0" w:space="0" w:color="auto"/>
            <w:bottom w:val="none" w:sz="0" w:space="0" w:color="auto"/>
            <w:right w:val="none" w:sz="0" w:space="0" w:color="auto"/>
          </w:divBdr>
        </w:div>
        <w:div w:id="1054544703">
          <w:marLeft w:val="0"/>
          <w:marRight w:val="0"/>
          <w:marTop w:val="0"/>
          <w:marBottom w:val="0"/>
          <w:divBdr>
            <w:top w:val="none" w:sz="0" w:space="0" w:color="auto"/>
            <w:left w:val="none" w:sz="0" w:space="0" w:color="auto"/>
            <w:bottom w:val="none" w:sz="0" w:space="0" w:color="auto"/>
            <w:right w:val="none" w:sz="0" w:space="0" w:color="auto"/>
          </w:divBdr>
        </w:div>
        <w:div w:id="1661304198">
          <w:marLeft w:val="0"/>
          <w:marRight w:val="0"/>
          <w:marTop w:val="0"/>
          <w:marBottom w:val="0"/>
          <w:divBdr>
            <w:top w:val="none" w:sz="0" w:space="0" w:color="auto"/>
            <w:left w:val="none" w:sz="0" w:space="0" w:color="auto"/>
            <w:bottom w:val="none" w:sz="0" w:space="0" w:color="auto"/>
            <w:right w:val="none" w:sz="0" w:space="0" w:color="auto"/>
          </w:divBdr>
        </w:div>
        <w:div w:id="546572025">
          <w:marLeft w:val="0"/>
          <w:marRight w:val="0"/>
          <w:marTop w:val="0"/>
          <w:marBottom w:val="0"/>
          <w:divBdr>
            <w:top w:val="none" w:sz="0" w:space="0" w:color="auto"/>
            <w:left w:val="none" w:sz="0" w:space="0" w:color="auto"/>
            <w:bottom w:val="none" w:sz="0" w:space="0" w:color="auto"/>
            <w:right w:val="none" w:sz="0" w:space="0" w:color="auto"/>
          </w:divBdr>
        </w:div>
        <w:div w:id="174733027">
          <w:marLeft w:val="0"/>
          <w:marRight w:val="0"/>
          <w:marTop w:val="0"/>
          <w:marBottom w:val="0"/>
          <w:divBdr>
            <w:top w:val="none" w:sz="0" w:space="0" w:color="auto"/>
            <w:left w:val="none" w:sz="0" w:space="0" w:color="auto"/>
            <w:bottom w:val="none" w:sz="0" w:space="0" w:color="auto"/>
            <w:right w:val="none" w:sz="0" w:space="0" w:color="auto"/>
          </w:divBdr>
        </w:div>
        <w:div w:id="667946057">
          <w:marLeft w:val="0"/>
          <w:marRight w:val="0"/>
          <w:marTop w:val="0"/>
          <w:marBottom w:val="0"/>
          <w:divBdr>
            <w:top w:val="none" w:sz="0" w:space="0" w:color="auto"/>
            <w:left w:val="none" w:sz="0" w:space="0" w:color="auto"/>
            <w:bottom w:val="none" w:sz="0" w:space="0" w:color="auto"/>
            <w:right w:val="none" w:sz="0" w:space="0" w:color="auto"/>
          </w:divBdr>
        </w:div>
        <w:div w:id="1362973541">
          <w:marLeft w:val="0"/>
          <w:marRight w:val="0"/>
          <w:marTop w:val="0"/>
          <w:marBottom w:val="0"/>
          <w:divBdr>
            <w:top w:val="none" w:sz="0" w:space="0" w:color="auto"/>
            <w:left w:val="none" w:sz="0" w:space="0" w:color="auto"/>
            <w:bottom w:val="none" w:sz="0" w:space="0" w:color="auto"/>
            <w:right w:val="none" w:sz="0" w:space="0" w:color="auto"/>
          </w:divBdr>
        </w:div>
        <w:div w:id="2005549043">
          <w:marLeft w:val="0"/>
          <w:marRight w:val="0"/>
          <w:marTop w:val="0"/>
          <w:marBottom w:val="0"/>
          <w:divBdr>
            <w:top w:val="none" w:sz="0" w:space="0" w:color="auto"/>
            <w:left w:val="none" w:sz="0" w:space="0" w:color="auto"/>
            <w:bottom w:val="none" w:sz="0" w:space="0" w:color="auto"/>
            <w:right w:val="none" w:sz="0" w:space="0" w:color="auto"/>
          </w:divBdr>
        </w:div>
        <w:div w:id="1949462792">
          <w:marLeft w:val="0"/>
          <w:marRight w:val="0"/>
          <w:marTop w:val="0"/>
          <w:marBottom w:val="0"/>
          <w:divBdr>
            <w:top w:val="none" w:sz="0" w:space="0" w:color="auto"/>
            <w:left w:val="none" w:sz="0" w:space="0" w:color="auto"/>
            <w:bottom w:val="none" w:sz="0" w:space="0" w:color="auto"/>
            <w:right w:val="none" w:sz="0" w:space="0" w:color="auto"/>
          </w:divBdr>
        </w:div>
        <w:div w:id="1659724161">
          <w:marLeft w:val="0"/>
          <w:marRight w:val="0"/>
          <w:marTop w:val="0"/>
          <w:marBottom w:val="0"/>
          <w:divBdr>
            <w:top w:val="none" w:sz="0" w:space="0" w:color="auto"/>
            <w:left w:val="none" w:sz="0" w:space="0" w:color="auto"/>
            <w:bottom w:val="none" w:sz="0" w:space="0" w:color="auto"/>
            <w:right w:val="none" w:sz="0" w:space="0" w:color="auto"/>
          </w:divBdr>
        </w:div>
        <w:div w:id="603617561">
          <w:marLeft w:val="0"/>
          <w:marRight w:val="0"/>
          <w:marTop w:val="0"/>
          <w:marBottom w:val="0"/>
          <w:divBdr>
            <w:top w:val="none" w:sz="0" w:space="0" w:color="auto"/>
            <w:left w:val="none" w:sz="0" w:space="0" w:color="auto"/>
            <w:bottom w:val="none" w:sz="0" w:space="0" w:color="auto"/>
            <w:right w:val="none" w:sz="0" w:space="0" w:color="auto"/>
          </w:divBdr>
        </w:div>
        <w:div w:id="1742873076">
          <w:marLeft w:val="0"/>
          <w:marRight w:val="0"/>
          <w:marTop w:val="0"/>
          <w:marBottom w:val="0"/>
          <w:divBdr>
            <w:top w:val="none" w:sz="0" w:space="0" w:color="auto"/>
            <w:left w:val="none" w:sz="0" w:space="0" w:color="auto"/>
            <w:bottom w:val="none" w:sz="0" w:space="0" w:color="auto"/>
            <w:right w:val="none" w:sz="0" w:space="0" w:color="auto"/>
          </w:divBdr>
        </w:div>
        <w:div w:id="554663234">
          <w:marLeft w:val="0"/>
          <w:marRight w:val="0"/>
          <w:marTop w:val="0"/>
          <w:marBottom w:val="0"/>
          <w:divBdr>
            <w:top w:val="none" w:sz="0" w:space="0" w:color="auto"/>
            <w:left w:val="none" w:sz="0" w:space="0" w:color="auto"/>
            <w:bottom w:val="none" w:sz="0" w:space="0" w:color="auto"/>
            <w:right w:val="none" w:sz="0" w:space="0" w:color="auto"/>
          </w:divBdr>
        </w:div>
        <w:div w:id="1831409834">
          <w:marLeft w:val="0"/>
          <w:marRight w:val="0"/>
          <w:marTop w:val="0"/>
          <w:marBottom w:val="0"/>
          <w:divBdr>
            <w:top w:val="none" w:sz="0" w:space="0" w:color="auto"/>
            <w:left w:val="none" w:sz="0" w:space="0" w:color="auto"/>
            <w:bottom w:val="none" w:sz="0" w:space="0" w:color="auto"/>
            <w:right w:val="none" w:sz="0" w:space="0" w:color="auto"/>
          </w:divBdr>
        </w:div>
        <w:div w:id="1393624007">
          <w:marLeft w:val="0"/>
          <w:marRight w:val="0"/>
          <w:marTop w:val="0"/>
          <w:marBottom w:val="0"/>
          <w:divBdr>
            <w:top w:val="none" w:sz="0" w:space="0" w:color="auto"/>
            <w:left w:val="none" w:sz="0" w:space="0" w:color="auto"/>
            <w:bottom w:val="none" w:sz="0" w:space="0" w:color="auto"/>
            <w:right w:val="none" w:sz="0" w:space="0" w:color="auto"/>
          </w:divBdr>
        </w:div>
        <w:div w:id="1679188517">
          <w:marLeft w:val="0"/>
          <w:marRight w:val="0"/>
          <w:marTop w:val="0"/>
          <w:marBottom w:val="0"/>
          <w:divBdr>
            <w:top w:val="none" w:sz="0" w:space="0" w:color="auto"/>
            <w:left w:val="none" w:sz="0" w:space="0" w:color="auto"/>
            <w:bottom w:val="none" w:sz="0" w:space="0" w:color="auto"/>
            <w:right w:val="none" w:sz="0" w:space="0" w:color="auto"/>
          </w:divBdr>
        </w:div>
        <w:div w:id="1000234388">
          <w:marLeft w:val="0"/>
          <w:marRight w:val="0"/>
          <w:marTop w:val="0"/>
          <w:marBottom w:val="0"/>
          <w:divBdr>
            <w:top w:val="none" w:sz="0" w:space="0" w:color="auto"/>
            <w:left w:val="none" w:sz="0" w:space="0" w:color="auto"/>
            <w:bottom w:val="none" w:sz="0" w:space="0" w:color="auto"/>
            <w:right w:val="none" w:sz="0" w:space="0" w:color="auto"/>
          </w:divBdr>
        </w:div>
        <w:div w:id="581793427">
          <w:marLeft w:val="0"/>
          <w:marRight w:val="0"/>
          <w:marTop w:val="0"/>
          <w:marBottom w:val="0"/>
          <w:divBdr>
            <w:top w:val="none" w:sz="0" w:space="0" w:color="auto"/>
            <w:left w:val="none" w:sz="0" w:space="0" w:color="auto"/>
            <w:bottom w:val="none" w:sz="0" w:space="0" w:color="auto"/>
            <w:right w:val="none" w:sz="0" w:space="0" w:color="auto"/>
          </w:divBdr>
        </w:div>
        <w:div w:id="353043291">
          <w:marLeft w:val="0"/>
          <w:marRight w:val="0"/>
          <w:marTop w:val="0"/>
          <w:marBottom w:val="0"/>
          <w:divBdr>
            <w:top w:val="none" w:sz="0" w:space="0" w:color="auto"/>
            <w:left w:val="none" w:sz="0" w:space="0" w:color="auto"/>
            <w:bottom w:val="none" w:sz="0" w:space="0" w:color="auto"/>
            <w:right w:val="none" w:sz="0" w:space="0" w:color="auto"/>
          </w:divBdr>
        </w:div>
        <w:div w:id="1037462714">
          <w:marLeft w:val="0"/>
          <w:marRight w:val="0"/>
          <w:marTop w:val="0"/>
          <w:marBottom w:val="0"/>
          <w:divBdr>
            <w:top w:val="none" w:sz="0" w:space="0" w:color="auto"/>
            <w:left w:val="none" w:sz="0" w:space="0" w:color="auto"/>
            <w:bottom w:val="none" w:sz="0" w:space="0" w:color="auto"/>
            <w:right w:val="none" w:sz="0" w:space="0" w:color="auto"/>
          </w:divBdr>
        </w:div>
        <w:div w:id="1036125555">
          <w:marLeft w:val="0"/>
          <w:marRight w:val="0"/>
          <w:marTop w:val="0"/>
          <w:marBottom w:val="0"/>
          <w:divBdr>
            <w:top w:val="none" w:sz="0" w:space="0" w:color="auto"/>
            <w:left w:val="none" w:sz="0" w:space="0" w:color="auto"/>
            <w:bottom w:val="none" w:sz="0" w:space="0" w:color="auto"/>
            <w:right w:val="none" w:sz="0" w:space="0" w:color="auto"/>
          </w:divBdr>
        </w:div>
        <w:div w:id="657464655">
          <w:marLeft w:val="0"/>
          <w:marRight w:val="0"/>
          <w:marTop w:val="0"/>
          <w:marBottom w:val="0"/>
          <w:divBdr>
            <w:top w:val="none" w:sz="0" w:space="0" w:color="auto"/>
            <w:left w:val="none" w:sz="0" w:space="0" w:color="auto"/>
            <w:bottom w:val="none" w:sz="0" w:space="0" w:color="auto"/>
            <w:right w:val="none" w:sz="0" w:space="0" w:color="auto"/>
          </w:divBdr>
        </w:div>
        <w:div w:id="1801680159">
          <w:marLeft w:val="0"/>
          <w:marRight w:val="0"/>
          <w:marTop w:val="0"/>
          <w:marBottom w:val="0"/>
          <w:divBdr>
            <w:top w:val="none" w:sz="0" w:space="0" w:color="auto"/>
            <w:left w:val="none" w:sz="0" w:space="0" w:color="auto"/>
            <w:bottom w:val="none" w:sz="0" w:space="0" w:color="auto"/>
            <w:right w:val="none" w:sz="0" w:space="0" w:color="auto"/>
          </w:divBdr>
        </w:div>
        <w:div w:id="1519192825">
          <w:marLeft w:val="0"/>
          <w:marRight w:val="0"/>
          <w:marTop w:val="0"/>
          <w:marBottom w:val="0"/>
          <w:divBdr>
            <w:top w:val="none" w:sz="0" w:space="0" w:color="auto"/>
            <w:left w:val="none" w:sz="0" w:space="0" w:color="auto"/>
            <w:bottom w:val="none" w:sz="0" w:space="0" w:color="auto"/>
            <w:right w:val="none" w:sz="0" w:space="0" w:color="auto"/>
          </w:divBdr>
        </w:div>
        <w:div w:id="11809582">
          <w:marLeft w:val="0"/>
          <w:marRight w:val="0"/>
          <w:marTop w:val="0"/>
          <w:marBottom w:val="0"/>
          <w:divBdr>
            <w:top w:val="none" w:sz="0" w:space="0" w:color="auto"/>
            <w:left w:val="none" w:sz="0" w:space="0" w:color="auto"/>
            <w:bottom w:val="none" w:sz="0" w:space="0" w:color="auto"/>
            <w:right w:val="none" w:sz="0" w:space="0" w:color="auto"/>
          </w:divBdr>
        </w:div>
        <w:div w:id="221257978">
          <w:marLeft w:val="0"/>
          <w:marRight w:val="0"/>
          <w:marTop w:val="0"/>
          <w:marBottom w:val="0"/>
          <w:divBdr>
            <w:top w:val="none" w:sz="0" w:space="0" w:color="auto"/>
            <w:left w:val="none" w:sz="0" w:space="0" w:color="auto"/>
            <w:bottom w:val="none" w:sz="0" w:space="0" w:color="auto"/>
            <w:right w:val="none" w:sz="0" w:space="0" w:color="auto"/>
          </w:divBdr>
        </w:div>
        <w:div w:id="858395938">
          <w:marLeft w:val="0"/>
          <w:marRight w:val="0"/>
          <w:marTop w:val="0"/>
          <w:marBottom w:val="0"/>
          <w:divBdr>
            <w:top w:val="none" w:sz="0" w:space="0" w:color="auto"/>
            <w:left w:val="none" w:sz="0" w:space="0" w:color="auto"/>
            <w:bottom w:val="none" w:sz="0" w:space="0" w:color="auto"/>
            <w:right w:val="none" w:sz="0" w:space="0" w:color="auto"/>
          </w:divBdr>
        </w:div>
        <w:div w:id="903877838">
          <w:marLeft w:val="0"/>
          <w:marRight w:val="0"/>
          <w:marTop w:val="0"/>
          <w:marBottom w:val="0"/>
          <w:divBdr>
            <w:top w:val="none" w:sz="0" w:space="0" w:color="auto"/>
            <w:left w:val="none" w:sz="0" w:space="0" w:color="auto"/>
            <w:bottom w:val="none" w:sz="0" w:space="0" w:color="auto"/>
            <w:right w:val="none" w:sz="0" w:space="0" w:color="auto"/>
          </w:divBdr>
        </w:div>
        <w:div w:id="672801103">
          <w:marLeft w:val="0"/>
          <w:marRight w:val="0"/>
          <w:marTop w:val="0"/>
          <w:marBottom w:val="0"/>
          <w:divBdr>
            <w:top w:val="none" w:sz="0" w:space="0" w:color="auto"/>
            <w:left w:val="none" w:sz="0" w:space="0" w:color="auto"/>
            <w:bottom w:val="none" w:sz="0" w:space="0" w:color="auto"/>
            <w:right w:val="none" w:sz="0" w:space="0" w:color="auto"/>
          </w:divBdr>
        </w:div>
        <w:div w:id="1856311751">
          <w:marLeft w:val="0"/>
          <w:marRight w:val="0"/>
          <w:marTop w:val="0"/>
          <w:marBottom w:val="0"/>
          <w:divBdr>
            <w:top w:val="none" w:sz="0" w:space="0" w:color="auto"/>
            <w:left w:val="none" w:sz="0" w:space="0" w:color="auto"/>
            <w:bottom w:val="none" w:sz="0" w:space="0" w:color="auto"/>
            <w:right w:val="none" w:sz="0" w:space="0" w:color="auto"/>
          </w:divBdr>
        </w:div>
        <w:div w:id="59135298">
          <w:marLeft w:val="0"/>
          <w:marRight w:val="0"/>
          <w:marTop w:val="0"/>
          <w:marBottom w:val="0"/>
          <w:divBdr>
            <w:top w:val="none" w:sz="0" w:space="0" w:color="auto"/>
            <w:left w:val="none" w:sz="0" w:space="0" w:color="auto"/>
            <w:bottom w:val="none" w:sz="0" w:space="0" w:color="auto"/>
            <w:right w:val="none" w:sz="0" w:space="0" w:color="auto"/>
          </w:divBdr>
        </w:div>
        <w:div w:id="1755122599">
          <w:marLeft w:val="0"/>
          <w:marRight w:val="0"/>
          <w:marTop w:val="0"/>
          <w:marBottom w:val="0"/>
          <w:divBdr>
            <w:top w:val="none" w:sz="0" w:space="0" w:color="auto"/>
            <w:left w:val="none" w:sz="0" w:space="0" w:color="auto"/>
            <w:bottom w:val="none" w:sz="0" w:space="0" w:color="auto"/>
            <w:right w:val="none" w:sz="0" w:space="0" w:color="auto"/>
          </w:divBdr>
        </w:div>
        <w:div w:id="2126843498">
          <w:marLeft w:val="0"/>
          <w:marRight w:val="0"/>
          <w:marTop w:val="0"/>
          <w:marBottom w:val="0"/>
          <w:divBdr>
            <w:top w:val="none" w:sz="0" w:space="0" w:color="auto"/>
            <w:left w:val="none" w:sz="0" w:space="0" w:color="auto"/>
            <w:bottom w:val="none" w:sz="0" w:space="0" w:color="auto"/>
            <w:right w:val="none" w:sz="0" w:space="0" w:color="auto"/>
          </w:divBdr>
        </w:div>
        <w:div w:id="294484013">
          <w:marLeft w:val="0"/>
          <w:marRight w:val="0"/>
          <w:marTop w:val="0"/>
          <w:marBottom w:val="0"/>
          <w:divBdr>
            <w:top w:val="none" w:sz="0" w:space="0" w:color="auto"/>
            <w:left w:val="none" w:sz="0" w:space="0" w:color="auto"/>
            <w:bottom w:val="none" w:sz="0" w:space="0" w:color="auto"/>
            <w:right w:val="none" w:sz="0" w:space="0" w:color="auto"/>
          </w:divBdr>
        </w:div>
        <w:div w:id="1969357014">
          <w:marLeft w:val="0"/>
          <w:marRight w:val="0"/>
          <w:marTop w:val="0"/>
          <w:marBottom w:val="0"/>
          <w:divBdr>
            <w:top w:val="none" w:sz="0" w:space="0" w:color="auto"/>
            <w:left w:val="none" w:sz="0" w:space="0" w:color="auto"/>
            <w:bottom w:val="none" w:sz="0" w:space="0" w:color="auto"/>
            <w:right w:val="none" w:sz="0" w:space="0" w:color="auto"/>
          </w:divBdr>
        </w:div>
        <w:div w:id="400905654">
          <w:marLeft w:val="0"/>
          <w:marRight w:val="0"/>
          <w:marTop w:val="0"/>
          <w:marBottom w:val="0"/>
          <w:divBdr>
            <w:top w:val="none" w:sz="0" w:space="0" w:color="auto"/>
            <w:left w:val="none" w:sz="0" w:space="0" w:color="auto"/>
            <w:bottom w:val="none" w:sz="0" w:space="0" w:color="auto"/>
            <w:right w:val="none" w:sz="0" w:space="0" w:color="auto"/>
          </w:divBdr>
        </w:div>
        <w:div w:id="972909662">
          <w:marLeft w:val="0"/>
          <w:marRight w:val="0"/>
          <w:marTop w:val="0"/>
          <w:marBottom w:val="0"/>
          <w:divBdr>
            <w:top w:val="none" w:sz="0" w:space="0" w:color="auto"/>
            <w:left w:val="none" w:sz="0" w:space="0" w:color="auto"/>
            <w:bottom w:val="none" w:sz="0" w:space="0" w:color="auto"/>
            <w:right w:val="none" w:sz="0" w:space="0" w:color="auto"/>
          </w:divBdr>
        </w:div>
        <w:div w:id="2084178608">
          <w:marLeft w:val="0"/>
          <w:marRight w:val="0"/>
          <w:marTop w:val="0"/>
          <w:marBottom w:val="0"/>
          <w:divBdr>
            <w:top w:val="none" w:sz="0" w:space="0" w:color="auto"/>
            <w:left w:val="none" w:sz="0" w:space="0" w:color="auto"/>
            <w:bottom w:val="none" w:sz="0" w:space="0" w:color="auto"/>
            <w:right w:val="none" w:sz="0" w:space="0" w:color="auto"/>
          </w:divBdr>
        </w:div>
        <w:div w:id="2108766913">
          <w:marLeft w:val="0"/>
          <w:marRight w:val="0"/>
          <w:marTop w:val="0"/>
          <w:marBottom w:val="0"/>
          <w:divBdr>
            <w:top w:val="none" w:sz="0" w:space="0" w:color="auto"/>
            <w:left w:val="none" w:sz="0" w:space="0" w:color="auto"/>
            <w:bottom w:val="none" w:sz="0" w:space="0" w:color="auto"/>
            <w:right w:val="none" w:sz="0" w:space="0" w:color="auto"/>
          </w:divBdr>
        </w:div>
        <w:div w:id="331877094">
          <w:marLeft w:val="0"/>
          <w:marRight w:val="0"/>
          <w:marTop w:val="0"/>
          <w:marBottom w:val="0"/>
          <w:divBdr>
            <w:top w:val="none" w:sz="0" w:space="0" w:color="auto"/>
            <w:left w:val="none" w:sz="0" w:space="0" w:color="auto"/>
            <w:bottom w:val="none" w:sz="0" w:space="0" w:color="auto"/>
            <w:right w:val="none" w:sz="0" w:space="0" w:color="auto"/>
          </w:divBdr>
        </w:div>
        <w:div w:id="757676156">
          <w:marLeft w:val="0"/>
          <w:marRight w:val="0"/>
          <w:marTop w:val="0"/>
          <w:marBottom w:val="0"/>
          <w:divBdr>
            <w:top w:val="none" w:sz="0" w:space="0" w:color="auto"/>
            <w:left w:val="none" w:sz="0" w:space="0" w:color="auto"/>
            <w:bottom w:val="none" w:sz="0" w:space="0" w:color="auto"/>
            <w:right w:val="none" w:sz="0" w:space="0" w:color="auto"/>
          </w:divBdr>
        </w:div>
        <w:div w:id="258756453">
          <w:marLeft w:val="0"/>
          <w:marRight w:val="0"/>
          <w:marTop w:val="0"/>
          <w:marBottom w:val="0"/>
          <w:divBdr>
            <w:top w:val="none" w:sz="0" w:space="0" w:color="auto"/>
            <w:left w:val="none" w:sz="0" w:space="0" w:color="auto"/>
            <w:bottom w:val="none" w:sz="0" w:space="0" w:color="auto"/>
            <w:right w:val="none" w:sz="0" w:space="0" w:color="auto"/>
          </w:divBdr>
        </w:div>
        <w:div w:id="102384660">
          <w:marLeft w:val="0"/>
          <w:marRight w:val="0"/>
          <w:marTop w:val="0"/>
          <w:marBottom w:val="0"/>
          <w:divBdr>
            <w:top w:val="none" w:sz="0" w:space="0" w:color="auto"/>
            <w:left w:val="none" w:sz="0" w:space="0" w:color="auto"/>
            <w:bottom w:val="none" w:sz="0" w:space="0" w:color="auto"/>
            <w:right w:val="none" w:sz="0" w:space="0" w:color="auto"/>
          </w:divBdr>
        </w:div>
        <w:div w:id="1088313354">
          <w:marLeft w:val="0"/>
          <w:marRight w:val="0"/>
          <w:marTop w:val="0"/>
          <w:marBottom w:val="0"/>
          <w:divBdr>
            <w:top w:val="none" w:sz="0" w:space="0" w:color="auto"/>
            <w:left w:val="none" w:sz="0" w:space="0" w:color="auto"/>
            <w:bottom w:val="none" w:sz="0" w:space="0" w:color="auto"/>
            <w:right w:val="none" w:sz="0" w:space="0" w:color="auto"/>
          </w:divBdr>
        </w:div>
        <w:div w:id="429275588">
          <w:marLeft w:val="0"/>
          <w:marRight w:val="0"/>
          <w:marTop w:val="0"/>
          <w:marBottom w:val="0"/>
          <w:divBdr>
            <w:top w:val="none" w:sz="0" w:space="0" w:color="auto"/>
            <w:left w:val="none" w:sz="0" w:space="0" w:color="auto"/>
            <w:bottom w:val="none" w:sz="0" w:space="0" w:color="auto"/>
            <w:right w:val="none" w:sz="0" w:space="0" w:color="auto"/>
          </w:divBdr>
        </w:div>
        <w:div w:id="1014303239">
          <w:marLeft w:val="0"/>
          <w:marRight w:val="0"/>
          <w:marTop w:val="0"/>
          <w:marBottom w:val="0"/>
          <w:divBdr>
            <w:top w:val="none" w:sz="0" w:space="0" w:color="auto"/>
            <w:left w:val="none" w:sz="0" w:space="0" w:color="auto"/>
            <w:bottom w:val="none" w:sz="0" w:space="0" w:color="auto"/>
            <w:right w:val="none" w:sz="0" w:space="0" w:color="auto"/>
          </w:divBdr>
        </w:div>
        <w:div w:id="950014180">
          <w:marLeft w:val="0"/>
          <w:marRight w:val="0"/>
          <w:marTop w:val="0"/>
          <w:marBottom w:val="0"/>
          <w:divBdr>
            <w:top w:val="none" w:sz="0" w:space="0" w:color="auto"/>
            <w:left w:val="none" w:sz="0" w:space="0" w:color="auto"/>
            <w:bottom w:val="none" w:sz="0" w:space="0" w:color="auto"/>
            <w:right w:val="none" w:sz="0" w:space="0" w:color="auto"/>
          </w:divBdr>
        </w:div>
        <w:div w:id="32266759">
          <w:marLeft w:val="0"/>
          <w:marRight w:val="0"/>
          <w:marTop w:val="0"/>
          <w:marBottom w:val="0"/>
          <w:divBdr>
            <w:top w:val="none" w:sz="0" w:space="0" w:color="auto"/>
            <w:left w:val="none" w:sz="0" w:space="0" w:color="auto"/>
            <w:bottom w:val="none" w:sz="0" w:space="0" w:color="auto"/>
            <w:right w:val="none" w:sz="0" w:space="0" w:color="auto"/>
          </w:divBdr>
        </w:div>
        <w:div w:id="1523742042">
          <w:marLeft w:val="0"/>
          <w:marRight w:val="0"/>
          <w:marTop w:val="0"/>
          <w:marBottom w:val="0"/>
          <w:divBdr>
            <w:top w:val="none" w:sz="0" w:space="0" w:color="auto"/>
            <w:left w:val="none" w:sz="0" w:space="0" w:color="auto"/>
            <w:bottom w:val="none" w:sz="0" w:space="0" w:color="auto"/>
            <w:right w:val="none" w:sz="0" w:space="0" w:color="auto"/>
          </w:divBdr>
        </w:div>
        <w:div w:id="949387173">
          <w:marLeft w:val="0"/>
          <w:marRight w:val="0"/>
          <w:marTop w:val="0"/>
          <w:marBottom w:val="0"/>
          <w:divBdr>
            <w:top w:val="none" w:sz="0" w:space="0" w:color="auto"/>
            <w:left w:val="none" w:sz="0" w:space="0" w:color="auto"/>
            <w:bottom w:val="none" w:sz="0" w:space="0" w:color="auto"/>
            <w:right w:val="none" w:sz="0" w:space="0" w:color="auto"/>
          </w:divBdr>
        </w:div>
        <w:div w:id="81998098">
          <w:marLeft w:val="0"/>
          <w:marRight w:val="0"/>
          <w:marTop w:val="0"/>
          <w:marBottom w:val="0"/>
          <w:divBdr>
            <w:top w:val="none" w:sz="0" w:space="0" w:color="auto"/>
            <w:left w:val="none" w:sz="0" w:space="0" w:color="auto"/>
            <w:bottom w:val="none" w:sz="0" w:space="0" w:color="auto"/>
            <w:right w:val="none" w:sz="0" w:space="0" w:color="auto"/>
          </w:divBdr>
        </w:div>
        <w:div w:id="58865578">
          <w:marLeft w:val="0"/>
          <w:marRight w:val="0"/>
          <w:marTop w:val="0"/>
          <w:marBottom w:val="0"/>
          <w:divBdr>
            <w:top w:val="none" w:sz="0" w:space="0" w:color="auto"/>
            <w:left w:val="none" w:sz="0" w:space="0" w:color="auto"/>
            <w:bottom w:val="none" w:sz="0" w:space="0" w:color="auto"/>
            <w:right w:val="none" w:sz="0" w:space="0" w:color="auto"/>
          </w:divBdr>
        </w:div>
        <w:div w:id="379020669">
          <w:marLeft w:val="0"/>
          <w:marRight w:val="0"/>
          <w:marTop w:val="0"/>
          <w:marBottom w:val="0"/>
          <w:divBdr>
            <w:top w:val="none" w:sz="0" w:space="0" w:color="auto"/>
            <w:left w:val="none" w:sz="0" w:space="0" w:color="auto"/>
            <w:bottom w:val="none" w:sz="0" w:space="0" w:color="auto"/>
            <w:right w:val="none" w:sz="0" w:space="0" w:color="auto"/>
          </w:divBdr>
        </w:div>
        <w:div w:id="253362308">
          <w:marLeft w:val="0"/>
          <w:marRight w:val="0"/>
          <w:marTop w:val="0"/>
          <w:marBottom w:val="0"/>
          <w:divBdr>
            <w:top w:val="none" w:sz="0" w:space="0" w:color="auto"/>
            <w:left w:val="none" w:sz="0" w:space="0" w:color="auto"/>
            <w:bottom w:val="none" w:sz="0" w:space="0" w:color="auto"/>
            <w:right w:val="none" w:sz="0" w:space="0" w:color="auto"/>
          </w:divBdr>
        </w:div>
        <w:div w:id="1406954472">
          <w:marLeft w:val="0"/>
          <w:marRight w:val="0"/>
          <w:marTop w:val="0"/>
          <w:marBottom w:val="0"/>
          <w:divBdr>
            <w:top w:val="none" w:sz="0" w:space="0" w:color="auto"/>
            <w:left w:val="none" w:sz="0" w:space="0" w:color="auto"/>
            <w:bottom w:val="none" w:sz="0" w:space="0" w:color="auto"/>
            <w:right w:val="none" w:sz="0" w:space="0" w:color="auto"/>
          </w:divBdr>
        </w:div>
        <w:div w:id="1319306655">
          <w:marLeft w:val="0"/>
          <w:marRight w:val="0"/>
          <w:marTop w:val="0"/>
          <w:marBottom w:val="0"/>
          <w:divBdr>
            <w:top w:val="none" w:sz="0" w:space="0" w:color="auto"/>
            <w:left w:val="none" w:sz="0" w:space="0" w:color="auto"/>
            <w:bottom w:val="none" w:sz="0" w:space="0" w:color="auto"/>
            <w:right w:val="none" w:sz="0" w:space="0" w:color="auto"/>
          </w:divBdr>
        </w:div>
        <w:div w:id="773356857">
          <w:marLeft w:val="0"/>
          <w:marRight w:val="0"/>
          <w:marTop w:val="0"/>
          <w:marBottom w:val="0"/>
          <w:divBdr>
            <w:top w:val="none" w:sz="0" w:space="0" w:color="auto"/>
            <w:left w:val="none" w:sz="0" w:space="0" w:color="auto"/>
            <w:bottom w:val="none" w:sz="0" w:space="0" w:color="auto"/>
            <w:right w:val="none" w:sz="0" w:space="0" w:color="auto"/>
          </w:divBdr>
        </w:div>
        <w:div w:id="876546954">
          <w:marLeft w:val="0"/>
          <w:marRight w:val="0"/>
          <w:marTop w:val="0"/>
          <w:marBottom w:val="0"/>
          <w:divBdr>
            <w:top w:val="none" w:sz="0" w:space="0" w:color="auto"/>
            <w:left w:val="none" w:sz="0" w:space="0" w:color="auto"/>
            <w:bottom w:val="none" w:sz="0" w:space="0" w:color="auto"/>
            <w:right w:val="none" w:sz="0" w:space="0" w:color="auto"/>
          </w:divBdr>
        </w:div>
        <w:div w:id="1126700354">
          <w:marLeft w:val="0"/>
          <w:marRight w:val="0"/>
          <w:marTop w:val="0"/>
          <w:marBottom w:val="0"/>
          <w:divBdr>
            <w:top w:val="none" w:sz="0" w:space="0" w:color="auto"/>
            <w:left w:val="none" w:sz="0" w:space="0" w:color="auto"/>
            <w:bottom w:val="none" w:sz="0" w:space="0" w:color="auto"/>
            <w:right w:val="none" w:sz="0" w:space="0" w:color="auto"/>
          </w:divBdr>
        </w:div>
        <w:div w:id="501092995">
          <w:marLeft w:val="0"/>
          <w:marRight w:val="0"/>
          <w:marTop w:val="0"/>
          <w:marBottom w:val="0"/>
          <w:divBdr>
            <w:top w:val="none" w:sz="0" w:space="0" w:color="auto"/>
            <w:left w:val="none" w:sz="0" w:space="0" w:color="auto"/>
            <w:bottom w:val="none" w:sz="0" w:space="0" w:color="auto"/>
            <w:right w:val="none" w:sz="0" w:space="0" w:color="auto"/>
          </w:divBdr>
        </w:div>
        <w:div w:id="916207527">
          <w:marLeft w:val="0"/>
          <w:marRight w:val="0"/>
          <w:marTop w:val="0"/>
          <w:marBottom w:val="0"/>
          <w:divBdr>
            <w:top w:val="none" w:sz="0" w:space="0" w:color="auto"/>
            <w:left w:val="none" w:sz="0" w:space="0" w:color="auto"/>
            <w:bottom w:val="none" w:sz="0" w:space="0" w:color="auto"/>
            <w:right w:val="none" w:sz="0" w:space="0" w:color="auto"/>
          </w:divBdr>
        </w:div>
        <w:div w:id="402066685">
          <w:marLeft w:val="0"/>
          <w:marRight w:val="0"/>
          <w:marTop w:val="0"/>
          <w:marBottom w:val="0"/>
          <w:divBdr>
            <w:top w:val="none" w:sz="0" w:space="0" w:color="auto"/>
            <w:left w:val="none" w:sz="0" w:space="0" w:color="auto"/>
            <w:bottom w:val="none" w:sz="0" w:space="0" w:color="auto"/>
            <w:right w:val="none" w:sz="0" w:space="0" w:color="auto"/>
          </w:divBdr>
        </w:div>
        <w:div w:id="1086153023">
          <w:marLeft w:val="0"/>
          <w:marRight w:val="0"/>
          <w:marTop w:val="0"/>
          <w:marBottom w:val="0"/>
          <w:divBdr>
            <w:top w:val="none" w:sz="0" w:space="0" w:color="auto"/>
            <w:left w:val="none" w:sz="0" w:space="0" w:color="auto"/>
            <w:bottom w:val="none" w:sz="0" w:space="0" w:color="auto"/>
            <w:right w:val="none" w:sz="0" w:space="0" w:color="auto"/>
          </w:divBdr>
        </w:div>
        <w:div w:id="1644890163">
          <w:marLeft w:val="0"/>
          <w:marRight w:val="0"/>
          <w:marTop w:val="0"/>
          <w:marBottom w:val="0"/>
          <w:divBdr>
            <w:top w:val="none" w:sz="0" w:space="0" w:color="auto"/>
            <w:left w:val="none" w:sz="0" w:space="0" w:color="auto"/>
            <w:bottom w:val="none" w:sz="0" w:space="0" w:color="auto"/>
            <w:right w:val="none" w:sz="0" w:space="0" w:color="auto"/>
          </w:divBdr>
        </w:div>
        <w:div w:id="654064230">
          <w:marLeft w:val="0"/>
          <w:marRight w:val="0"/>
          <w:marTop w:val="0"/>
          <w:marBottom w:val="0"/>
          <w:divBdr>
            <w:top w:val="none" w:sz="0" w:space="0" w:color="auto"/>
            <w:left w:val="none" w:sz="0" w:space="0" w:color="auto"/>
            <w:bottom w:val="none" w:sz="0" w:space="0" w:color="auto"/>
            <w:right w:val="none" w:sz="0" w:space="0" w:color="auto"/>
          </w:divBdr>
        </w:div>
        <w:div w:id="1639258110">
          <w:marLeft w:val="0"/>
          <w:marRight w:val="0"/>
          <w:marTop w:val="0"/>
          <w:marBottom w:val="0"/>
          <w:divBdr>
            <w:top w:val="none" w:sz="0" w:space="0" w:color="auto"/>
            <w:left w:val="none" w:sz="0" w:space="0" w:color="auto"/>
            <w:bottom w:val="none" w:sz="0" w:space="0" w:color="auto"/>
            <w:right w:val="none" w:sz="0" w:space="0" w:color="auto"/>
          </w:divBdr>
        </w:div>
        <w:div w:id="226579114">
          <w:marLeft w:val="0"/>
          <w:marRight w:val="0"/>
          <w:marTop w:val="0"/>
          <w:marBottom w:val="0"/>
          <w:divBdr>
            <w:top w:val="none" w:sz="0" w:space="0" w:color="auto"/>
            <w:left w:val="none" w:sz="0" w:space="0" w:color="auto"/>
            <w:bottom w:val="none" w:sz="0" w:space="0" w:color="auto"/>
            <w:right w:val="none" w:sz="0" w:space="0" w:color="auto"/>
          </w:divBdr>
        </w:div>
        <w:div w:id="1577782233">
          <w:marLeft w:val="0"/>
          <w:marRight w:val="0"/>
          <w:marTop w:val="0"/>
          <w:marBottom w:val="0"/>
          <w:divBdr>
            <w:top w:val="none" w:sz="0" w:space="0" w:color="auto"/>
            <w:left w:val="none" w:sz="0" w:space="0" w:color="auto"/>
            <w:bottom w:val="none" w:sz="0" w:space="0" w:color="auto"/>
            <w:right w:val="none" w:sz="0" w:space="0" w:color="auto"/>
          </w:divBdr>
        </w:div>
        <w:div w:id="278293365">
          <w:marLeft w:val="0"/>
          <w:marRight w:val="0"/>
          <w:marTop w:val="0"/>
          <w:marBottom w:val="0"/>
          <w:divBdr>
            <w:top w:val="none" w:sz="0" w:space="0" w:color="auto"/>
            <w:left w:val="none" w:sz="0" w:space="0" w:color="auto"/>
            <w:bottom w:val="none" w:sz="0" w:space="0" w:color="auto"/>
            <w:right w:val="none" w:sz="0" w:space="0" w:color="auto"/>
          </w:divBdr>
        </w:div>
        <w:div w:id="438376395">
          <w:marLeft w:val="0"/>
          <w:marRight w:val="0"/>
          <w:marTop w:val="0"/>
          <w:marBottom w:val="0"/>
          <w:divBdr>
            <w:top w:val="none" w:sz="0" w:space="0" w:color="auto"/>
            <w:left w:val="none" w:sz="0" w:space="0" w:color="auto"/>
            <w:bottom w:val="none" w:sz="0" w:space="0" w:color="auto"/>
            <w:right w:val="none" w:sz="0" w:space="0" w:color="auto"/>
          </w:divBdr>
        </w:div>
        <w:div w:id="1635865352">
          <w:marLeft w:val="0"/>
          <w:marRight w:val="0"/>
          <w:marTop w:val="0"/>
          <w:marBottom w:val="0"/>
          <w:divBdr>
            <w:top w:val="none" w:sz="0" w:space="0" w:color="auto"/>
            <w:left w:val="none" w:sz="0" w:space="0" w:color="auto"/>
            <w:bottom w:val="none" w:sz="0" w:space="0" w:color="auto"/>
            <w:right w:val="none" w:sz="0" w:space="0" w:color="auto"/>
          </w:divBdr>
        </w:div>
        <w:div w:id="1944529921">
          <w:marLeft w:val="0"/>
          <w:marRight w:val="0"/>
          <w:marTop w:val="0"/>
          <w:marBottom w:val="0"/>
          <w:divBdr>
            <w:top w:val="none" w:sz="0" w:space="0" w:color="auto"/>
            <w:left w:val="none" w:sz="0" w:space="0" w:color="auto"/>
            <w:bottom w:val="none" w:sz="0" w:space="0" w:color="auto"/>
            <w:right w:val="none" w:sz="0" w:space="0" w:color="auto"/>
          </w:divBdr>
        </w:div>
        <w:div w:id="1046682232">
          <w:marLeft w:val="0"/>
          <w:marRight w:val="0"/>
          <w:marTop w:val="0"/>
          <w:marBottom w:val="0"/>
          <w:divBdr>
            <w:top w:val="none" w:sz="0" w:space="0" w:color="auto"/>
            <w:left w:val="none" w:sz="0" w:space="0" w:color="auto"/>
            <w:bottom w:val="none" w:sz="0" w:space="0" w:color="auto"/>
            <w:right w:val="none" w:sz="0" w:space="0" w:color="auto"/>
          </w:divBdr>
        </w:div>
        <w:div w:id="1806582592">
          <w:marLeft w:val="0"/>
          <w:marRight w:val="0"/>
          <w:marTop w:val="0"/>
          <w:marBottom w:val="0"/>
          <w:divBdr>
            <w:top w:val="none" w:sz="0" w:space="0" w:color="auto"/>
            <w:left w:val="none" w:sz="0" w:space="0" w:color="auto"/>
            <w:bottom w:val="none" w:sz="0" w:space="0" w:color="auto"/>
            <w:right w:val="none" w:sz="0" w:space="0" w:color="auto"/>
          </w:divBdr>
        </w:div>
        <w:div w:id="277761211">
          <w:marLeft w:val="0"/>
          <w:marRight w:val="0"/>
          <w:marTop w:val="0"/>
          <w:marBottom w:val="0"/>
          <w:divBdr>
            <w:top w:val="none" w:sz="0" w:space="0" w:color="auto"/>
            <w:left w:val="none" w:sz="0" w:space="0" w:color="auto"/>
            <w:bottom w:val="none" w:sz="0" w:space="0" w:color="auto"/>
            <w:right w:val="none" w:sz="0" w:space="0" w:color="auto"/>
          </w:divBdr>
        </w:div>
        <w:div w:id="872301891">
          <w:marLeft w:val="0"/>
          <w:marRight w:val="0"/>
          <w:marTop w:val="0"/>
          <w:marBottom w:val="0"/>
          <w:divBdr>
            <w:top w:val="none" w:sz="0" w:space="0" w:color="auto"/>
            <w:left w:val="none" w:sz="0" w:space="0" w:color="auto"/>
            <w:bottom w:val="none" w:sz="0" w:space="0" w:color="auto"/>
            <w:right w:val="none" w:sz="0" w:space="0" w:color="auto"/>
          </w:divBdr>
        </w:div>
        <w:div w:id="1074670311">
          <w:marLeft w:val="0"/>
          <w:marRight w:val="0"/>
          <w:marTop w:val="0"/>
          <w:marBottom w:val="0"/>
          <w:divBdr>
            <w:top w:val="none" w:sz="0" w:space="0" w:color="auto"/>
            <w:left w:val="none" w:sz="0" w:space="0" w:color="auto"/>
            <w:bottom w:val="none" w:sz="0" w:space="0" w:color="auto"/>
            <w:right w:val="none" w:sz="0" w:space="0" w:color="auto"/>
          </w:divBdr>
        </w:div>
        <w:div w:id="2086492375">
          <w:marLeft w:val="0"/>
          <w:marRight w:val="0"/>
          <w:marTop w:val="0"/>
          <w:marBottom w:val="0"/>
          <w:divBdr>
            <w:top w:val="none" w:sz="0" w:space="0" w:color="auto"/>
            <w:left w:val="none" w:sz="0" w:space="0" w:color="auto"/>
            <w:bottom w:val="none" w:sz="0" w:space="0" w:color="auto"/>
            <w:right w:val="none" w:sz="0" w:space="0" w:color="auto"/>
          </w:divBdr>
        </w:div>
        <w:div w:id="1397900421">
          <w:marLeft w:val="0"/>
          <w:marRight w:val="0"/>
          <w:marTop w:val="0"/>
          <w:marBottom w:val="0"/>
          <w:divBdr>
            <w:top w:val="none" w:sz="0" w:space="0" w:color="auto"/>
            <w:left w:val="none" w:sz="0" w:space="0" w:color="auto"/>
            <w:bottom w:val="none" w:sz="0" w:space="0" w:color="auto"/>
            <w:right w:val="none" w:sz="0" w:space="0" w:color="auto"/>
          </w:divBdr>
        </w:div>
        <w:div w:id="1179198842">
          <w:marLeft w:val="0"/>
          <w:marRight w:val="0"/>
          <w:marTop w:val="0"/>
          <w:marBottom w:val="0"/>
          <w:divBdr>
            <w:top w:val="none" w:sz="0" w:space="0" w:color="auto"/>
            <w:left w:val="none" w:sz="0" w:space="0" w:color="auto"/>
            <w:bottom w:val="none" w:sz="0" w:space="0" w:color="auto"/>
            <w:right w:val="none" w:sz="0" w:space="0" w:color="auto"/>
          </w:divBdr>
        </w:div>
        <w:div w:id="1055204053">
          <w:marLeft w:val="0"/>
          <w:marRight w:val="0"/>
          <w:marTop w:val="0"/>
          <w:marBottom w:val="0"/>
          <w:divBdr>
            <w:top w:val="none" w:sz="0" w:space="0" w:color="auto"/>
            <w:left w:val="none" w:sz="0" w:space="0" w:color="auto"/>
            <w:bottom w:val="none" w:sz="0" w:space="0" w:color="auto"/>
            <w:right w:val="none" w:sz="0" w:space="0" w:color="auto"/>
          </w:divBdr>
        </w:div>
        <w:div w:id="1584954550">
          <w:marLeft w:val="0"/>
          <w:marRight w:val="0"/>
          <w:marTop w:val="0"/>
          <w:marBottom w:val="0"/>
          <w:divBdr>
            <w:top w:val="none" w:sz="0" w:space="0" w:color="auto"/>
            <w:left w:val="none" w:sz="0" w:space="0" w:color="auto"/>
            <w:bottom w:val="none" w:sz="0" w:space="0" w:color="auto"/>
            <w:right w:val="none" w:sz="0" w:space="0" w:color="auto"/>
          </w:divBdr>
        </w:div>
        <w:div w:id="282613329">
          <w:marLeft w:val="0"/>
          <w:marRight w:val="0"/>
          <w:marTop w:val="0"/>
          <w:marBottom w:val="0"/>
          <w:divBdr>
            <w:top w:val="none" w:sz="0" w:space="0" w:color="auto"/>
            <w:left w:val="none" w:sz="0" w:space="0" w:color="auto"/>
            <w:bottom w:val="none" w:sz="0" w:space="0" w:color="auto"/>
            <w:right w:val="none" w:sz="0" w:space="0" w:color="auto"/>
          </w:divBdr>
        </w:div>
        <w:div w:id="2102600390">
          <w:marLeft w:val="0"/>
          <w:marRight w:val="0"/>
          <w:marTop w:val="0"/>
          <w:marBottom w:val="0"/>
          <w:divBdr>
            <w:top w:val="none" w:sz="0" w:space="0" w:color="auto"/>
            <w:left w:val="none" w:sz="0" w:space="0" w:color="auto"/>
            <w:bottom w:val="none" w:sz="0" w:space="0" w:color="auto"/>
            <w:right w:val="none" w:sz="0" w:space="0" w:color="auto"/>
          </w:divBdr>
        </w:div>
        <w:div w:id="296957761">
          <w:marLeft w:val="0"/>
          <w:marRight w:val="0"/>
          <w:marTop w:val="0"/>
          <w:marBottom w:val="0"/>
          <w:divBdr>
            <w:top w:val="none" w:sz="0" w:space="0" w:color="auto"/>
            <w:left w:val="none" w:sz="0" w:space="0" w:color="auto"/>
            <w:bottom w:val="none" w:sz="0" w:space="0" w:color="auto"/>
            <w:right w:val="none" w:sz="0" w:space="0" w:color="auto"/>
          </w:divBdr>
        </w:div>
        <w:div w:id="1203403805">
          <w:marLeft w:val="0"/>
          <w:marRight w:val="0"/>
          <w:marTop w:val="0"/>
          <w:marBottom w:val="0"/>
          <w:divBdr>
            <w:top w:val="none" w:sz="0" w:space="0" w:color="auto"/>
            <w:left w:val="none" w:sz="0" w:space="0" w:color="auto"/>
            <w:bottom w:val="none" w:sz="0" w:space="0" w:color="auto"/>
            <w:right w:val="none" w:sz="0" w:space="0" w:color="auto"/>
          </w:divBdr>
        </w:div>
        <w:div w:id="509688064">
          <w:marLeft w:val="0"/>
          <w:marRight w:val="0"/>
          <w:marTop w:val="0"/>
          <w:marBottom w:val="0"/>
          <w:divBdr>
            <w:top w:val="none" w:sz="0" w:space="0" w:color="auto"/>
            <w:left w:val="none" w:sz="0" w:space="0" w:color="auto"/>
            <w:bottom w:val="none" w:sz="0" w:space="0" w:color="auto"/>
            <w:right w:val="none" w:sz="0" w:space="0" w:color="auto"/>
          </w:divBdr>
        </w:div>
        <w:div w:id="1497764783">
          <w:marLeft w:val="0"/>
          <w:marRight w:val="0"/>
          <w:marTop w:val="0"/>
          <w:marBottom w:val="0"/>
          <w:divBdr>
            <w:top w:val="none" w:sz="0" w:space="0" w:color="auto"/>
            <w:left w:val="none" w:sz="0" w:space="0" w:color="auto"/>
            <w:bottom w:val="none" w:sz="0" w:space="0" w:color="auto"/>
            <w:right w:val="none" w:sz="0" w:space="0" w:color="auto"/>
          </w:divBdr>
        </w:div>
        <w:div w:id="803503015">
          <w:marLeft w:val="0"/>
          <w:marRight w:val="0"/>
          <w:marTop w:val="0"/>
          <w:marBottom w:val="0"/>
          <w:divBdr>
            <w:top w:val="none" w:sz="0" w:space="0" w:color="auto"/>
            <w:left w:val="none" w:sz="0" w:space="0" w:color="auto"/>
            <w:bottom w:val="none" w:sz="0" w:space="0" w:color="auto"/>
            <w:right w:val="none" w:sz="0" w:space="0" w:color="auto"/>
          </w:divBdr>
        </w:div>
        <w:div w:id="1716662137">
          <w:marLeft w:val="0"/>
          <w:marRight w:val="0"/>
          <w:marTop w:val="0"/>
          <w:marBottom w:val="0"/>
          <w:divBdr>
            <w:top w:val="none" w:sz="0" w:space="0" w:color="auto"/>
            <w:left w:val="none" w:sz="0" w:space="0" w:color="auto"/>
            <w:bottom w:val="none" w:sz="0" w:space="0" w:color="auto"/>
            <w:right w:val="none" w:sz="0" w:space="0" w:color="auto"/>
          </w:divBdr>
        </w:div>
        <w:div w:id="1024286638">
          <w:marLeft w:val="0"/>
          <w:marRight w:val="0"/>
          <w:marTop w:val="0"/>
          <w:marBottom w:val="0"/>
          <w:divBdr>
            <w:top w:val="none" w:sz="0" w:space="0" w:color="auto"/>
            <w:left w:val="none" w:sz="0" w:space="0" w:color="auto"/>
            <w:bottom w:val="none" w:sz="0" w:space="0" w:color="auto"/>
            <w:right w:val="none" w:sz="0" w:space="0" w:color="auto"/>
          </w:divBdr>
        </w:div>
        <w:div w:id="924727912">
          <w:marLeft w:val="0"/>
          <w:marRight w:val="0"/>
          <w:marTop w:val="0"/>
          <w:marBottom w:val="0"/>
          <w:divBdr>
            <w:top w:val="none" w:sz="0" w:space="0" w:color="auto"/>
            <w:left w:val="none" w:sz="0" w:space="0" w:color="auto"/>
            <w:bottom w:val="none" w:sz="0" w:space="0" w:color="auto"/>
            <w:right w:val="none" w:sz="0" w:space="0" w:color="auto"/>
          </w:divBdr>
        </w:div>
        <w:div w:id="822429769">
          <w:marLeft w:val="0"/>
          <w:marRight w:val="0"/>
          <w:marTop w:val="0"/>
          <w:marBottom w:val="0"/>
          <w:divBdr>
            <w:top w:val="none" w:sz="0" w:space="0" w:color="auto"/>
            <w:left w:val="none" w:sz="0" w:space="0" w:color="auto"/>
            <w:bottom w:val="none" w:sz="0" w:space="0" w:color="auto"/>
            <w:right w:val="none" w:sz="0" w:space="0" w:color="auto"/>
          </w:divBdr>
        </w:div>
        <w:div w:id="1069841187">
          <w:marLeft w:val="0"/>
          <w:marRight w:val="0"/>
          <w:marTop w:val="0"/>
          <w:marBottom w:val="0"/>
          <w:divBdr>
            <w:top w:val="none" w:sz="0" w:space="0" w:color="auto"/>
            <w:left w:val="none" w:sz="0" w:space="0" w:color="auto"/>
            <w:bottom w:val="none" w:sz="0" w:space="0" w:color="auto"/>
            <w:right w:val="none" w:sz="0" w:space="0" w:color="auto"/>
          </w:divBdr>
        </w:div>
        <w:div w:id="202442515">
          <w:marLeft w:val="0"/>
          <w:marRight w:val="0"/>
          <w:marTop w:val="0"/>
          <w:marBottom w:val="0"/>
          <w:divBdr>
            <w:top w:val="none" w:sz="0" w:space="0" w:color="auto"/>
            <w:left w:val="none" w:sz="0" w:space="0" w:color="auto"/>
            <w:bottom w:val="none" w:sz="0" w:space="0" w:color="auto"/>
            <w:right w:val="none" w:sz="0" w:space="0" w:color="auto"/>
          </w:divBdr>
        </w:div>
        <w:div w:id="1550262068">
          <w:marLeft w:val="0"/>
          <w:marRight w:val="0"/>
          <w:marTop w:val="0"/>
          <w:marBottom w:val="0"/>
          <w:divBdr>
            <w:top w:val="none" w:sz="0" w:space="0" w:color="auto"/>
            <w:left w:val="none" w:sz="0" w:space="0" w:color="auto"/>
            <w:bottom w:val="none" w:sz="0" w:space="0" w:color="auto"/>
            <w:right w:val="none" w:sz="0" w:space="0" w:color="auto"/>
          </w:divBdr>
        </w:div>
        <w:div w:id="579874457">
          <w:marLeft w:val="0"/>
          <w:marRight w:val="0"/>
          <w:marTop w:val="0"/>
          <w:marBottom w:val="0"/>
          <w:divBdr>
            <w:top w:val="none" w:sz="0" w:space="0" w:color="auto"/>
            <w:left w:val="none" w:sz="0" w:space="0" w:color="auto"/>
            <w:bottom w:val="none" w:sz="0" w:space="0" w:color="auto"/>
            <w:right w:val="none" w:sz="0" w:space="0" w:color="auto"/>
          </w:divBdr>
        </w:div>
        <w:div w:id="962617216">
          <w:marLeft w:val="0"/>
          <w:marRight w:val="0"/>
          <w:marTop w:val="0"/>
          <w:marBottom w:val="0"/>
          <w:divBdr>
            <w:top w:val="none" w:sz="0" w:space="0" w:color="auto"/>
            <w:left w:val="none" w:sz="0" w:space="0" w:color="auto"/>
            <w:bottom w:val="none" w:sz="0" w:space="0" w:color="auto"/>
            <w:right w:val="none" w:sz="0" w:space="0" w:color="auto"/>
          </w:divBdr>
        </w:div>
        <w:div w:id="1234193885">
          <w:marLeft w:val="0"/>
          <w:marRight w:val="0"/>
          <w:marTop w:val="0"/>
          <w:marBottom w:val="0"/>
          <w:divBdr>
            <w:top w:val="none" w:sz="0" w:space="0" w:color="auto"/>
            <w:left w:val="none" w:sz="0" w:space="0" w:color="auto"/>
            <w:bottom w:val="none" w:sz="0" w:space="0" w:color="auto"/>
            <w:right w:val="none" w:sz="0" w:space="0" w:color="auto"/>
          </w:divBdr>
        </w:div>
        <w:div w:id="668795523">
          <w:marLeft w:val="0"/>
          <w:marRight w:val="0"/>
          <w:marTop w:val="0"/>
          <w:marBottom w:val="0"/>
          <w:divBdr>
            <w:top w:val="none" w:sz="0" w:space="0" w:color="auto"/>
            <w:left w:val="none" w:sz="0" w:space="0" w:color="auto"/>
            <w:bottom w:val="none" w:sz="0" w:space="0" w:color="auto"/>
            <w:right w:val="none" w:sz="0" w:space="0" w:color="auto"/>
          </w:divBdr>
        </w:div>
        <w:div w:id="1523011919">
          <w:marLeft w:val="0"/>
          <w:marRight w:val="0"/>
          <w:marTop w:val="0"/>
          <w:marBottom w:val="0"/>
          <w:divBdr>
            <w:top w:val="none" w:sz="0" w:space="0" w:color="auto"/>
            <w:left w:val="none" w:sz="0" w:space="0" w:color="auto"/>
            <w:bottom w:val="none" w:sz="0" w:space="0" w:color="auto"/>
            <w:right w:val="none" w:sz="0" w:space="0" w:color="auto"/>
          </w:divBdr>
        </w:div>
        <w:div w:id="1759791351">
          <w:marLeft w:val="0"/>
          <w:marRight w:val="0"/>
          <w:marTop w:val="0"/>
          <w:marBottom w:val="0"/>
          <w:divBdr>
            <w:top w:val="none" w:sz="0" w:space="0" w:color="auto"/>
            <w:left w:val="none" w:sz="0" w:space="0" w:color="auto"/>
            <w:bottom w:val="none" w:sz="0" w:space="0" w:color="auto"/>
            <w:right w:val="none" w:sz="0" w:space="0" w:color="auto"/>
          </w:divBdr>
        </w:div>
        <w:div w:id="1200751216">
          <w:marLeft w:val="0"/>
          <w:marRight w:val="0"/>
          <w:marTop w:val="0"/>
          <w:marBottom w:val="0"/>
          <w:divBdr>
            <w:top w:val="none" w:sz="0" w:space="0" w:color="auto"/>
            <w:left w:val="none" w:sz="0" w:space="0" w:color="auto"/>
            <w:bottom w:val="none" w:sz="0" w:space="0" w:color="auto"/>
            <w:right w:val="none" w:sz="0" w:space="0" w:color="auto"/>
          </w:divBdr>
        </w:div>
        <w:div w:id="364839869">
          <w:marLeft w:val="0"/>
          <w:marRight w:val="0"/>
          <w:marTop w:val="0"/>
          <w:marBottom w:val="0"/>
          <w:divBdr>
            <w:top w:val="none" w:sz="0" w:space="0" w:color="auto"/>
            <w:left w:val="none" w:sz="0" w:space="0" w:color="auto"/>
            <w:bottom w:val="none" w:sz="0" w:space="0" w:color="auto"/>
            <w:right w:val="none" w:sz="0" w:space="0" w:color="auto"/>
          </w:divBdr>
        </w:div>
        <w:div w:id="1863591223">
          <w:marLeft w:val="0"/>
          <w:marRight w:val="0"/>
          <w:marTop w:val="0"/>
          <w:marBottom w:val="0"/>
          <w:divBdr>
            <w:top w:val="none" w:sz="0" w:space="0" w:color="auto"/>
            <w:left w:val="none" w:sz="0" w:space="0" w:color="auto"/>
            <w:bottom w:val="none" w:sz="0" w:space="0" w:color="auto"/>
            <w:right w:val="none" w:sz="0" w:space="0" w:color="auto"/>
          </w:divBdr>
        </w:div>
        <w:div w:id="1425415709">
          <w:marLeft w:val="0"/>
          <w:marRight w:val="0"/>
          <w:marTop w:val="0"/>
          <w:marBottom w:val="0"/>
          <w:divBdr>
            <w:top w:val="none" w:sz="0" w:space="0" w:color="auto"/>
            <w:left w:val="none" w:sz="0" w:space="0" w:color="auto"/>
            <w:bottom w:val="none" w:sz="0" w:space="0" w:color="auto"/>
            <w:right w:val="none" w:sz="0" w:space="0" w:color="auto"/>
          </w:divBdr>
        </w:div>
        <w:div w:id="1510677151">
          <w:marLeft w:val="0"/>
          <w:marRight w:val="0"/>
          <w:marTop w:val="0"/>
          <w:marBottom w:val="0"/>
          <w:divBdr>
            <w:top w:val="none" w:sz="0" w:space="0" w:color="auto"/>
            <w:left w:val="none" w:sz="0" w:space="0" w:color="auto"/>
            <w:bottom w:val="none" w:sz="0" w:space="0" w:color="auto"/>
            <w:right w:val="none" w:sz="0" w:space="0" w:color="auto"/>
          </w:divBdr>
        </w:div>
        <w:div w:id="1554003363">
          <w:marLeft w:val="0"/>
          <w:marRight w:val="0"/>
          <w:marTop w:val="0"/>
          <w:marBottom w:val="0"/>
          <w:divBdr>
            <w:top w:val="none" w:sz="0" w:space="0" w:color="auto"/>
            <w:left w:val="none" w:sz="0" w:space="0" w:color="auto"/>
            <w:bottom w:val="none" w:sz="0" w:space="0" w:color="auto"/>
            <w:right w:val="none" w:sz="0" w:space="0" w:color="auto"/>
          </w:divBdr>
        </w:div>
        <w:div w:id="1402604523">
          <w:marLeft w:val="0"/>
          <w:marRight w:val="0"/>
          <w:marTop w:val="0"/>
          <w:marBottom w:val="0"/>
          <w:divBdr>
            <w:top w:val="none" w:sz="0" w:space="0" w:color="auto"/>
            <w:left w:val="none" w:sz="0" w:space="0" w:color="auto"/>
            <w:bottom w:val="none" w:sz="0" w:space="0" w:color="auto"/>
            <w:right w:val="none" w:sz="0" w:space="0" w:color="auto"/>
          </w:divBdr>
        </w:div>
        <w:div w:id="1175068700">
          <w:marLeft w:val="0"/>
          <w:marRight w:val="0"/>
          <w:marTop w:val="0"/>
          <w:marBottom w:val="0"/>
          <w:divBdr>
            <w:top w:val="none" w:sz="0" w:space="0" w:color="auto"/>
            <w:left w:val="none" w:sz="0" w:space="0" w:color="auto"/>
            <w:bottom w:val="none" w:sz="0" w:space="0" w:color="auto"/>
            <w:right w:val="none" w:sz="0" w:space="0" w:color="auto"/>
          </w:divBdr>
        </w:div>
        <w:div w:id="1420130219">
          <w:marLeft w:val="0"/>
          <w:marRight w:val="0"/>
          <w:marTop w:val="0"/>
          <w:marBottom w:val="0"/>
          <w:divBdr>
            <w:top w:val="none" w:sz="0" w:space="0" w:color="auto"/>
            <w:left w:val="none" w:sz="0" w:space="0" w:color="auto"/>
            <w:bottom w:val="none" w:sz="0" w:space="0" w:color="auto"/>
            <w:right w:val="none" w:sz="0" w:space="0" w:color="auto"/>
          </w:divBdr>
        </w:div>
        <w:div w:id="2108190912">
          <w:marLeft w:val="0"/>
          <w:marRight w:val="0"/>
          <w:marTop w:val="0"/>
          <w:marBottom w:val="0"/>
          <w:divBdr>
            <w:top w:val="none" w:sz="0" w:space="0" w:color="auto"/>
            <w:left w:val="none" w:sz="0" w:space="0" w:color="auto"/>
            <w:bottom w:val="none" w:sz="0" w:space="0" w:color="auto"/>
            <w:right w:val="none" w:sz="0" w:space="0" w:color="auto"/>
          </w:divBdr>
        </w:div>
        <w:div w:id="598222361">
          <w:marLeft w:val="0"/>
          <w:marRight w:val="0"/>
          <w:marTop w:val="0"/>
          <w:marBottom w:val="0"/>
          <w:divBdr>
            <w:top w:val="none" w:sz="0" w:space="0" w:color="auto"/>
            <w:left w:val="none" w:sz="0" w:space="0" w:color="auto"/>
            <w:bottom w:val="none" w:sz="0" w:space="0" w:color="auto"/>
            <w:right w:val="none" w:sz="0" w:space="0" w:color="auto"/>
          </w:divBdr>
        </w:div>
        <w:div w:id="820274423">
          <w:marLeft w:val="0"/>
          <w:marRight w:val="0"/>
          <w:marTop w:val="0"/>
          <w:marBottom w:val="0"/>
          <w:divBdr>
            <w:top w:val="none" w:sz="0" w:space="0" w:color="auto"/>
            <w:left w:val="none" w:sz="0" w:space="0" w:color="auto"/>
            <w:bottom w:val="none" w:sz="0" w:space="0" w:color="auto"/>
            <w:right w:val="none" w:sz="0" w:space="0" w:color="auto"/>
          </w:divBdr>
        </w:div>
        <w:div w:id="220942424">
          <w:marLeft w:val="0"/>
          <w:marRight w:val="0"/>
          <w:marTop w:val="0"/>
          <w:marBottom w:val="0"/>
          <w:divBdr>
            <w:top w:val="none" w:sz="0" w:space="0" w:color="auto"/>
            <w:left w:val="none" w:sz="0" w:space="0" w:color="auto"/>
            <w:bottom w:val="none" w:sz="0" w:space="0" w:color="auto"/>
            <w:right w:val="none" w:sz="0" w:space="0" w:color="auto"/>
          </w:divBdr>
        </w:div>
        <w:div w:id="1307785493">
          <w:marLeft w:val="0"/>
          <w:marRight w:val="0"/>
          <w:marTop w:val="0"/>
          <w:marBottom w:val="0"/>
          <w:divBdr>
            <w:top w:val="none" w:sz="0" w:space="0" w:color="auto"/>
            <w:left w:val="none" w:sz="0" w:space="0" w:color="auto"/>
            <w:bottom w:val="none" w:sz="0" w:space="0" w:color="auto"/>
            <w:right w:val="none" w:sz="0" w:space="0" w:color="auto"/>
          </w:divBdr>
        </w:div>
        <w:div w:id="1668513099">
          <w:marLeft w:val="0"/>
          <w:marRight w:val="0"/>
          <w:marTop w:val="0"/>
          <w:marBottom w:val="0"/>
          <w:divBdr>
            <w:top w:val="none" w:sz="0" w:space="0" w:color="auto"/>
            <w:left w:val="none" w:sz="0" w:space="0" w:color="auto"/>
            <w:bottom w:val="none" w:sz="0" w:space="0" w:color="auto"/>
            <w:right w:val="none" w:sz="0" w:space="0" w:color="auto"/>
          </w:divBdr>
        </w:div>
        <w:div w:id="1624800015">
          <w:marLeft w:val="0"/>
          <w:marRight w:val="0"/>
          <w:marTop w:val="0"/>
          <w:marBottom w:val="0"/>
          <w:divBdr>
            <w:top w:val="none" w:sz="0" w:space="0" w:color="auto"/>
            <w:left w:val="none" w:sz="0" w:space="0" w:color="auto"/>
            <w:bottom w:val="none" w:sz="0" w:space="0" w:color="auto"/>
            <w:right w:val="none" w:sz="0" w:space="0" w:color="auto"/>
          </w:divBdr>
        </w:div>
        <w:div w:id="700398805">
          <w:marLeft w:val="0"/>
          <w:marRight w:val="0"/>
          <w:marTop w:val="0"/>
          <w:marBottom w:val="0"/>
          <w:divBdr>
            <w:top w:val="none" w:sz="0" w:space="0" w:color="auto"/>
            <w:left w:val="none" w:sz="0" w:space="0" w:color="auto"/>
            <w:bottom w:val="none" w:sz="0" w:space="0" w:color="auto"/>
            <w:right w:val="none" w:sz="0" w:space="0" w:color="auto"/>
          </w:divBdr>
        </w:div>
        <w:div w:id="1270046458">
          <w:marLeft w:val="0"/>
          <w:marRight w:val="0"/>
          <w:marTop w:val="0"/>
          <w:marBottom w:val="0"/>
          <w:divBdr>
            <w:top w:val="none" w:sz="0" w:space="0" w:color="auto"/>
            <w:left w:val="none" w:sz="0" w:space="0" w:color="auto"/>
            <w:bottom w:val="none" w:sz="0" w:space="0" w:color="auto"/>
            <w:right w:val="none" w:sz="0" w:space="0" w:color="auto"/>
          </w:divBdr>
        </w:div>
        <w:div w:id="1183669659">
          <w:marLeft w:val="0"/>
          <w:marRight w:val="0"/>
          <w:marTop w:val="0"/>
          <w:marBottom w:val="0"/>
          <w:divBdr>
            <w:top w:val="none" w:sz="0" w:space="0" w:color="auto"/>
            <w:left w:val="none" w:sz="0" w:space="0" w:color="auto"/>
            <w:bottom w:val="none" w:sz="0" w:space="0" w:color="auto"/>
            <w:right w:val="none" w:sz="0" w:space="0" w:color="auto"/>
          </w:divBdr>
        </w:div>
        <w:div w:id="437257756">
          <w:marLeft w:val="0"/>
          <w:marRight w:val="0"/>
          <w:marTop w:val="0"/>
          <w:marBottom w:val="0"/>
          <w:divBdr>
            <w:top w:val="none" w:sz="0" w:space="0" w:color="auto"/>
            <w:left w:val="none" w:sz="0" w:space="0" w:color="auto"/>
            <w:bottom w:val="none" w:sz="0" w:space="0" w:color="auto"/>
            <w:right w:val="none" w:sz="0" w:space="0" w:color="auto"/>
          </w:divBdr>
        </w:div>
        <w:div w:id="2045905729">
          <w:marLeft w:val="0"/>
          <w:marRight w:val="0"/>
          <w:marTop w:val="0"/>
          <w:marBottom w:val="0"/>
          <w:divBdr>
            <w:top w:val="none" w:sz="0" w:space="0" w:color="auto"/>
            <w:left w:val="none" w:sz="0" w:space="0" w:color="auto"/>
            <w:bottom w:val="none" w:sz="0" w:space="0" w:color="auto"/>
            <w:right w:val="none" w:sz="0" w:space="0" w:color="auto"/>
          </w:divBdr>
        </w:div>
        <w:div w:id="1406881521">
          <w:marLeft w:val="0"/>
          <w:marRight w:val="0"/>
          <w:marTop w:val="0"/>
          <w:marBottom w:val="0"/>
          <w:divBdr>
            <w:top w:val="none" w:sz="0" w:space="0" w:color="auto"/>
            <w:left w:val="none" w:sz="0" w:space="0" w:color="auto"/>
            <w:bottom w:val="none" w:sz="0" w:space="0" w:color="auto"/>
            <w:right w:val="none" w:sz="0" w:space="0" w:color="auto"/>
          </w:divBdr>
        </w:div>
        <w:div w:id="109129609">
          <w:marLeft w:val="0"/>
          <w:marRight w:val="0"/>
          <w:marTop w:val="0"/>
          <w:marBottom w:val="0"/>
          <w:divBdr>
            <w:top w:val="none" w:sz="0" w:space="0" w:color="auto"/>
            <w:left w:val="none" w:sz="0" w:space="0" w:color="auto"/>
            <w:bottom w:val="none" w:sz="0" w:space="0" w:color="auto"/>
            <w:right w:val="none" w:sz="0" w:space="0" w:color="auto"/>
          </w:divBdr>
        </w:div>
        <w:div w:id="618726633">
          <w:marLeft w:val="0"/>
          <w:marRight w:val="0"/>
          <w:marTop w:val="0"/>
          <w:marBottom w:val="0"/>
          <w:divBdr>
            <w:top w:val="none" w:sz="0" w:space="0" w:color="auto"/>
            <w:left w:val="none" w:sz="0" w:space="0" w:color="auto"/>
            <w:bottom w:val="none" w:sz="0" w:space="0" w:color="auto"/>
            <w:right w:val="none" w:sz="0" w:space="0" w:color="auto"/>
          </w:divBdr>
        </w:div>
        <w:div w:id="1655142921">
          <w:marLeft w:val="0"/>
          <w:marRight w:val="0"/>
          <w:marTop w:val="0"/>
          <w:marBottom w:val="0"/>
          <w:divBdr>
            <w:top w:val="none" w:sz="0" w:space="0" w:color="auto"/>
            <w:left w:val="none" w:sz="0" w:space="0" w:color="auto"/>
            <w:bottom w:val="none" w:sz="0" w:space="0" w:color="auto"/>
            <w:right w:val="none" w:sz="0" w:space="0" w:color="auto"/>
          </w:divBdr>
        </w:div>
        <w:div w:id="1633753489">
          <w:marLeft w:val="0"/>
          <w:marRight w:val="0"/>
          <w:marTop w:val="0"/>
          <w:marBottom w:val="0"/>
          <w:divBdr>
            <w:top w:val="none" w:sz="0" w:space="0" w:color="auto"/>
            <w:left w:val="none" w:sz="0" w:space="0" w:color="auto"/>
            <w:bottom w:val="none" w:sz="0" w:space="0" w:color="auto"/>
            <w:right w:val="none" w:sz="0" w:space="0" w:color="auto"/>
          </w:divBdr>
        </w:div>
        <w:div w:id="1862356525">
          <w:marLeft w:val="0"/>
          <w:marRight w:val="0"/>
          <w:marTop w:val="0"/>
          <w:marBottom w:val="0"/>
          <w:divBdr>
            <w:top w:val="none" w:sz="0" w:space="0" w:color="auto"/>
            <w:left w:val="none" w:sz="0" w:space="0" w:color="auto"/>
            <w:bottom w:val="none" w:sz="0" w:space="0" w:color="auto"/>
            <w:right w:val="none" w:sz="0" w:space="0" w:color="auto"/>
          </w:divBdr>
        </w:div>
        <w:div w:id="907307270">
          <w:marLeft w:val="0"/>
          <w:marRight w:val="0"/>
          <w:marTop w:val="0"/>
          <w:marBottom w:val="0"/>
          <w:divBdr>
            <w:top w:val="none" w:sz="0" w:space="0" w:color="auto"/>
            <w:left w:val="none" w:sz="0" w:space="0" w:color="auto"/>
            <w:bottom w:val="none" w:sz="0" w:space="0" w:color="auto"/>
            <w:right w:val="none" w:sz="0" w:space="0" w:color="auto"/>
          </w:divBdr>
        </w:div>
        <w:div w:id="1104349436">
          <w:marLeft w:val="0"/>
          <w:marRight w:val="0"/>
          <w:marTop w:val="0"/>
          <w:marBottom w:val="0"/>
          <w:divBdr>
            <w:top w:val="none" w:sz="0" w:space="0" w:color="auto"/>
            <w:left w:val="none" w:sz="0" w:space="0" w:color="auto"/>
            <w:bottom w:val="none" w:sz="0" w:space="0" w:color="auto"/>
            <w:right w:val="none" w:sz="0" w:space="0" w:color="auto"/>
          </w:divBdr>
        </w:div>
        <w:div w:id="811020432">
          <w:marLeft w:val="0"/>
          <w:marRight w:val="0"/>
          <w:marTop w:val="0"/>
          <w:marBottom w:val="0"/>
          <w:divBdr>
            <w:top w:val="none" w:sz="0" w:space="0" w:color="auto"/>
            <w:left w:val="none" w:sz="0" w:space="0" w:color="auto"/>
            <w:bottom w:val="none" w:sz="0" w:space="0" w:color="auto"/>
            <w:right w:val="none" w:sz="0" w:space="0" w:color="auto"/>
          </w:divBdr>
        </w:div>
        <w:div w:id="737702881">
          <w:marLeft w:val="0"/>
          <w:marRight w:val="0"/>
          <w:marTop w:val="0"/>
          <w:marBottom w:val="0"/>
          <w:divBdr>
            <w:top w:val="none" w:sz="0" w:space="0" w:color="auto"/>
            <w:left w:val="none" w:sz="0" w:space="0" w:color="auto"/>
            <w:bottom w:val="none" w:sz="0" w:space="0" w:color="auto"/>
            <w:right w:val="none" w:sz="0" w:space="0" w:color="auto"/>
          </w:divBdr>
        </w:div>
        <w:div w:id="508641354">
          <w:marLeft w:val="0"/>
          <w:marRight w:val="0"/>
          <w:marTop w:val="0"/>
          <w:marBottom w:val="0"/>
          <w:divBdr>
            <w:top w:val="none" w:sz="0" w:space="0" w:color="auto"/>
            <w:left w:val="none" w:sz="0" w:space="0" w:color="auto"/>
            <w:bottom w:val="none" w:sz="0" w:space="0" w:color="auto"/>
            <w:right w:val="none" w:sz="0" w:space="0" w:color="auto"/>
          </w:divBdr>
        </w:div>
        <w:div w:id="1707636595">
          <w:marLeft w:val="0"/>
          <w:marRight w:val="0"/>
          <w:marTop w:val="0"/>
          <w:marBottom w:val="0"/>
          <w:divBdr>
            <w:top w:val="none" w:sz="0" w:space="0" w:color="auto"/>
            <w:left w:val="none" w:sz="0" w:space="0" w:color="auto"/>
            <w:bottom w:val="none" w:sz="0" w:space="0" w:color="auto"/>
            <w:right w:val="none" w:sz="0" w:space="0" w:color="auto"/>
          </w:divBdr>
        </w:div>
        <w:div w:id="798719780">
          <w:marLeft w:val="0"/>
          <w:marRight w:val="0"/>
          <w:marTop w:val="0"/>
          <w:marBottom w:val="0"/>
          <w:divBdr>
            <w:top w:val="none" w:sz="0" w:space="0" w:color="auto"/>
            <w:left w:val="none" w:sz="0" w:space="0" w:color="auto"/>
            <w:bottom w:val="none" w:sz="0" w:space="0" w:color="auto"/>
            <w:right w:val="none" w:sz="0" w:space="0" w:color="auto"/>
          </w:divBdr>
        </w:div>
        <w:div w:id="1201438461">
          <w:marLeft w:val="0"/>
          <w:marRight w:val="0"/>
          <w:marTop w:val="0"/>
          <w:marBottom w:val="0"/>
          <w:divBdr>
            <w:top w:val="none" w:sz="0" w:space="0" w:color="auto"/>
            <w:left w:val="none" w:sz="0" w:space="0" w:color="auto"/>
            <w:bottom w:val="none" w:sz="0" w:space="0" w:color="auto"/>
            <w:right w:val="none" w:sz="0" w:space="0" w:color="auto"/>
          </w:divBdr>
        </w:div>
        <w:div w:id="1345593776">
          <w:marLeft w:val="0"/>
          <w:marRight w:val="0"/>
          <w:marTop w:val="0"/>
          <w:marBottom w:val="0"/>
          <w:divBdr>
            <w:top w:val="none" w:sz="0" w:space="0" w:color="auto"/>
            <w:left w:val="none" w:sz="0" w:space="0" w:color="auto"/>
            <w:bottom w:val="none" w:sz="0" w:space="0" w:color="auto"/>
            <w:right w:val="none" w:sz="0" w:space="0" w:color="auto"/>
          </w:divBdr>
        </w:div>
        <w:div w:id="2003047497">
          <w:marLeft w:val="0"/>
          <w:marRight w:val="0"/>
          <w:marTop w:val="0"/>
          <w:marBottom w:val="0"/>
          <w:divBdr>
            <w:top w:val="none" w:sz="0" w:space="0" w:color="auto"/>
            <w:left w:val="none" w:sz="0" w:space="0" w:color="auto"/>
            <w:bottom w:val="none" w:sz="0" w:space="0" w:color="auto"/>
            <w:right w:val="none" w:sz="0" w:space="0" w:color="auto"/>
          </w:divBdr>
        </w:div>
        <w:div w:id="1238398701">
          <w:marLeft w:val="0"/>
          <w:marRight w:val="0"/>
          <w:marTop w:val="0"/>
          <w:marBottom w:val="0"/>
          <w:divBdr>
            <w:top w:val="none" w:sz="0" w:space="0" w:color="auto"/>
            <w:left w:val="none" w:sz="0" w:space="0" w:color="auto"/>
            <w:bottom w:val="none" w:sz="0" w:space="0" w:color="auto"/>
            <w:right w:val="none" w:sz="0" w:space="0" w:color="auto"/>
          </w:divBdr>
        </w:div>
        <w:div w:id="294063132">
          <w:marLeft w:val="0"/>
          <w:marRight w:val="0"/>
          <w:marTop w:val="0"/>
          <w:marBottom w:val="0"/>
          <w:divBdr>
            <w:top w:val="none" w:sz="0" w:space="0" w:color="auto"/>
            <w:left w:val="none" w:sz="0" w:space="0" w:color="auto"/>
            <w:bottom w:val="none" w:sz="0" w:space="0" w:color="auto"/>
            <w:right w:val="none" w:sz="0" w:space="0" w:color="auto"/>
          </w:divBdr>
        </w:div>
        <w:div w:id="170337557">
          <w:marLeft w:val="0"/>
          <w:marRight w:val="0"/>
          <w:marTop w:val="0"/>
          <w:marBottom w:val="0"/>
          <w:divBdr>
            <w:top w:val="none" w:sz="0" w:space="0" w:color="auto"/>
            <w:left w:val="none" w:sz="0" w:space="0" w:color="auto"/>
            <w:bottom w:val="none" w:sz="0" w:space="0" w:color="auto"/>
            <w:right w:val="none" w:sz="0" w:space="0" w:color="auto"/>
          </w:divBdr>
        </w:div>
        <w:div w:id="891964245">
          <w:marLeft w:val="0"/>
          <w:marRight w:val="0"/>
          <w:marTop w:val="0"/>
          <w:marBottom w:val="0"/>
          <w:divBdr>
            <w:top w:val="none" w:sz="0" w:space="0" w:color="auto"/>
            <w:left w:val="none" w:sz="0" w:space="0" w:color="auto"/>
            <w:bottom w:val="none" w:sz="0" w:space="0" w:color="auto"/>
            <w:right w:val="none" w:sz="0" w:space="0" w:color="auto"/>
          </w:divBdr>
        </w:div>
        <w:div w:id="242685000">
          <w:marLeft w:val="0"/>
          <w:marRight w:val="0"/>
          <w:marTop w:val="0"/>
          <w:marBottom w:val="0"/>
          <w:divBdr>
            <w:top w:val="none" w:sz="0" w:space="0" w:color="auto"/>
            <w:left w:val="none" w:sz="0" w:space="0" w:color="auto"/>
            <w:bottom w:val="single" w:sz="6" w:space="0" w:color="000000"/>
            <w:right w:val="none" w:sz="0" w:space="0" w:color="auto"/>
          </w:divBdr>
        </w:div>
        <w:div w:id="266474459">
          <w:marLeft w:val="0"/>
          <w:marRight w:val="0"/>
          <w:marTop w:val="0"/>
          <w:marBottom w:val="0"/>
          <w:divBdr>
            <w:top w:val="none" w:sz="0" w:space="0" w:color="auto"/>
            <w:left w:val="none" w:sz="0" w:space="0" w:color="auto"/>
            <w:bottom w:val="none" w:sz="0" w:space="0" w:color="auto"/>
            <w:right w:val="none" w:sz="0" w:space="0" w:color="auto"/>
          </w:divBdr>
        </w:div>
        <w:div w:id="971056311">
          <w:marLeft w:val="0"/>
          <w:marRight w:val="0"/>
          <w:marTop w:val="0"/>
          <w:marBottom w:val="0"/>
          <w:divBdr>
            <w:top w:val="none" w:sz="0" w:space="0" w:color="auto"/>
            <w:left w:val="none" w:sz="0" w:space="0" w:color="auto"/>
            <w:bottom w:val="none" w:sz="0" w:space="0" w:color="auto"/>
            <w:right w:val="none" w:sz="0" w:space="0" w:color="auto"/>
          </w:divBdr>
        </w:div>
        <w:div w:id="505435724">
          <w:marLeft w:val="0"/>
          <w:marRight w:val="0"/>
          <w:marTop w:val="0"/>
          <w:marBottom w:val="0"/>
          <w:divBdr>
            <w:top w:val="none" w:sz="0" w:space="0" w:color="auto"/>
            <w:left w:val="none" w:sz="0" w:space="0" w:color="auto"/>
            <w:bottom w:val="none" w:sz="0" w:space="0" w:color="auto"/>
            <w:right w:val="none" w:sz="0" w:space="0" w:color="auto"/>
          </w:divBdr>
        </w:div>
        <w:div w:id="1407528809">
          <w:marLeft w:val="0"/>
          <w:marRight w:val="0"/>
          <w:marTop w:val="0"/>
          <w:marBottom w:val="0"/>
          <w:divBdr>
            <w:top w:val="none" w:sz="0" w:space="0" w:color="auto"/>
            <w:left w:val="none" w:sz="0" w:space="0" w:color="auto"/>
            <w:bottom w:val="none" w:sz="0" w:space="0" w:color="auto"/>
            <w:right w:val="none" w:sz="0" w:space="0" w:color="auto"/>
          </w:divBdr>
        </w:div>
        <w:div w:id="1377271679">
          <w:marLeft w:val="0"/>
          <w:marRight w:val="0"/>
          <w:marTop w:val="0"/>
          <w:marBottom w:val="0"/>
          <w:divBdr>
            <w:top w:val="none" w:sz="0" w:space="0" w:color="auto"/>
            <w:left w:val="none" w:sz="0" w:space="0" w:color="auto"/>
            <w:bottom w:val="none" w:sz="0" w:space="0" w:color="auto"/>
            <w:right w:val="none" w:sz="0" w:space="0" w:color="auto"/>
          </w:divBdr>
        </w:div>
        <w:div w:id="1210531110">
          <w:marLeft w:val="0"/>
          <w:marRight w:val="0"/>
          <w:marTop w:val="0"/>
          <w:marBottom w:val="0"/>
          <w:divBdr>
            <w:top w:val="none" w:sz="0" w:space="0" w:color="auto"/>
            <w:left w:val="none" w:sz="0" w:space="0" w:color="auto"/>
            <w:bottom w:val="none" w:sz="0" w:space="0" w:color="auto"/>
            <w:right w:val="none" w:sz="0" w:space="0" w:color="auto"/>
          </w:divBdr>
        </w:div>
        <w:div w:id="1686709291">
          <w:marLeft w:val="0"/>
          <w:marRight w:val="0"/>
          <w:marTop w:val="0"/>
          <w:marBottom w:val="0"/>
          <w:divBdr>
            <w:top w:val="none" w:sz="0" w:space="0" w:color="auto"/>
            <w:left w:val="none" w:sz="0" w:space="0" w:color="auto"/>
            <w:bottom w:val="none" w:sz="0" w:space="0" w:color="auto"/>
            <w:right w:val="none" w:sz="0" w:space="0" w:color="auto"/>
          </w:divBdr>
        </w:div>
        <w:div w:id="510072633">
          <w:marLeft w:val="0"/>
          <w:marRight w:val="0"/>
          <w:marTop w:val="0"/>
          <w:marBottom w:val="0"/>
          <w:divBdr>
            <w:top w:val="none" w:sz="0" w:space="0" w:color="auto"/>
            <w:left w:val="none" w:sz="0" w:space="0" w:color="auto"/>
            <w:bottom w:val="none" w:sz="0" w:space="0" w:color="auto"/>
            <w:right w:val="none" w:sz="0" w:space="0" w:color="auto"/>
          </w:divBdr>
        </w:div>
        <w:div w:id="123742508">
          <w:marLeft w:val="0"/>
          <w:marRight w:val="0"/>
          <w:marTop w:val="0"/>
          <w:marBottom w:val="0"/>
          <w:divBdr>
            <w:top w:val="none" w:sz="0" w:space="0" w:color="auto"/>
            <w:left w:val="none" w:sz="0" w:space="0" w:color="auto"/>
            <w:bottom w:val="none" w:sz="0" w:space="0" w:color="auto"/>
            <w:right w:val="none" w:sz="0" w:space="0" w:color="auto"/>
          </w:divBdr>
        </w:div>
        <w:div w:id="2011827181">
          <w:marLeft w:val="0"/>
          <w:marRight w:val="0"/>
          <w:marTop w:val="0"/>
          <w:marBottom w:val="0"/>
          <w:divBdr>
            <w:top w:val="none" w:sz="0" w:space="0" w:color="auto"/>
            <w:left w:val="none" w:sz="0" w:space="0" w:color="auto"/>
            <w:bottom w:val="none" w:sz="0" w:space="0" w:color="auto"/>
            <w:right w:val="none" w:sz="0" w:space="0" w:color="auto"/>
          </w:divBdr>
        </w:div>
        <w:div w:id="507981805">
          <w:marLeft w:val="0"/>
          <w:marRight w:val="0"/>
          <w:marTop w:val="0"/>
          <w:marBottom w:val="0"/>
          <w:divBdr>
            <w:top w:val="none" w:sz="0" w:space="0" w:color="auto"/>
            <w:left w:val="none" w:sz="0" w:space="0" w:color="auto"/>
            <w:bottom w:val="none" w:sz="0" w:space="0" w:color="auto"/>
            <w:right w:val="none" w:sz="0" w:space="0" w:color="auto"/>
          </w:divBdr>
        </w:div>
        <w:div w:id="620262223">
          <w:marLeft w:val="0"/>
          <w:marRight w:val="0"/>
          <w:marTop w:val="0"/>
          <w:marBottom w:val="0"/>
          <w:divBdr>
            <w:top w:val="none" w:sz="0" w:space="0" w:color="auto"/>
            <w:left w:val="none" w:sz="0" w:space="0" w:color="auto"/>
            <w:bottom w:val="none" w:sz="0" w:space="0" w:color="auto"/>
            <w:right w:val="none" w:sz="0" w:space="0" w:color="auto"/>
          </w:divBdr>
        </w:div>
        <w:div w:id="1471289117">
          <w:marLeft w:val="0"/>
          <w:marRight w:val="0"/>
          <w:marTop w:val="0"/>
          <w:marBottom w:val="0"/>
          <w:divBdr>
            <w:top w:val="none" w:sz="0" w:space="0" w:color="auto"/>
            <w:left w:val="none" w:sz="0" w:space="0" w:color="auto"/>
            <w:bottom w:val="none" w:sz="0" w:space="0" w:color="auto"/>
            <w:right w:val="none" w:sz="0" w:space="0" w:color="auto"/>
          </w:divBdr>
        </w:div>
        <w:div w:id="1033114484">
          <w:marLeft w:val="0"/>
          <w:marRight w:val="0"/>
          <w:marTop w:val="0"/>
          <w:marBottom w:val="0"/>
          <w:divBdr>
            <w:top w:val="none" w:sz="0" w:space="0" w:color="auto"/>
            <w:left w:val="none" w:sz="0" w:space="0" w:color="auto"/>
            <w:bottom w:val="none" w:sz="0" w:space="0" w:color="auto"/>
            <w:right w:val="none" w:sz="0" w:space="0" w:color="auto"/>
          </w:divBdr>
        </w:div>
        <w:div w:id="1493063167">
          <w:marLeft w:val="0"/>
          <w:marRight w:val="0"/>
          <w:marTop w:val="0"/>
          <w:marBottom w:val="0"/>
          <w:divBdr>
            <w:top w:val="none" w:sz="0" w:space="0" w:color="auto"/>
            <w:left w:val="none" w:sz="0" w:space="0" w:color="auto"/>
            <w:bottom w:val="none" w:sz="0" w:space="0" w:color="auto"/>
            <w:right w:val="none" w:sz="0" w:space="0" w:color="auto"/>
          </w:divBdr>
        </w:div>
        <w:div w:id="938298037">
          <w:marLeft w:val="0"/>
          <w:marRight w:val="0"/>
          <w:marTop w:val="0"/>
          <w:marBottom w:val="0"/>
          <w:divBdr>
            <w:top w:val="none" w:sz="0" w:space="0" w:color="auto"/>
            <w:left w:val="none" w:sz="0" w:space="0" w:color="auto"/>
            <w:bottom w:val="none" w:sz="0" w:space="0" w:color="auto"/>
            <w:right w:val="none" w:sz="0" w:space="0" w:color="auto"/>
          </w:divBdr>
        </w:div>
        <w:div w:id="479006630">
          <w:marLeft w:val="0"/>
          <w:marRight w:val="0"/>
          <w:marTop w:val="0"/>
          <w:marBottom w:val="0"/>
          <w:divBdr>
            <w:top w:val="none" w:sz="0" w:space="0" w:color="auto"/>
            <w:left w:val="none" w:sz="0" w:space="0" w:color="auto"/>
            <w:bottom w:val="none" w:sz="0" w:space="0" w:color="auto"/>
            <w:right w:val="none" w:sz="0" w:space="0" w:color="auto"/>
          </w:divBdr>
        </w:div>
        <w:div w:id="2097704195">
          <w:marLeft w:val="0"/>
          <w:marRight w:val="0"/>
          <w:marTop w:val="0"/>
          <w:marBottom w:val="0"/>
          <w:divBdr>
            <w:top w:val="none" w:sz="0" w:space="0" w:color="auto"/>
            <w:left w:val="none" w:sz="0" w:space="0" w:color="auto"/>
            <w:bottom w:val="none" w:sz="0" w:space="0" w:color="auto"/>
            <w:right w:val="none" w:sz="0" w:space="0" w:color="auto"/>
          </w:divBdr>
        </w:div>
        <w:div w:id="124011057">
          <w:marLeft w:val="0"/>
          <w:marRight w:val="0"/>
          <w:marTop w:val="0"/>
          <w:marBottom w:val="0"/>
          <w:divBdr>
            <w:top w:val="none" w:sz="0" w:space="0" w:color="auto"/>
            <w:left w:val="none" w:sz="0" w:space="0" w:color="auto"/>
            <w:bottom w:val="none" w:sz="0" w:space="0" w:color="auto"/>
            <w:right w:val="none" w:sz="0" w:space="0" w:color="auto"/>
          </w:divBdr>
        </w:div>
        <w:div w:id="1644045703">
          <w:marLeft w:val="0"/>
          <w:marRight w:val="0"/>
          <w:marTop w:val="0"/>
          <w:marBottom w:val="0"/>
          <w:divBdr>
            <w:top w:val="none" w:sz="0" w:space="0" w:color="auto"/>
            <w:left w:val="none" w:sz="0" w:space="0" w:color="auto"/>
            <w:bottom w:val="none" w:sz="0" w:space="0" w:color="auto"/>
            <w:right w:val="none" w:sz="0" w:space="0" w:color="auto"/>
          </w:divBdr>
        </w:div>
        <w:div w:id="74060848">
          <w:marLeft w:val="0"/>
          <w:marRight w:val="0"/>
          <w:marTop w:val="0"/>
          <w:marBottom w:val="0"/>
          <w:divBdr>
            <w:top w:val="none" w:sz="0" w:space="0" w:color="auto"/>
            <w:left w:val="none" w:sz="0" w:space="0" w:color="auto"/>
            <w:bottom w:val="none" w:sz="0" w:space="0" w:color="auto"/>
            <w:right w:val="none" w:sz="0" w:space="0" w:color="auto"/>
          </w:divBdr>
        </w:div>
        <w:div w:id="2144225683">
          <w:marLeft w:val="0"/>
          <w:marRight w:val="0"/>
          <w:marTop w:val="0"/>
          <w:marBottom w:val="0"/>
          <w:divBdr>
            <w:top w:val="none" w:sz="0" w:space="0" w:color="auto"/>
            <w:left w:val="none" w:sz="0" w:space="0" w:color="auto"/>
            <w:bottom w:val="none" w:sz="0" w:space="0" w:color="auto"/>
            <w:right w:val="none" w:sz="0" w:space="0" w:color="auto"/>
          </w:divBdr>
        </w:div>
        <w:div w:id="471017756">
          <w:marLeft w:val="0"/>
          <w:marRight w:val="0"/>
          <w:marTop w:val="0"/>
          <w:marBottom w:val="0"/>
          <w:divBdr>
            <w:top w:val="none" w:sz="0" w:space="0" w:color="auto"/>
            <w:left w:val="none" w:sz="0" w:space="0" w:color="auto"/>
            <w:bottom w:val="none" w:sz="0" w:space="0" w:color="auto"/>
            <w:right w:val="none" w:sz="0" w:space="0" w:color="auto"/>
          </w:divBdr>
        </w:div>
        <w:div w:id="858852236">
          <w:marLeft w:val="0"/>
          <w:marRight w:val="0"/>
          <w:marTop w:val="0"/>
          <w:marBottom w:val="0"/>
          <w:divBdr>
            <w:top w:val="none" w:sz="0" w:space="0" w:color="auto"/>
            <w:left w:val="none" w:sz="0" w:space="0" w:color="auto"/>
            <w:bottom w:val="none" w:sz="0" w:space="0" w:color="auto"/>
            <w:right w:val="none" w:sz="0" w:space="0" w:color="auto"/>
          </w:divBdr>
        </w:div>
        <w:div w:id="41901925">
          <w:marLeft w:val="0"/>
          <w:marRight w:val="0"/>
          <w:marTop w:val="0"/>
          <w:marBottom w:val="0"/>
          <w:divBdr>
            <w:top w:val="none" w:sz="0" w:space="0" w:color="auto"/>
            <w:left w:val="none" w:sz="0" w:space="0" w:color="auto"/>
            <w:bottom w:val="none" w:sz="0" w:space="0" w:color="auto"/>
            <w:right w:val="none" w:sz="0" w:space="0" w:color="auto"/>
          </w:divBdr>
        </w:div>
        <w:div w:id="1728332067">
          <w:marLeft w:val="0"/>
          <w:marRight w:val="0"/>
          <w:marTop w:val="0"/>
          <w:marBottom w:val="0"/>
          <w:divBdr>
            <w:top w:val="none" w:sz="0" w:space="0" w:color="auto"/>
            <w:left w:val="none" w:sz="0" w:space="0" w:color="auto"/>
            <w:bottom w:val="none" w:sz="0" w:space="0" w:color="auto"/>
            <w:right w:val="none" w:sz="0" w:space="0" w:color="auto"/>
          </w:divBdr>
        </w:div>
        <w:div w:id="2145736563">
          <w:marLeft w:val="0"/>
          <w:marRight w:val="0"/>
          <w:marTop w:val="0"/>
          <w:marBottom w:val="0"/>
          <w:divBdr>
            <w:top w:val="none" w:sz="0" w:space="0" w:color="auto"/>
            <w:left w:val="none" w:sz="0" w:space="0" w:color="auto"/>
            <w:bottom w:val="none" w:sz="0" w:space="0" w:color="auto"/>
            <w:right w:val="none" w:sz="0" w:space="0" w:color="auto"/>
          </w:divBdr>
        </w:div>
        <w:div w:id="1805537889">
          <w:marLeft w:val="0"/>
          <w:marRight w:val="0"/>
          <w:marTop w:val="0"/>
          <w:marBottom w:val="0"/>
          <w:divBdr>
            <w:top w:val="none" w:sz="0" w:space="0" w:color="auto"/>
            <w:left w:val="none" w:sz="0" w:space="0" w:color="auto"/>
            <w:bottom w:val="none" w:sz="0" w:space="0" w:color="auto"/>
            <w:right w:val="none" w:sz="0" w:space="0" w:color="auto"/>
          </w:divBdr>
        </w:div>
        <w:div w:id="1776440619">
          <w:marLeft w:val="0"/>
          <w:marRight w:val="0"/>
          <w:marTop w:val="0"/>
          <w:marBottom w:val="0"/>
          <w:divBdr>
            <w:top w:val="none" w:sz="0" w:space="0" w:color="auto"/>
            <w:left w:val="none" w:sz="0" w:space="0" w:color="auto"/>
            <w:bottom w:val="none" w:sz="0" w:space="0" w:color="auto"/>
            <w:right w:val="none" w:sz="0" w:space="0" w:color="auto"/>
          </w:divBdr>
        </w:div>
        <w:div w:id="1933396991">
          <w:marLeft w:val="0"/>
          <w:marRight w:val="0"/>
          <w:marTop w:val="0"/>
          <w:marBottom w:val="0"/>
          <w:divBdr>
            <w:top w:val="none" w:sz="0" w:space="0" w:color="auto"/>
            <w:left w:val="none" w:sz="0" w:space="0" w:color="auto"/>
            <w:bottom w:val="none" w:sz="0" w:space="0" w:color="auto"/>
            <w:right w:val="none" w:sz="0" w:space="0" w:color="auto"/>
          </w:divBdr>
        </w:div>
        <w:div w:id="556554717">
          <w:marLeft w:val="0"/>
          <w:marRight w:val="0"/>
          <w:marTop w:val="0"/>
          <w:marBottom w:val="0"/>
          <w:divBdr>
            <w:top w:val="none" w:sz="0" w:space="0" w:color="auto"/>
            <w:left w:val="none" w:sz="0" w:space="0" w:color="auto"/>
            <w:bottom w:val="none" w:sz="0" w:space="0" w:color="auto"/>
            <w:right w:val="none" w:sz="0" w:space="0" w:color="auto"/>
          </w:divBdr>
        </w:div>
        <w:div w:id="441802135">
          <w:marLeft w:val="0"/>
          <w:marRight w:val="0"/>
          <w:marTop w:val="0"/>
          <w:marBottom w:val="0"/>
          <w:divBdr>
            <w:top w:val="none" w:sz="0" w:space="0" w:color="auto"/>
            <w:left w:val="none" w:sz="0" w:space="0" w:color="auto"/>
            <w:bottom w:val="none" w:sz="0" w:space="0" w:color="auto"/>
            <w:right w:val="none" w:sz="0" w:space="0" w:color="auto"/>
          </w:divBdr>
        </w:div>
        <w:div w:id="322508715">
          <w:marLeft w:val="0"/>
          <w:marRight w:val="0"/>
          <w:marTop w:val="0"/>
          <w:marBottom w:val="0"/>
          <w:divBdr>
            <w:top w:val="none" w:sz="0" w:space="0" w:color="auto"/>
            <w:left w:val="none" w:sz="0" w:space="0" w:color="auto"/>
            <w:bottom w:val="none" w:sz="0" w:space="0" w:color="auto"/>
            <w:right w:val="none" w:sz="0" w:space="0" w:color="auto"/>
          </w:divBdr>
        </w:div>
        <w:div w:id="202015514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ap.org/laboratory-improvement/accreditation/accreditation-checklist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ancerprotocols@cap.org" TargetMode="Externa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cap.org/protocols-and-guidelines/cancer-reporting-tools/cancer-protocol-templates"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cap.org/cancerprotocol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19</Pages>
  <Words>7358</Words>
  <Characters>45919</Characters>
  <Application>Microsoft Office Word</Application>
  <DocSecurity>0</DocSecurity>
  <Lines>956</Lines>
  <Paragraphs>591</Paragraphs>
  <ScaleCrop>false</ScaleCrop>
  <HeadingPairs>
    <vt:vector size="2" baseType="variant">
      <vt:variant>
        <vt:lpstr>Title</vt:lpstr>
      </vt:variant>
      <vt:variant>
        <vt:i4>1</vt:i4>
      </vt:variant>
    </vt:vector>
  </HeadingPairs>
  <TitlesOfParts>
    <vt:vector size="1" baseType="lpstr">
      <vt:lpstr/>
    </vt:vector>
  </TitlesOfParts>
  <Company>CAP</Company>
  <LinksUpToDate>false</LinksUpToDate>
  <CharactersWithSpaces>52686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Sabrina Krejci (s)</cp:lastModifiedBy>
  <cp:revision>3</cp:revision>
  <dcterms:created xsi:type="dcterms:W3CDTF">2026-08-31T19:08:00Z</dcterms:created>
  <dcterms:modified xsi:type="dcterms:W3CDTF">2026-09-04T13:24:00Z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ebb07977-48c0-4251-b5c7-022c8f18a4d7</vt:lpwstr>
  </property>
  <property fmtid="{D5CDD505-2E9C-101B-9397-08002B2CF9AE}" pid="3" name="MSIP_Label_25a9211f-e38d-4be2-9c6f-e157ad4af81c_Enabled">
    <vt:lpwstr>true</vt:lpwstr>
  </property>
  <property fmtid="{D5CDD505-2E9C-101B-9397-08002B2CF9AE}" pid="4" name="MSIP_Label_25a9211f-e38d-4be2-9c6f-e157ad4af81c_SetDate">
    <vt:lpwstr>2026-08-31T19:40:00Z</vt:lpwstr>
  </property>
  <property fmtid="{D5CDD505-2E9C-101B-9397-08002B2CF9AE}" pid="5" name="MSIP_Label_25a9211f-e38d-4be2-9c6f-e157ad4af81c_Method">
    <vt:lpwstr>Standard</vt:lpwstr>
  </property>
  <property fmtid="{D5CDD505-2E9C-101B-9397-08002B2CF9AE}" pid="6" name="MSIP_Label_25a9211f-e38d-4be2-9c6f-e157ad4af81c_Name">
    <vt:lpwstr>Private</vt:lpwstr>
  </property>
  <property fmtid="{D5CDD505-2E9C-101B-9397-08002B2CF9AE}" pid="7" name="MSIP_Label_25a9211f-e38d-4be2-9c6f-e157ad4af81c_SiteId">
    <vt:lpwstr>4503f2e1-c310-4ce0-95cc-fe3d26359fc4</vt:lpwstr>
  </property>
  <property fmtid="{D5CDD505-2E9C-101B-9397-08002B2CF9AE}" pid="8" name="MSIP_Label_25a9211f-e38d-4be2-9c6f-e157ad4af81c_ActionId">
    <vt:lpwstr>6b0d5325-2415-4e9c-ae8a-ed8115262751</vt:lpwstr>
  </property>
  <property fmtid="{D5CDD505-2E9C-101B-9397-08002B2CF9AE}" pid="9" name="MSIP_Label_25a9211f-e38d-4be2-9c6f-e157ad4af81c_ContentBits">
    <vt:lpwstr>0</vt:lpwstr>
  </property>
  <property fmtid="{D5CDD505-2E9C-101B-9397-08002B2CF9AE}" pid="10" name="MSIP_Label_25a9211f-e38d-4be2-9c6f-e157ad4af81c_Tag">
    <vt:lpwstr>10, 3, 0, 1</vt:lpwstr>
  </property>
</Properties>
</file>