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A642E" w14:textId="77777777" w:rsidR="00746909" w:rsidRPr="003D62C0" w:rsidRDefault="00746909" w:rsidP="003D62C0">
      <w:pPr>
        <w:spacing w:after="0" w:line="276" w:lineRule="auto"/>
        <w:divId w:val="599028679"/>
        <w:rPr>
          <w:rFonts w:ascii="Arial" w:eastAsia="Times New Roman" w:hAnsi="Arial" w:cs="Arial"/>
          <w:b/>
          <w:bCs/>
          <w:sz w:val="28"/>
          <w:szCs w:val="28"/>
          <w:lang w:val="en"/>
        </w:rPr>
      </w:pPr>
      <w:r w:rsidRPr="003D62C0">
        <w:rPr>
          <w:rFonts w:ascii="Arial" w:eastAsia="Times New Roman" w:hAnsi="Arial" w:cs="Arial"/>
          <w:b/>
          <w:bCs/>
          <w:sz w:val="28"/>
          <w:szCs w:val="28"/>
          <w:lang w:val="en"/>
        </w:rPr>
        <w:t>Template for Reporting Results of Biomarker Testing of Specimens from Patients with Gastrointestinal Stromal Tumors</w:t>
      </w:r>
    </w:p>
    <w:p w14:paraId="1A6209C9" w14:textId="77777777" w:rsidR="00746909" w:rsidRPr="003D62C0" w:rsidRDefault="00746909" w:rsidP="003D62C0">
      <w:pPr>
        <w:spacing w:after="0" w:line="276" w:lineRule="auto"/>
        <w:divId w:val="1071663021"/>
        <w:rPr>
          <w:rFonts w:ascii="Arial" w:eastAsia="Times New Roman" w:hAnsi="Arial" w:cs="Arial"/>
          <w:sz w:val="20"/>
          <w:szCs w:val="20"/>
          <w:lang w:val="en"/>
        </w:rPr>
      </w:pPr>
      <w:r w:rsidRPr="003D62C0">
        <w:rPr>
          <w:rFonts w:ascii="Arial" w:eastAsia="Times New Roman" w:hAnsi="Arial" w:cs="Arial"/>
          <w:b/>
          <w:bCs/>
          <w:sz w:val="20"/>
          <w:szCs w:val="20"/>
          <w:lang w:val="en"/>
        </w:rPr>
        <w:t xml:space="preserve">Version: </w:t>
      </w:r>
      <w:r w:rsidRPr="003D62C0">
        <w:rPr>
          <w:rFonts w:ascii="Arial" w:eastAsia="Times New Roman" w:hAnsi="Arial" w:cs="Arial"/>
          <w:sz w:val="20"/>
          <w:szCs w:val="20"/>
          <w:lang w:val="en"/>
        </w:rPr>
        <w:t>1.2.0.0</w:t>
      </w:r>
    </w:p>
    <w:p w14:paraId="3E1E2C07" w14:textId="77777777" w:rsidR="00746909" w:rsidRDefault="00746909" w:rsidP="003D62C0">
      <w:pPr>
        <w:spacing w:after="0" w:line="276" w:lineRule="auto"/>
        <w:divId w:val="1113816853"/>
        <w:rPr>
          <w:rFonts w:ascii="Arial" w:eastAsia="Times New Roman" w:hAnsi="Arial" w:cs="Arial"/>
          <w:sz w:val="20"/>
          <w:szCs w:val="20"/>
          <w:lang w:val="en"/>
        </w:rPr>
      </w:pPr>
      <w:r w:rsidRPr="003D62C0">
        <w:rPr>
          <w:rFonts w:ascii="Arial" w:eastAsia="Times New Roman" w:hAnsi="Arial" w:cs="Arial"/>
          <w:b/>
          <w:bCs/>
          <w:sz w:val="20"/>
          <w:szCs w:val="20"/>
          <w:lang w:val="en"/>
        </w:rPr>
        <w:t xml:space="preserve">Protocol Posting Date: </w:t>
      </w:r>
      <w:r w:rsidRPr="003D62C0">
        <w:rPr>
          <w:rFonts w:ascii="Arial" w:eastAsia="Times New Roman" w:hAnsi="Arial" w:cs="Arial"/>
          <w:sz w:val="20"/>
          <w:szCs w:val="20"/>
          <w:lang w:val="en"/>
        </w:rPr>
        <w:t xml:space="preserve">September 2026 </w:t>
      </w:r>
    </w:p>
    <w:p w14:paraId="264F9FFC" w14:textId="77777777" w:rsidR="003D62C0" w:rsidRPr="003D62C0" w:rsidRDefault="003D62C0" w:rsidP="003D62C0">
      <w:pPr>
        <w:spacing w:after="0" w:line="276" w:lineRule="auto"/>
        <w:divId w:val="1113816853"/>
        <w:rPr>
          <w:rFonts w:ascii="Arial" w:eastAsia="Times New Roman" w:hAnsi="Arial" w:cs="Arial"/>
          <w:sz w:val="20"/>
          <w:szCs w:val="20"/>
          <w:lang w:val="en"/>
        </w:rPr>
      </w:pPr>
    </w:p>
    <w:p w14:paraId="268BD160" w14:textId="77777777" w:rsidR="00746909" w:rsidRDefault="00746909" w:rsidP="003D62C0">
      <w:pPr>
        <w:spacing w:after="0" w:line="276" w:lineRule="auto"/>
        <w:divId w:val="2069527272"/>
        <w:rPr>
          <w:rFonts w:ascii="Arial" w:eastAsia="Times New Roman" w:hAnsi="Arial" w:cs="Arial"/>
          <w:sz w:val="20"/>
          <w:szCs w:val="20"/>
          <w:lang w:val="en"/>
        </w:rPr>
      </w:pPr>
      <w:r w:rsidRPr="003D62C0">
        <w:rPr>
          <w:rFonts w:ascii="Arial" w:eastAsia="Times New Roman" w:hAnsi="Arial" w:cs="Arial"/>
          <w:sz w:val="20"/>
          <w:szCs w:val="20"/>
          <w:lang w:val="en"/>
        </w:rPr>
        <w:t>This biomarker template is not required for accreditation purposes but may be used to facilitate compliance with CAP Accreditation Program Requirements.</w:t>
      </w:r>
    </w:p>
    <w:p w14:paraId="376BC917" w14:textId="77777777" w:rsidR="003D62C0" w:rsidRPr="003D62C0" w:rsidRDefault="003D62C0" w:rsidP="003D62C0">
      <w:pPr>
        <w:spacing w:after="0" w:line="276" w:lineRule="auto"/>
        <w:divId w:val="2069527272"/>
        <w:rPr>
          <w:rFonts w:ascii="Arial" w:eastAsia="Times New Roman" w:hAnsi="Arial" w:cs="Arial"/>
          <w:sz w:val="20"/>
          <w:szCs w:val="20"/>
          <w:lang w:val="en"/>
        </w:rPr>
      </w:pPr>
    </w:p>
    <w:p w14:paraId="52D0DB62" w14:textId="77777777" w:rsidR="003D62C0" w:rsidRPr="003D62C0" w:rsidRDefault="003D62C0" w:rsidP="003D62C0">
      <w:pPr>
        <w:spacing w:after="0" w:line="276" w:lineRule="auto"/>
        <w:divId w:val="186137321"/>
        <w:rPr>
          <w:rFonts w:ascii="Arial" w:eastAsia="Times New Roman" w:hAnsi="Arial" w:cs="Arial"/>
          <w:b/>
          <w:bCs/>
          <w:sz w:val="20"/>
          <w:szCs w:val="20"/>
          <w:lang w:val="en"/>
        </w:rPr>
      </w:pPr>
      <w:r w:rsidRPr="003D62C0">
        <w:rPr>
          <w:rFonts w:ascii="Arial" w:eastAsia="Times New Roman" w:hAnsi="Arial" w:cs="Arial"/>
          <w:b/>
          <w:bCs/>
          <w:sz w:val="20"/>
          <w:szCs w:val="20"/>
          <w:lang w:val="en"/>
        </w:rPr>
        <w:t>Version Contributors</w:t>
      </w:r>
    </w:p>
    <w:p w14:paraId="317D1C6A" w14:textId="77777777" w:rsidR="003D62C0" w:rsidRPr="003D62C0" w:rsidRDefault="003D62C0" w:rsidP="003D62C0">
      <w:pPr>
        <w:spacing w:after="0" w:line="276" w:lineRule="auto"/>
        <w:divId w:val="186137321"/>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Author(s): </w:t>
      </w:r>
      <w:r w:rsidRPr="003D62C0">
        <w:rPr>
          <w:rFonts w:ascii="Arial" w:eastAsia="Times New Roman" w:hAnsi="Arial" w:cs="Arial"/>
          <w:sz w:val="20"/>
          <w:szCs w:val="20"/>
          <w:lang w:val="en"/>
        </w:rPr>
        <w:t>Kristina A. Matkowskyj, MD, PhD, FCAP *, Julie C. Fanburg-Smith, MD, FCAP*, Andrew M. Bellizzi, MD, Julia A. Bridge, MD, FCAP, Yue Xue, MD, PhD, FCAP, Kalpana M. Devaraj, MD, FCAP, Mikhail Y. Lisovsky, MD, FCAP, William V. Chopp, MD, FCAP, Rashmi Samdani, MD, FCAP, Veronica Klepeis, MD, PhD, FCAP, Michael Feely, DO, FCAP, Rish Pai, MD, PhD, FCAP, Dhanpat Jain, MD, FCAP</w:t>
      </w:r>
    </w:p>
    <w:p w14:paraId="69A6D8D3" w14:textId="42A380DD" w:rsidR="003D62C0" w:rsidRPr="003D62C0" w:rsidRDefault="003D62C0" w:rsidP="003D62C0">
      <w:pPr>
        <w:spacing w:after="0" w:line="276" w:lineRule="auto"/>
        <w:divId w:val="186137321"/>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Other Expert Contributors: </w:t>
      </w:r>
      <w:r w:rsidRPr="003D62C0">
        <w:rPr>
          <w:rFonts w:ascii="Arial" w:eastAsia="Times New Roman" w:hAnsi="Arial" w:cs="Arial"/>
          <w:sz w:val="20"/>
          <w:szCs w:val="20"/>
          <w:lang w:val="en"/>
        </w:rPr>
        <w:t>Markku Miettinen, MD</w:t>
      </w:r>
    </w:p>
    <w:p w14:paraId="550B2DF8" w14:textId="77777777" w:rsidR="00746909" w:rsidRPr="003D62C0" w:rsidRDefault="00746909" w:rsidP="003D62C0">
      <w:pPr>
        <w:spacing w:after="0" w:line="276" w:lineRule="auto"/>
        <w:divId w:val="1599285990"/>
        <w:rPr>
          <w:rFonts w:ascii="Arial" w:eastAsia="Times New Roman" w:hAnsi="Arial" w:cs="Arial"/>
          <w:i/>
          <w:iCs/>
          <w:sz w:val="20"/>
          <w:szCs w:val="20"/>
          <w:lang w:val="en"/>
        </w:rPr>
      </w:pPr>
      <w:r w:rsidRPr="003D62C0">
        <w:rPr>
          <w:rFonts w:ascii="Arial" w:eastAsia="Times New Roman" w:hAnsi="Arial" w:cs="Arial"/>
          <w:i/>
          <w:iCs/>
          <w:sz w:val="20"/>
          <w:szCs w:val="20"/>
          <w:lang w:val="en"/>
        </w:rPr>
        <w:t>* Denotes primary author.</w:t>
      </w:r>
    </w:p>
    <w:p w14:paraId="615797DC" w14:textId="77777777" w:rsidR="003D62C0" w:rsidRDefault="003D62C0" w:rsidP="003D62C0">
      <w:pPr>
        <w:spacing w:after="0" w:line="276" w:lineRule="auto"/>
        <w:divId w:val="1230729580"/>
        <w:rPr>
          <w:rFonts w:ascii="Arial" w:eastAsia="Times New Roman" w:hAnsi="Arial" w:cs="Arial"/>
          <w:sz w:val="20"/>
          <w:szCs w:val="20"/>
          <w:lang w:val="en"/>
        </w:rPr>
      </w:pPr>
    </w:p>
    <w:p w14:paraId="28EF60C1" w14:textId="40D909BE" w:rsidR="00746909" w:rsidRPr="003D62C0" w:rsidRDefault="00746909" w:rsidP="003D62C0">
      <w:pPr>
        <w:spacing w:after="0" w:line="276" w:lineRule="auto"/>
        <w:divId w:val="1230729580"/>
        <w:rPr>
          <w:rFonts w:ascii="Arial" w:eastAsia="Times New Roman" w:hAnsi="Arial" w:cs="Arial"/>
          <w:sz w:val="20"/>
          <w:szCs w:val="20"/>
          <w:lang w:val="en"/>
        </w:rPr>
      </w:pPr>
      <w:r w:rsidRPr="003D62C0">
        <w:rPr>
          <w:rFonts w:ascii="Arial" w:eastAsia="Times New Roman" w:hAnsi="Arial" w:cs="Arial"/>
          <w:sz w:val="20"/>
          <w:szCs w:val="20"/>
          <w:lang w:val="en"/>
        </w:rPr>
        <w:t xml:space="preserve">For any questions or comments, contact: </w:t>
      </w:r>
      <w:hyperlink r:id="rId7" w:history="1">
        <w:r w:rsidRPr="003D62C0">
          <w:rPr>
            <w:rStyle w:val="Hyperlink"/>
            <w:rFonts w:ascii="Arial" w:eastAsia="Times New Roman" w:hAnsi="Arial" w:cs="Arial"/>
            <w:sz w:val="20"/>
            <w:szCs w:val="20"/>
            <w:lang w:val="en"/>
          </w:rPr>
          <w:t>cancerprotocols@cap.org.</w:t>
        </w:r>
      </w:hyperlink>
    </w:p>
    <w:p w14:paraId="025FA7E8"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2AB90FF4" w14:textId="77777777" w:rsidR="00746909" w:rsidRPr="003D62C0" w:rsidRDefault="00746909" w:rsidP="003D62C0">
      <w:pPr>
        <w:spacing w:after="0" w:line="276" w:lineRule="auto"/>
        <w:divId w:val="1638536387"/>
        <w:rPr>
          <w:rFonts w:ascii="Arial" w:eastAsia="Times New Roman" w:hAnsi="Arial" w:cs="Arial"/>
          <w:b/>
          <w:bCs/>
          <w:sz w:val="18"/>
          <w:szCs w:val="18"/>
          <w:u w:val="single"/>
          <w:lang w:val="en"/>
        </w:rPr>
      </w:pPr>
      <w:r w:rsidRPr="003D62C0">
        <w:rPr>
          <w:rFonts w:ascii="Arial" w:eastAsia="Times New Roman" w:hAnsi="Arial" w:cs="Arial"/>
          <w:b/>
          <w:bCs/>
          <w:sz w:val="18"/>
          <w:szCs w:val="18"/>
          <w:u w:val="single"/>
          <w:lang w:val="en"/>
        </w:rPr>
        <w:t>Glossary:</w:t>
      </w:r>
    </w:p>
    <w:p w14:paraId="18A5BE9D" w14:textId="77777777" w:rsidR="00746909" w:rsidRPr="003D62C0" w:rsidRDefault="00746909" w:rsidP="003D62C0">
      <w:pPr>
        <w:spacing w:after="0" w:line="276" w:lineRule="auto"/>
        <w:divId w:val="2069843199"/>
        <w:rPr>
          <w:rFonts w:ascii="Arial" w:eastAsia="Times New Roman" w:hAnsi="Arial" w:cs="Arial"/>
          <w:sz w:val="18"/>
          <w:szCs w:val="18"/>
          <w:lang w:val="en"/>
        </w:rPr>
      </w:pPr>
      <w:r w:rsidRPr="003D62C0">
        <w:rPr>
          <w:rFonts w:ascii="Arial" w:eastAsia="Times New Roman" w:hAnsi="Arial" w:cs="Arial"/>
          <w:b/>
          <w:bCs/>
          <w:sz w:val="18"/>
          <w:szCs w:val="18"/>
          <w:lang w:val="en"/>
        </w:rPr>
        <w:t xml:space="preserve">Author: </w:t>
      </w:r>
      <w:r w:rsidRPr="003D62C0">
        <w:rPr>
          <w:rFonts w:ascii="Arial" w:eastAsia="Times New Roman" w:hAnsi="Arial" w:cs="Arial"/>
          <w:sz w:val="18"/>
          <w:szCs w:val="18"/>
          <w:lang w:val="en"/>
        </w:rPr>
        <w:t xml:space="preserve">Expert who is a current member of the Cancer Committee, or an expert designated by the chair of the Cancer Committee. </w:t>
      </w:r>
    </w:p>
    <w:p w14:paraId="298E55A4" w14:textId="77777777" w:rsidR="00746909" w:rsidRPr="003D62C0" w:rsidRDefault="00746909" w:rsidP="003D62C0">
      <w:pPr>
        <w:spacing w:after="0" w:line="276" w:lineRule="auto"/>
        <w:divId w:val="1879316425"/>
        <w:rPr>
          <w:rFonts w:ascii="Arial" w:eastAsia="Times New Roman" w:hAnsi="Arial" w:cs="Arial"/>
          <w:sz w:val="18"/>
          <w:szCs w:val="18"/>
          <w:lang w:val="en"/>
        </w:rPr>
      </w:pPr>
      <w:r w:rsidRPr="003D62C0">
        <w:rPr>
          <w:rFonts w:ascii="Arial" w:eastAsia="Times New Roman" w:hAnsi="Arial" w:cs="Arial"/>
          <w:b/>
          <w:bCs/>
          <w:sz w:val="18"/>
          <w:szCs w:val="18"/>
          <w:lang w:val="en"/>
        </w:rPr>
        <w:t xml:space="preserve">Expert Contributors: </w:t>
      </w:r>
      <w:r w:rsidRPr="003D62C0">
        <w:rPr>
          <w:rFonts w:ascii="Arial" w:eastAsia="Times New Roman" w:hAnsi="Arial" w:cs="Arial"/>
          <w:sz w:val="18"/>
          <w:szCs w:val="18"/>
          <w:lang w:val="en"/>
        </w:rPr>
        <w:t xml:space="preserve">Includes members of other CAP committees or external subject matter experts who contribute to the current version of the protocol. </w:t>
      </w:r>
    </w:p>
    <w:p w14:paraId="191E32BE" w14:textId="77777777" w:rsidR="003C3C69" w:rsidRPr="003D62C0" w:rsidRDefault="003C3C69" w:rsidP="003D62C0">
      <w:pPr>
        <w:spacing w:after="0" w:line="276" w:lineRule="auto"/>
        <w:divId w:val="2090687730"/>
        <w:rPr>
          <w:rFonts w:ascii="Arial" w:eastAsia="Times New Roman" w:hAnsi="Arial" w:cs="Arial"/>
          <w:b/>
          <w:bCs/>
          <w:sz w:val="20"/>
          <w:szCs w:val="20"/>
          <w:lang w:val="en"/>
        </w:rPr>
      </w:pPr>
    </w:p>
    <w:p w14:paraId="54784ECA" w14:textId="2FCAFB7A" w:rsidR="00746909" w:rsidRPr="003D62C0" w:rsidRDefault="00746909" w:rsidP="003D62C0">
      <w:pPr>
        <w:spacing w:after="0" w:line="276" w:lineRule="auto"/>
        <w:divId w:val="2090687730"/>
        <w:rPr>
          <w:rFonts w:ascii="Arial" w:eastAsia="Times New Roman" w:hAnsi="Arial" w:cs="Arial"/>
          <w:b/>
          <w:bCs/>
          <w:sz w:val="20"/>
          <w:szCs w:val="20"/>
          <w:lang w:val="en"/>
        </w:rPr>
      </w:pPr>
      <w:r w:rsidRPr="003D62C0">
        <w:rPr>
          <w:rFonts w:ascii="Arial" w:eastAsia="Times New Roman" w:hAnsi="Arial" w:cs="Arial"/>
          <w:b/>
          <w:bCs/>
          <w:sz w:val="20"/>
          <w:szCs w:val="20"/>
          <w:lang w:val="en"/>
        </w:rPr>
        <w:t>Accreditation Requirements</w:t>
      </w:r>
    </w:p>
    <w:p w14:paraId="26738FE6" w14:textId="54D3D79C" w:rsidR="003D62C0" w:rsidRDefault="00746909" w:rsidP="003D62C0">
      <w:pPr>
        <w:pStyle w:val="NormalWeb"/>
        <w:spacing w:before="0" w:beforeAutospacing="0" w:after="0" w:afterAutospacing="0" w:line="276" w:lineRule="auto"/>
        <w:divId w:val="1554536117"/>
        <w:rPr>
          <w:rFonts w:ascii="Arial" w:hAnsi="Arial" w:cs="Arial"/>
          <w:sz w:val="20"/>
          <w:szCs w:val="20"/>
          <w:lang w:val="en"/>
        </w:rPr>
      </w:pPr>
      <w:r w:rsidRPr="003D62C0">
        <w:rPr>
          <w:rFonts w:ascii="Arial" w:hAnsi="Arial" w:cs="Arial"/>
          <w:sz w:val="20"/>
          <w:szCs w:val="20"/>
          <w:lang w:val="en"/>
        </w:rPr>
        <w:t>Completion of the template is the responsibility of the laboratory performing the biomarker testing and/or providing the interpretation. When both testing and interpretation are performed elsewhere (</w:t>
      </w:r>
      <w:r w:rsidR="003C3C69" w:rsidRPr="003D62C0">
        <w:rPr>
          <w:rFonts w:ascii="Arial" w:hAnsi="Arial" w:cs="Arial"/>
          <w:sz w:val="20"/>
          <w:szCs w:val="20"/>
          <w:lang w:val="en"/>
        </w:rPr>
        <w:t>e.g.</w:t>
      </w:r>
      <w:r w:rsidRPr="003D62C0">
        <w:rPr>
          <w:rFonts w:ascii="Arial" w:hAnsi="Arial" w:cs="Arial"/>
          <w:sz w:val="20"/>
          <w:szCs w:val="20"/>
          <w:lang w:val="en"/>
        </w:rPr>
        <w:t>, a reference laboratory), synoptic reporting of the results by the laboratory submitting the tissue for testing is also encouraged to ensure that all information is included in the patient’s medical record and thus readily available to the treating clinical team.</w:t>
      </w:r>
      <w:r w:rsidR="003D62C0">
        <w:rPr>
          <w:rFonts w:ascii="Arial" w:hAnsi="Arial" w:cs="Arial"/>
          <w:sz w:val="20"/>
          <w:szCs w:val="20"/>
          <w:lang w:val="en"/>
        </w:rPr>
        <w:br/>
      </w:r>
    </w:p>
    <w:p w14:paraId="5E0360C0" w14:textId="77777777" w:rsidR="003D62C0" w:rsidRDefault="003D62C0">
      <w:pPr>
        <w:rPr>
          <w:rFonts w:ascii="Arial" w:hAnsi="Arial" w:cs="Arial"/>
          <w:sz w:val="20"/>
          <w:szCs w:val="20"/>
          <w:lang w:val="en"/>
        </w:rPr>
      </w:pPr>
      <w:r>
        <w:rPr>
          <w:rFonts w:ascii="Arial" w:hAnsi="Arial" w:cs="Arial"/>
          <w:sz w:val="20"/>
          <w:szCs w:val="20"/>
          <w:lang w:val="en"/>
        </w:rPr>
        <w:br w:type="page"/>
      </w:r>
    </w:p>
    <w:p w14:paraId="1117B051" w14:textId="77777777" w:rsidR="00746909" w:rsidRPr="003D62C0" w:rsidRDefault="00746909" w:rsidP="003D62C0">
      <w:pPr>
        <w:pStyle w:val="NormalWeb"/>
        <w:spacing w:before="0" w:beforeAutospacing="0" w:after="0" w:afterAutospacing="0" w:line="276" w:lineRule="auto"/>
        <w:divId w:val="1554536117"/>
        <w:rPr>
          <w:rFonts w:ascii="Arial" w:hAnsi="Arial" w:cs="Arial"/>
          <w:sz w:val="20"/>
          <w:szCs w:val="20"/>
          <w:lang w:val="en"/>
        </w:rPr>
      </w:pPr>
    </w:p>
    <w:p w14:paraId="3A642F57" w14:textId="77777777" w:rsidR="00746909" w:rsidRPr="003D62C0" w:rsidRDefault="00746909" w:rsidP="003D62C0">
      <w:pPr>
        <w:spacing w:after="0" w:line="276" w:lineRule="auto"/>
        <w:divId w:val="2041078415"/>
        <w:rPr>
          <w:rFonts w:ascii="Arial" w:eastAsia="Times New Roman" w:hAnsi="Arial" w:cs="Arial"/>
          <w:b/>
          <w:bCs/>
          <w:sz w:val="20"/>
          <w:szCs w:val="20"/>
          <w:u w:val="single"/>
          <w:lang w:val="en"/>
        </w:rPr>
      </w:pPr>
      <w:r w:rsidRPr="003D62C0">
        <w:rPr>
          <w:rFonts w:ascii="Arial" w:eastAsia="Times New Roman" w:hAnsi="Arial" w:cs="Arial"/>
          <w:b/>
          <w:bCs/>
          <w:sz w:val="20"/>
          <w:szCs w:val="20"/>
          <w:u w:val="single"/>
          <w:lang w:val="en"/>
        </w:rPr>
        <w:t>Summary of Changes</w:t>
      </w:r>
    </w:p>
    <w:p w14:paraId="3078ECB5" w14:textId="77777777" w:rsidR="00746909" w:rsidRPr="003D62C0" w:rsidRDefault="00746909" w:rsidP="003D62C0">
      <w:pPr>
        <w:pStyle w:val="NormalWeb"/>
        <w:spacing w:before="0" w:beforeAutospacing="0" w:after="0" w:afterAutospacing="0" w:line="276" w:lineRule="auto"/>
        <w:divId w:val="151722676"/>
        <w:rPr>
          <w:rFonts w:ascii="Arial" w:hAnsi="Arial" w:cs="Arial"/>
          <w:sz w:val="20"/>
          <w:szCs w:val="20"/>
          <w:lang w:val="en"/>
        </w:rPr>
      </w:pPr>
      <w:r w:rsidRPr="003D62C0">
        <w:rPr>
          <w:rStyle w:val="Strong"/>
          <w:rFonts w:ascii="Arial" w:hAnsi="Arial" w:cs="Arial"/>
          <w:sz w:val="20"/>
          <w:szCs w:val="20"/>
          <w:lang w:val="en"/>
        </w:rPr>
        <w:t>v 1.2.0.0</w:t>
      </w:r>
    </w:p>
    <w:p w14:paraId="2A1D95E6" w14:textId="77777777" w:rsidR="00746909" w:rsidRPr="003D62C0" w:rsidRDefault="00746909" w:rsidP="003D62C0">
      <w:pPr>
        <w:pStyle w:val="NormalWeb"/>
        <w:numPr>
          <w:ilvl w:val="0"/>
          <w:numId w:val="1"/>
        </w:numPr>
        <w:spacing w:before="0" w:beforeAutospacing="0" w:after="0" w:afterAutospacing="0" w:line="276" w:lineRule="auto"/>
        <w:divId w:val="151722676"/>
        <w:rPr>
          <w:rFonts w:ascii="Arial" w:hAnsi="Arial" w:cs="Arial"/>
          <w:sz w:val="20"/>
          <w:szCs w:val="20"/>
          <w:lang w:val="en"/>
        </w:rPr>
      </w:pPr>
      <w:r w:rsidRPr="003D62C0">
        <w:rPr>
          <w:rFonts w:ascii="Arial" w:hAnsi="Arial" w:cs="Arial"/>
          <w:sz w:val="20"/>
          <w:szCs w:val="20"/>
          <w:lang w:val="en"/>
        </w:rPr>
        <w:t>GIST title / lineage is now inclusive of all GIST sites and not limited to stomach</w:t>
      </w:r>
    </w:p>
    <w:p w14:paraId="4C0C7098" w14:textId="77777777" w:rsidR="00746909" w:rsidRPr="003D62C0" w:rsidRDefault="00746909" w:rsidP="003D62C0">
      <w:pPr>
        <w:pStyle w:val="NormalWeb"/>
        <w:numPr>
          <w:ilvl w:val="0"/>
          <w:numId w:val="1"/>
        </w:numPr>
        <w:spacing w:before="0" w:beforeAutospacing="0" w:after="0" w:afterAutospacing="0" w:line="276" w:lineRule="auto"/>
        <w:divId w:val="151722676"/>
        <w:rPr>
          <w:rFonts w:ascii="Arial" w:hAnsi="Arial" w:cs="Arial"/>
          <w:sz w:val="20"/>
          <w:szCs w:val="20"/>
          <w:lang w:val="en"/>
        </w:rPr>
      </w:pPr>
      <w:r w:rsidRPr="003D62C0">
        <w:rPr>
          <w:rFonts w:ascii="Arial" w:hAnsi="Arial" w:cs="Arial"/>
          <w:sz w:val="20"/>
          <w:szCs w:val="20"/>
          <w:lang w:val="en"/>
        </w:rPr>
        <w:t>Updates to content and explanatory notes</w:t>
      </w:r>
    </w:p>
    <w:p w14:paraId="14486178" w14:textId="77777777" w:rsidR="00746909" w:rsidRPr="003D62C0" w:rsidRDefault="00746909" w:rsidP="003D62C0">
      <w:pPr>
        <w:pStyle w:val="NormalWeb"/>
        <w:numPr>
          <w:ilvl w:val="0"/>
          <w:numId w:val="1"/>
        </w:numPr>
        <w:spacing w:before="0" w:beforeAutospacing="0" w:after="0" w:afterAutospacing="0" w:line="276" w:lineRule="auto"/>
        <w:divId w:val="151722676"/>
        <w:rPr>
          <w:rFonts w:ascii="Arial" w:hAnsi="Arial" w:cs="Arial"/>
          <w:sz w:val="20"/>
          <w:szCs w:val="20"/>
          <w:lang w:val="en"/>
        </w:rPr>
      </w:pPr>
      <w:r w:rsidRPr="003D62C0">
        <w:rPr>
          <w:rFonts w:ascii="Arial" w:hAnsi="Arial" w:cs="Arial"/>
          <w:sz w:val="20"/>
          <w:szCs w:val="20"/>
          <w:lang w:val="en"/>
        </w:rPr>
        <w:t>Addition of new section headings "Diagnostic Immunohistochemistry" and "Molecular Subtype Screening"</w:t>
      </w:r>
    </w:p>
    <w:p w14:paraId="37D001CD" w14:textId="77777777" w:rsidR="00746909" w:rsidRPr="003D62C0" w:rsidRDefault="00746909" w:rsidP="003D62C0">
      <w:pPr>
        <w:pStyle w:val="NormalWeb"/>
        <w:numPr>
          <w:ilvl w:val="0"/>
          <w:numId w:val="1"/>
        </w:numPr>
        <w:spacing w:before="0" w:beforeAutospacing="0" w:after="0" w:afterAutospacing="0" w:line="276" w:lineRule="auto"/>
        <w:divId w:val="151722676"/>
        <w:rPr>
          <w:rFonts w:ascii="Arial" w:hAnsi="Arial" w:cs="Arial"/>
          <w:sz w:val="20"/>
          <w:szCs w:val="20"/>
          <w:lang w:val="en"/>
        </w:rPr>
      </w:pPr>
      <w:r w:rsidRPr="003D62C0">
        <w:rPr>
          <w:rFonts w:ascii="Arial" w:hAnsi="Arial" w:cs="Arial"/>
          <w:sz w:val="20"/>
          <w:szCs w:val="20"/>
          <w:lang w:val="en"/>
        </w:rPr>
        <w:t xml:space="preserve">Update to KIT Exons Assessed question </w:t>
      </w:r>
    </w:p>
    <w:p w14:paraId="41E1DAB5" w14:textId="77777777" w:rsidR="00746909" w:rsidRPr="003D62C0" w:rsidRDefault="00746909" w:rsidP="003D62C0">
      <w:pPr>
        <w:pStyle w:val="NormalWeb"/>
        <w:numPr>
          <w:ilvl w:val="0"/>
          <w:numId w:val="1"/>
        </w:numPr>
        <w:spacing w:before="0" w:beforeAutospacing="0" w:after="0" w:afterAutospacing="0" w:line="276" w:lineRule="auto"/>
        <w:divId w:val="151722676"/>
        <w:rPr>
          <w:rFonts w:ascii="Arial" w:hAnsi="Arial" w:cs="Arial"/>
          <w:sz w:val="20"/>
          <w:szCs w:val="20"/>
          <w:lang w:val="en"/>
        </w:rPr>
      </w:pPr>
      <w:r w:rsidRPr="003D62C0">
        <w:rPr>
          <w:rFonts w:ascii="Arial" w:hAnsi="Arial" w:cs="Arial"/>
          <w:sz w:val="20"/>
          <w:szCs w:val="20"/>
          <w:lang w:val="en"/>
        </w:rPr>
        <w:t>Update to PDGFRA Mutational Analysis question, now multiselect</w:t>
      </w:r>
    </w:p>
    <w:p w14:paraId="1090254D" w14:textId="77777777" w:rsidR="00746909" w:rsidRPr="003D62C0" w:rsidRDefault="00746909" w:rsidP="003D62C0">
      <w:pPr>
        <w:pStyle w:val="NormalWeb"/>
        <w:numPr>
          <w:ilvl w:val="0"/>
          <w:numId w:val="1"/>
        </w:numPr>
        <w:spacing w:before="0" w:beforeAutospacing="0" w:after="0" w:afterAutospacing="0" w:line="276" w:lineRule="auto"/>
        <w:divId w:val="151722676"/>
        <w:rPr>
          <w:rFonts w:ascii="Arial" w:hAnsi="Arial" w:cs="Arial"/>
          <w:sz w:val="20"/>
          <w:szCs w:val="20"/>
          <w:lang w:val="en"/>
        </w:rPr>
      </w:pPr>
      <w:r w:rsidRPr="003D62C0">
        <w:rPr>
          <w:rFonts w:ascii="Arial" w:hAnsi="Arial" w:cs="Arial"/>
          <w:sz w:val="20"/>
          <w:szCs w:val="20"/>
          <w:lang w:val="en"/>
        </w:rPr>
        <w:t>Addition of optional NTRK Fusion Gene Analysis question</w:t>
      </w:r>
    </w:p>
    <w:p w14:paraId="04F3C2C2" w14:textId="77777777" w:rsidR="00746909" w:rsidRPr="003D62C0" w:rsidRDefault="00746909" w:rsidP="003D62C0">
      <w:pPr>
        <w:pStyle w:val="NormalWeb"/>
        <w:spacing w:before="0" w:beforeAutospacing="0" w:after="0" w:afterAutospacing="0" w:line="276" w:lineRule="auto"/>
        <w:ind w:left="720"/>
        <w:divId w:val="151722676"/>
        <w:rPr>
          <w:rFonts w:ascii="Arial" w:hAnsi="Arial" w:cs="Arial"/>
          <w:sz w:val="20"/>
          <w:szCs w:val="20"/>
          <w:lang w:val="en"/>
        </w:rPr>
      </w:pPr>
    </w:p>
    <w:p w14:paraId="16834068" w14:textId="77777777" w:rsidR="00746909" w:rsidRPr="003D62C0" w:rsidRDefault="00746909" w:rsidP="003D62C0">
      <w:pPr>
        <w:pageBreakBefore/>
        <w:spacing w:after="0" w:line="276" w:lineRule="auto"/>
        <w:divId w:val="43608048"/>
        <w:rPr>
          <w:rFonts w:ascii="Arial" w:eastAsia="Times New Roman" w:hAnsi="Arial" w:cs="Arial"/>
          <w:b/>
          <w:bCs/>
          <w:sz w:val="20"/>
          <w:szCs w:val="20"/>
          <w:lang w:val="en"/>
        </w:rPr>
      </w:pPr>
      <w:r w:rsidRPr="003D62C0">
        <w:rPr>
          <w:rFonts w:ascii="Arial" w:eastAsia="Times New Roman" w:hAnsi="Arial" w:cs="Arial"/>
          <w:b/>
          <w:bCs/>
          <w:sz w:val="20"/>
          <w:szCs w:val="20"/>
          <w:lang w:val="en"/>
        </w:rPr>
        <w:lastRenderedPageBreak/>
        <w:t>Reporting Template</w:t>
      </w:r>
    </w:p>
    <w:p w14:paraId="444A8489" w14:textId="77777777" w:rsidR="00746909" w:rsidRPr="003D62C0" w:rsidRDefault="00746909" w:rsidP="003D62C0">
      <w:pPr>
        <w:spacing w:after="0" w:line="276" w:lineRule="auto"/>
        <w:divId w:val="75179344"/>
        <w:rPr>
          <w:rFonts w:ascii="Arial" w:eastAsia="Times New Roman" w:hAnsi="Arial" w:cs="Arial"/>
          <w:sz w:val="20"/>
          <w:szCs w:val="20"/>
          <w:lang w:val="en"/>
        </w:rPr>
      </w:pPr>
      <w:r w:rsidRPr="003D62C0">
        <w:rPr>
          <w:rFonts w:ascii="Arial" w:eastAsia="Times New Roman" w:hAnsi="Arial" w:cs="Arial"/>
          <w:b/>
          <w:bCs/>
          <w:sz w:val="20"/>
          <w:szCs w:val="20"/>
          <w:lang w:val="en"/>
        </w:rPr>
        <w:t xml:space="preserve">Protocol Posting Date: </w:t>
      </w:r>
      <w:r w:rsidRPr="003D62C0">
        <w:rPr>
          <w:rFonts w:ascii="Arial" w:eastAsia="Times New Roman" w:hAnsi="Arial" w:cs="Arial"/>
          <w:sz w:val="20"/>
          <w:szCs w:val="20"/>
          <w:lang w:val="en"/>
        </w:rPr>
        <w:t xml:space="preserve">September 2026 </w:t>
      </w:r>
    </w:p>
    <w:p w14:paraId="79CB62CB" w14:textId="77777777" w:rsidR="00746909" w:rsidRPr="003D62C0" w:rsidRDefault="00746909" w:rsidP="003D62C0">
      <w:pPr>
        <w:spacing w:after="0" w:line="276" w:lineRule="auto"/>
        <w:divId w:val="2011902693"/>
        <w:rPr>
          <w:rFonts w:ascii="Arial" w:eastAsia="Times New Roman" w:hAnsi="Arial" w:cs="Arial"/>
          <w:b/>
          <w:bCs/>
          <w:sz w:val="20"/>
          <w:szCs w:val="20"/>
          <w:lang w:val="en"/>
        </w:rPr>
      </w:pPr>
      <w:r w:rsidRPr="003D62C0">
        <w:rPr>
          <w:rFonts w:ascii="Arial" w:eastAsia="Times New Roman" w:hAnsi="Arial" w:cs="Arial"/>
          <w:b/>
          <w:bCs/>
          <w:sz w:val="20"/>
          <w:szCs w:val="20"/>
          <w:lang w:val="en"/>
        </w:rPr>
        <w:t>Select a single response unless otherwise indicated.</w:t>
      </w:r>
    </w:p>
    <w:p w14:paraId="0A99FC96" w14:textId="77777777" w:rsidR="00746909" w:rsidRPr="003D62C0" w:rsidRDefault="00746909" w:rsidP="003D62C0">
      <w:pPr>
        <w:spacing w:after="0" w:line="276" w:lineRule="auto"/>
        <w:divId w:val="539364428"/>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CASE SUMMARY: (GIST Biomarker Reporting Template)  </w:t>
      </w:r>
    </w:p>
    <w:p w14:paraId="507BBD44" w14:textId="77777777" w:rsidR="00746909" w:rsidRPr="003D62C0" w:rsidRDefault="00746909" w:rsidP="003D62C0">
      <w:pPr>
        <w:spacing w:after="0" w:line="276" w:lineRule="auto"/>
        <w:divId w:val="1568689899"/>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Standard(s): </w:t>
      </w:r>
    </w:p>
    <w:p w14:paraId="3618AB14" w14:textId="77777777" w:rsidR="00746909" w:rsidRPr="003D62C0" w:rsidRDefault="00746909" w:rsidP="003D62C0">
      <w:pPr>
        <w:spacing w:after="0" w:line="276" w:lineRule="auto"/>
        <w:divId w:val="580527243"/>
        <w:rPr>
          <w:rFonts w:ascii="Arial" w:eastAsia="Times New Roman" w:hAnsi="Arial" w:cs="Arial"/>
          <w:i/>
          <w:iCs/>
          <w:sz w:val="16"/>
          <w:szCs w:val="16"/>
          <w:lang w:val="en"/>
        </w:rPr>
      </w:pPr>
      <w:r w:rsidRPr="003D62C0">
        <w:rPr>
          <w:rFonts w:ascii="Arial" w:eastAsia="Times New Roman" w:hAnsi="Arial" w:cs="Arial"/>
          <w:i/>
          <w:iCs/>
          <w:sz w:val="16"/>
          <w:szCs w:val="16"/>
          <w:lang w:val="en"/>
        </w:rPr>
        <w:t xml:space="preserve">Completion of the template is the responsibility of the laboratory performing the biomarker testing and / or providing the interpretation. When both testing and interpretation are performed elsewhere (e.g., a reference laboratory), synoptic reporting of the results by the laboratory submitting the tissue for testing is also encouraged to ensure that all information is included in the patient’s medical record and thus readily available to the treating clinical team.  </w:t>
      </w:r>
    </w:p>
    <w:p w14:paraId="6B67DBC8" w14:textId="77777777" w:rsidR="00746909" w:rsidRPr="003D62C0" w:rsidRDefault="00746909" w:rsidP="003D62C0">
      <w:pPr>
        <w:spacing w:after="0" w:line="276" w:lineRule="auto"/>
        <w:divId w:val="1953709047"/>
        <w:rPr>
          <w:rFonts w:ascii="Arial" w:eastAsia="Times New Roman" w:hAnsi="Arial" w:cs="Arial"/>
          <w:i/>
          <w:iCs/>
          <w:sz w:val="16"/>
          <w:szCs w:val="16"/>
          <w:lang w:val="en"/>
        </w:rPr>
      </w:pPr>
      <w:r w:rsidRPr="003D62C0">
        <w:rPr>
          <w:rFonts w:ascii="Arial" w:eastAsia="Times New Roman" w:hAnsi="Arial" w:cs="Arial"/>
          <w:i/>
          <w:iCs/>
          <w:sz w:val="16"/>
          <w:szCs w:val="16"/>
          <w:lang w:val="en"/>
        </w:rPr>
        <w:t xml:space="preserve">Fixative type, time to fixation (cold ischemia time), and time of fixation should be reported if applicable in this template or in the original pathology report.  </w:t>
      </w:r>
    </w:p>
    <w:p w14:paraId="0A67665F" w14:textId="77777777" w:rsidR="00746909" w:rsidRPr="003D62C0" w:rsidRDefault="00746909" w:rsidP="003D62C0">
      <w:pPr>
        <w:spacing w:after="0" w:line="276" w:lineRule="auto"/>
        <w:divId w:val="169566974"/>
        <w:rPr>
          <w:rFonts w:ascii="Arial" w:eastAsia="Times New Roman" w:hAnsi="Arial" w:cs="Arial"/>
          <w:i/>
          <w:iCs/>
          <w:sz w:val="16"/>
          <w:szCs w:val="16"/>
          <w:lang w:val="en"/>
        </w:rPr>
      </w:pPr>
      <w:r w:rsidRPr="003D62C0">
        <w:rPr>
          <w:rFonts w:ascii="Arial" w:eastAsia="Times New Roman" w:hAnsi="Arial" w:cs="Arial"/>
          <w:i/>
          <w:iCs/>
          <w:sz w:val="16"/>
          <w:szCs w:val="16"/>
          <w:lang w:val="en"/>
        </w:rPr>
        <w:t xml:space="preserve">Gene names should follow recommendations of The Human Genome Organization (HUGO) Nomenclature Committee (www.genenames.org; accessed July 6, 2026).  </w:t>
      </w:r>
    </w:p>
    <w:p w14:paraId="3BCEEE67" w14:textId="77777777" w:rsidR="00746909" w:rsidRPr="003D62C0" w:rsidRDefault="00746909" w:rsidP="003D62C0">
      <w:pPr>
        <w:spacing w:after="0" w:line="276" w:lineRule="auto"/>
        <w:divId w:val="1548298570"/>
        <w:rPr>
          <w:rFonts w:ascii="Arial" w:eastAsia="Times New Roman" w:hAnsi="Arial" w:cs="Arial"/>
          <w:i/>
          <w:iCs/>
          <w:sz w:val="16"/>
          <w:szCs w:val="16"/>
          <w:lang w:val="en"/>
        </w:rPr>
      </w:pPr>
      <w:r w:rsidRPr="003D62C0">
        <w:rPr>
          <w:rFonts w:ascii="Arial" w:eastAsia="Times New Roman" w:hAnsi="Arial" w:cs="Arial"/>
          <w:i/>
          <w:iCs/>
          <w:sz w:val="16"/>
          <w:szCs w:val="16"/>
          <w:lang w:val="en"/>
        </w:rPr>
        <w:t>All reported gene sequence variations should be identified following the recommendations of the Human Genome Variation Society (</w:t>
      </w:r>
      <w:proofErr w:type="gramStart"/>
      <w:r w:rsidRPr="003D62C0">
        <w:rPr>
          <w:rFonts w:ascii="Arial" w:eastAsia="Times New Roman" w:hAnsi="Arial" w:cs="Arial"/>
          <w:i/>
          <w:iCs/>
          <w:sz w:val="16"/>
          <w:szCs w:val="16"/>
          <w:lang w:val="en"/>
        </w:rPr>
        <w:t>https://hgvs-nomenclature.org/stable/</w:t>
      </w:r>
      <w:proofErr w:type="gramEnd"/>
      <w:r w:rsidRPr="003D62C0">
        <w:rPr>
          <w:rFonts w:ascii="Arial" w:eastAsia="Times New Roman" w:hAnsi="Arial" w:cs="Arial"/>
          <w:i/>
          <w:iCs/>
          <w:sz w:val="16"/>
          <w:szCs w:val="16"/>
          <w:lang w:val="en"/>
        </w:rPr>
        <w:t xml:space="preserve">; accessed July 6, 2026).  </w:t>
      </w:r>
    </w:p>
    <w:p w14:paraId="0C9CBF7C"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746AB842" w14:textId="77777777" w:rsidR="00746909" w:rsidRPr="003D62C0" w:rsidRDefault="00746909" w:rsidP="003D62C0">
      <w:pPr>
        <w:spacing w:after="0" w:line="276" w:lineRule="auto"/>
        <w:divId w:val="208080018"/>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GIST BIOMARKER TESTS (Note </w:t>
      </w:r>
      <w:hyperlink w:anchor="N10928" w:tgtFrame="_top" w:history="1">
        <w:r w:rsidRPr="003D62C0">
          <w:rPr>
            <w:rStyle w:val="Hyperlink"/>
            <w:rFonts w:ascii="Arial" w:eastAsia="Times New Roman" w:hAnsi="Arial" w:cs="Arial"/>
            <w:b/>
            <w:bCs/>
            <w:sz w:val="20"/>
            <w:szCs w:val="20"/>
            <w:lang w:val="en"/>
          </w:rPr>
          <w:t>A</w:t>
        </w:r>
      </w:hyperlink>
      <w:r w:rsidRPr="003D62C0">
        <w:rPr>
          <w:rFonts w:ascii="Arial" w:eastAsia="Times New Roman" w:hAnsi="Arial" w:cs="Arial"/>
          <w:b/>
          <w:bCs/>
          <w:sz w:val="20"/>
          <w:szCs w:val="20"/>
          <w:lang w:val="en"/>
        </w:rPr>
        <w:t xml:space="preserve">) </w:t>
      </w:r>
    </w:p>
    <w:p w14:paraId="3D2BAF5E" w14:textId="77777777" w:rsidR="00746909" w:rsidRPr="003D62C0" w:rsidRDefault="00746909" w:rsidP="003D62C0">
      <w:pPr>
        <w:spacing w:after="0" w:line="276" w:lineRule="auto"/>
        <w:divId w:val="1273243774"/>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Immunohistochemical Studies (Note </w:t>
      </w:r>
      <w:hyperlink w:anchor="N10921" w:tgtFrame="_top" w:history="1">
        <w:r w:rsidRPr="003D62C0">
          <w:rPr>
            <w:rStyle w:val="Hyperlink"/>
            <w:rFonts w:ascii="Arial" w:eastAsia="Times New Roman" w:hAnsi="Arial" w:cs="Arial"/>
            <w:b/>
            <w:bCs/>
            <w:sz w:val="20"/>
            <w:szCs w:val="20"/>
            <w:lang w:val="en"/>
          </w:rPr>
          <w:t>B</w:t>
        </w:r>
      </w:hyperlink>
      <w:r w:rsidRPr="003D62C0">
        <w:rPr>
          <w:rFonts w:ascii="Arial" w:eastAsia="Times New Roman" w:hAnsi="Arial" w:cs="Arial"/>
          <w:b/>
          <w:bCs/>
          <w:sz w:val="20"/>
          <w:szCs w:val="20"/>
          <w:lang w:val="en"/>
        </w:rPr>
        <w:t xml:space="preserve">) </w:t>
      </w:r>
    </w:p>
    <w:p w14:paraId="6346805B" w14:textId="77777777" w:rsidR="003C3C69" w:rsidRPr="003D62C0" w:rsidRDefault="003C3C69" w:rsidP="003D62C0">
      <w:pPr>
        <w:spacing w:after="0" w:line="276" w:lineRule="auto"/>
        <w:divId w:val="1934896470"/>
        <w:rPr>
          <w:rFonts w:ascii="Arial" w:eastAsia="Times New Roman" w:hAnsi="Arial" w:cs="Arial"/>
          <w:b/>
          <w:bCs/>
          <w:sz w:val="20"/>
          <w:szCs w:val="20"/>
          <w:lang w:val="en"/>
        </w:rPr>
      </w:pPr>
    </w:p>
    <w:p w14:paraId="4FF3787F" w14:textId="18F0A715" w:rsidR="00746909" w:rsidRPr="003D62C0" w:rsidRDefault="00746909" w:rsidP="003D62C0">
      <w:pPr>
        <w:spacing w:after="0" w:line="276" w:lineRule="auto"/>
        <w:divId w:val="1934896470"/>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Diagnostic Immunohistochemistry  </w:t>
      </w:r>
    </w:p>
    <w:p w14:paraId="4A6287B0"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40FC45D3" w14:textId="77777777" w:rsidR="00746909" w:rsidRPr="003D62C0" w:rsidRDefault="00746909" w:rsidP="003D62C0">
      <w:pPr>
        <w:spacing w:after="0" w:line="276" w:lineRule="auto"/>
        <w:ind w:firstLine="480"/>
        <w:divId w:val="1446341024"/>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+KIT (CD117)  </w:t>
      </w:r>
    </w:p>
    <w:p w14:paraId="290F9628" w14:textId="77777777" w:rsidR="00746909" w:rsidRPr="003D62C0" w:rsidRDefault="00746909" w:rsidP="003D62C0">
      <w:pPr>
        <w:spacing w:after="0" w:line="276" w:lineRule="auto"/>
        <w:ind w:firstLine="480"/>
        <w:divId w:val="1317371328"/>
        <w:rPr>
          <w:rFonts w:ascii="Arial" w:eastAsia="Times New Roman" w:hAnsi="Arial" w:cs="Arial"/>
          <w:sz w:val="20"/>
          <w:szCs w:val="20"/>
          <w:lang w:val="en"/>
        </w:rPr>
      </w:pPr>
      <w:r w:rsidRPr="003D62C0">
        <w:rPr>
          <w:rFonts w:ascii="Arial" w:eastAsia="Times New Roman" w:hAnsi="Arial" w:cs="Arial"/>
          <w:sz w:val="20"/>
          <w:szCs w:val="20"/>
          <w:lang w:val="en"/>
        </w:rPr>
        <w:t xml:space="preserve">___ Positive  </w:t>
      </w:r>
    </w:p>
    <w:p w14:paraId="56004297" w14:textId="77777777" w:rsidR="00746909" w:rsidRPr="003D62C0" w:rsidRDefault="00746909" w:rsidP="003D62C0">
      <w:pPr>
        <w:spacing w:after="0" w:line="276" w:lineRule="auto"/>
        <w:ind w:firstLine="480"/>
        <w:divId w:val="1567833852"/>
        <w:rPr>
          <w:rFonts w:ascii="Arial" w:eastAsia="Times New Roman" w:hAnsi="Arial" w:cs="Arial"/>
          <w:sz w:val="20"/>
          <w:szCs w:val="20"/>
          <w:lang w:val="en"/>
        </w:rPr>
      </w:pPr>
      <w:r w:rsidRPr="003D62C0">
        <w:rPr>
          <w:rFonts w:ascii="Arial" w:eastAsia="Times New Roman" w:hAnsi="Arial" w:cs="Arial"/>
          <w:sz w:val="20"/>
          <w:szCs w:val="20"/>
          <w:lang w:val="en"/>
        </w:rPr>
        <w:t xml:space="preserve">___ Negative  </w:t>
      </w:r>
    </w:p>
    <w:p w14:paraId="63076E53"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2F204D54" w14:textId="77777777" w:rsidR="00746909" w:rsidRPr="003D62C0" w:rsidRDefault="00746909" w:rsidP="003D62C0">
      <w:pPr>
        <w:spacing w:after="0" w:line="276" w:lineRule="auto"/>
        <w:ind w:firstLine="480"/>
        <w:divId w:val="1980457902"/>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+DOG1 (ANO1)  </w:t>
      </w:r>
    </w:p>
    <w:p w14:paraId="05436DEE" w14:textId="77777777" w:rsidR="00746909" w:rsidRPr="003D62C0" w:rsidRDefault="00746909" w:rsidP="003D62C0">
      <w:pPr>
        <w:spacing w:after="0" w:line="276" w:lineRule="auto"/>
        <w:ind w:firstLine="480"/>
        <w:divId w:val="853568026"/>
        <w:rPr>
          <w:rFonts w:ascii="Arial" w:eastAsia="Times New Roman" w:hAnsi="Arial" w:cs="Arial"/>
          <w:sz w:val="20"/>
          <w:szCs w:val="20"/>
          <w:lang w:val="en"/>
        </w:rPr>
      </w:pPr>
      <w:r w:rsidRPr="003D62C0">
        <w:rPr>
          <w:rFonts w:ascii="Arial" w:eastAsia="Times New Roman" w:hAnsi="Arial" w:cs="Arial"/>
          <w:sz w:val="20"/>
          <w:szCs w:val="20"/>
          <w:lang w:val="en"/>
        </w:rPr>
        <w:t xml:space="preserve">___ Positive  </w:t>
      </w:r>
    </w:p>
    <w:p w14:paraId="06DCF1D8" w14:textId="77777777" w:rsidR="00746909" w:rsidRPr="003D62C0" w:rsidRDefault="00746909" w:rsidP="003D62C0">
      <w:pPr>
        <w:spacing w:after="0" w:line="276" w:lineRule="auto"/>
        <w:ind w:firstLine="480"/>
        <w:divId w:val="288974191"/>
        <w:rPr>
          <w:rFonts w:ascii="Arial" w:eastAsia="Times New Roman" w:hAnsi="Arial" w:cs="Arial"/>
          <w:sz w:val="20"/>
          <w:szCs w:val="20"/>
          <w:lang w:val="en"/>
        </w:rPr>
      </w:pPr>
      <w:r w:rsidRPr="003D62C0">
        <w:rPr>
          <w:rFonts w:ascii="Arial" w:eastAsia="Times New Roman" w:hAnsi="Arial" w:cs="Arial"/>
          <w:sz w:val="20"/>
          <w:szCs w:val="20"/>
          <w:lang w:val="en"/>
        </w:rPr>
        <w:t xml:space="preserve">___ Negative  </w:t>
      </w:r>
    </w:p>
    <w:p w14:paraId="67789B74" w14:textId="77777777" w:rsidR="003C3C69" w:rsidRPr="003D62C0" w:rsidRDefault="003C3C69" w:rsidP="003D62C0">
      <w:pPr>
        <w:spacing w:after="0" w:line="276" w:lineRule="auto"/>
        <w:divId w:val="2025666334"/>
        <w:rPr>
          <w:rFonts w:ascii="Arial" w:eastAsia="Times New Roman" w:hAnsi="Arial" w:cs="Arial"/>
          <w:b/>
          <w:bCs/>
          <w:sz w:val="20"/>
          <w:szCs w:val="20"/>
          <w:lang w:val="en"/>
        </w:rPr>
      </w:pPr>
    </w:p>
    <w:p w14:paraId="6536AFA7" w14:textId="368D5813" w:rsidR="00746909" w:rsidRPr="003D62C0" w:rsidRDefault="00746909" w:rsidP="003D62C0">
      <w:pPr>
        <w:spacing w:after="0" w:line="276" w:lineRule="auto"/>
        <w:divId w:val="2025666334"/>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Molecular Subtype Screening  </w:t>
      </w:r>
    </w:p>
    <w:p w14:paraId="7DFD7EBE"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00F44081" w14:textId="77777777" w:rsidR="00746909" w:rsidRPr="003D62C0" w:rsidRDefault="00746909" w:rsidP="003D62C0">
      <w:pPr>
        <w:spacing w:after="0" w:line="276" w:lineRule="auto"/>
        <w:ind w:firstLine="480"/>
        <w:divId w:val="77605158"/>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+SDHA  </w:t>
      </w:r>
    </w:p>
    <w:p w14:paraId="355B438B" w14:textId="77777777" w:rsidR="00746909" w:rsidRPr="003D62C0" w:rsidRDefault="00746909" w:rsidP="003D62C0">
      <w:pPr>
        <w:spacing w:after="0" w:line="276" w:lineRule="auto"/>
        <w:ind w:firstLine="480"/>
        <w:divId w:val="906453876"/>
        <w:rPr>
          <w:rFonts w:ascii="Arial" w:eastAsia="Times New Roman" w:hAnsi="Arial" w:cs="Arial"/>
          <w:sz w:val="20"/>
          <w:szCs w:val="20"/>
          <w:lang w:val="en"/>
        </w:rPr>
      </w:pPr>
      <w:r w:rsidRPr="003D62C0">
        <w:rPr>
          <w:rFonts w:ascii="Arial" w:eastAsia="Times New Roman" w:hAnsi="Arial" w:cs="Arial"/>
          <w:sz w:val="20"/>
          <w:szCs w:val="20"/>
          <w:lang w:val="en"/>
        </w:rPr>
        <w:t xml:space="preserve">___ Intact  </w:t>
      </w:r>
    </w:p>
    <w:p w14:paraId="093B0B8F" w14:textId="77777777" w:rsidR="00746909" w:rsidRPr="003D62C0" w:rsidRDefault="00746909" w:rsidP="003D62C0">
      <w:pPr>
        <w:spacing w:after="0" w:line="276" w:lineRule="auto"/>
        <w:ind w:firstLine="480"/>
        <w:divId w:val="224337374"/>
        <w:rPr>
          <w:rFonts w:ascii="Arial" w:eastAsia="Times New Roman" w:hAnsi="Arial" w:cs="Arial"/>
          <w:sz w:val="20"/>
          <w:szCs w:val="20"/>
          <w:lang w:val="en"/>
        </w:rPr>
      </w:pPr>
      <w:r w:rsidRPr="003D62C0">
        <w:rPr>
          <w:rFonts w:ascii="Arial" w:eastAsia="Times New Roman" w:hAnsi="Arial" w:cs="Arial"/>
          <w:sz w:val="20"/>
          <w:szCs w:val="20"/>
          <w:lang w:val="en"/>
        </w:rPr>
        <w:t xml:space="preserve">___ Deficient  </w:t>
      </w:r>
    </w:p>
    <w:p w14:paraId="393726AF" w14:textId="77777777" w:rsidR="00746909" w:rsidRPr="003D62C0" w:rsidRDefault="00746909" w:rsidP="003D62C0">
      <w:pPr>
        <w:spacing w:after="0" w:line="276" w:lineRule="auto"/>
        <w:ind w:firstLine="480"/>
        <w:divId w:val="1594630488"/>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interpreted due to absent internal control  </w:t>
      </w:r>
    </w:p>
    <w:p w14:paraId="13D3CC79"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3F58054A" w14:textId="77777777" w:rsidR="00746909" w:rsidRPr="003D62C0" w:rsidRDefault="00746909" w:rsidP="003D62C0">
      <w:pPr>
        <w:spacing w:after="0" w:line="276" w:lineRule="auto"/>
        <w:ind w:firstLine="480"/>
        <w:divId w:val="774403365"/>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+SDHB  </w:t>
      </w:r>
    </w:p>
    <w:p w14:paraId="2ECFBEBA" w14:textId="77777777" w:rsidR="00746909" w:rsidRPr="003D62C0" w:rsidRDefault="00746909" w:rsidP="003D62C0">
      <w:pPr>
        <w:spacing w:after="0" w:line="276" w:lineRule="auto"/>
        <w:ind w:firstLine="480"/>
        <w:divId w:val="1137409085"/>
        <w:rPr>
          <w:rFonts w:ascii="Arial" w:eastAsia="Times New Roman" w:hAnsi="Arial" w:cs="Arial"/>
          <w:sz w:val="20"/>
          <w:szCs w:val="20"/>
          <w:lang w:val="en"/>
        </w:rPr>
      </w:pPr>
      <w:r w:rsidRPr="003D62C0">
        <w:rPr>
          <w:rFonts w:ascii="Arial" w:eastAsia="Times New Roman" w:hAnsi="Arial" w:cs="Arial"/>
          <w:sz w:val="20"/>
          <w:szCs w:val="20"/>
          <w:lang w:val="en"/>
        </w:rPr>
        <w:t xml:space="preserve">___ Intact  </w:t>
      </w:r>
    </w:p>
    <w:p w14:paraId="72D4AD0D" w14:textId="77777777" w:rsidR="00746909" w:rsidRPr="003D62C0" w:rsidRDefault="00746909" w:rsidP="003D62C0">
      <w:pPr>
        <w:spacing w:after="0" w:line="276" w:lineRule="auto"/>
        <w:ind w:firstLine="480"/>
        <w:divId w:val="1363165746"/>
        <w:rPr>
          <w:rFonts w:ascii="Arial" w:eastAsia="Times New Roman" w:hAnsi="Arial" w:cs="Arial"/>
          <w:sz w:val="20"/>
          <w:szCs w:val="20"/>
          <w:lang w:val="en"/>
        </w:rPr>
      </w:pPr>
      <w:r w:rsidRPr="003D62C0">
        <w:rPr>
          <w:rFonts w:ascii="Arial" w:eastAsia="Times New Roman" w:hAnsi="Arial" w:cs="Arial"/>
          <w:sz w:val="20"/>
          <w:szCs w:val="20"/>
          <w:lang w:val="en"/>
        </w:rPr>
        <w:t xml:space="preserve">___ Deficient  </w:t>
      </w:r>
    </w:p>
    <w:p w14:paraId="63FFB080" w14:textId="77777777" w:rsidR="00746909" w:rsidRPr="003D62C0" w:rsidRDefault="00746909" w:rsidP="003D62C0">
      <w:pPr>
        <w:spacing w:after="0" w:line="276" w:lineRule="auto"/>
        <w:ind w:firstLine="480"/>
        <w:divId w:val="19430085"/>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interpreted due to absent internal control  </w:t>
      </w:r>
    </w:p>
    <w:p w14:paraId="651E868A" w14:textId="77777777" w:rsidR="003C3C69" w:rsidRPr="003D62C0" w:rsidRDefault="003C3C69" w:rsidP="003D62C0">
      <w:pPr>
        <w:spacing w:after="0" w:line="276" w:lineRule="auto"/>
        <w:divId w:val="2132552463"/>
        <w:rPr>
          <w:rFonts w:ascii="Arial" w:eastAsia="Times New Roman" w:hAnsi="Arial" w:cs="Arial"/>
          <w:b/>
          <w:bCs/>
          <w:sz w:val="20"/>
          <w:szCs w:val="20"/>
          <w:lang w:val="en"/>
        </w:rPr>
      </w:pPr>
    </w:p>
    <w:p w14:paraId="6323042D" w14:textId="22B717F3" w:rsidR="00746909" w:rsidRPr="003D62C0" w:rsidRDefault="00746909" w:rsidP="003D62C0">
      <w:pPr>
        <w:spacing w:after="0" w:line="276" w:lineRule="auto"/>
        <w:divId w:val="2132552463"/>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Other IHC Studies  </w:t>
      </w:r>
    </w:p>
    <w:p w14:paraId="51641ED8"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09001EE9" w14:textId="77777777" w:rsidR="00746909" w:rsidRPr="003D62C0" w:rsidRDefault="00746909" w:rsidP="003D62C0">
      <w:pPr>
        <w:spacing w:after="0" w:line="276" w:lineRule="auto"/>
        <w:ind w:firstLine="480"/>
        <w:divId w:val="1814984218"/>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+Test Name (repeat this question as needed up to 10 times): _________________ </w:t>
      </w:r>
    </w:p>
    <w:p w14:paraId="64AE8D56" w14:textId="77777777" w:rsidR="00746909" w:rsidRPr="003D62C0" w:rsidRDefault="00746909" w:rsidP="003D62C0">
      <w:pPr>
        <w:spacing w:after="0" w:line="276" w:lineRule="auto"/>
        <w:ind w:firstLine="720"/>
        <w:divId w:val="1831215818"/>
        <w:rPr>
          <w:rFonts w:ascii="Arial" w:eastAsia="Times New Roman" w:hAnsi="Arial" w:cs="Arial"/>
          <w:sz w:val="20"/>
          <w:szCs w:val="20"/>
          <w:lang w:val="en"/>
        </w:rPr>
      </w:pPr>
      <w:r w:rsidRPr="003D62C0">
        <w:rPr>
          <w:rFonts w:ascii="Arial" w:eastAsia="Times New Roman" w:hAnsi="Arial" w:cs="Arial"/>
          <w:sz w:val="20"/>
          <w:szCs w:val="20"/>
          <w:lang w:val="en"/>
        </w:rPr>
        <w:t xml:space="preserve">___ Positive  </w:t>
      </w:r>
    </w:p>
    <w:p w14:paraId="1770FB07" w14:textId="77777777" w:rsidR="00746909" w:rsidRPr="003D62C0" w:rsidRDefault="00746909" w:rsidP="003D62C0">
      <w:pPr>
        <w:spacing w:after="0" w:line="276" w:lineRule="auto"/>
        <w:ind w:firstLine="720"/>
        <w:divId w:val="1085414417"/>
        <w:rPr>
          <w:rFonts w:ascii="Arial" w:eastAsia="Times New Roman" w:hAnsi="Arial" w:cs="Arial"/>
          <w:sz w:val="20"/>
          <w:szCs w:val="20"/>
          <w:lang w:val="en"/>
        </w:rPr>
      </w:pPr>
      <w:r w:rsidRPr="003D62C0">
        <w:rPr>
          <w:rFonts w:ascii="Arial" w:eastAsia="Times New Roman" w:hAnsi="Arial" w:cs="Arial"/>
          <w:sz w:val="20"/>
          <w:szCs w:val="20"/>
          <w:lang w:val="en"/>
        </w:rPr>
        <w:t xml:space="preserve">___ Negative  </w:t>
      </w:r>
    </w:p>
    <w:p w14:paraId="645B0CC3" w14:textId="77777777" w:rsidR="00746909" w:rsidRPr="003D62C0" w:rsidRDefault="00746909" w:rsidP="003D62C0">
      <w:pPr>
        <w:spacing w:after="0" w:line="276" w:lineRule="auto"/>
        <w:ind w:firstLine="720"/>
        <w:divId w:val="1027371877"/>
        <w:rPr>
          <w:rFonts w:ascii="Arial" w:eastAsia="Times New Roman" w:hAnsi="Arial" w:cs="Arial"/>
          <w:sz w:val="20"/>
          <w:szCs w:val="20"/>
          <w:lang w:val="en"/>
        </w:rPr>
      </w:pPr>
      <w:r w:rsidRPr="003D62C0">
        <w:rPr>
          <w:rFonts w:ascii="Arial" w:eastAsia="Times New Roman" w:hAnsi="Arial" w:cs="Arial"/>
          <w:sz w:val="20"/>
          <w:szCs w:val="20"/>
          <w:lang w:val="en"/>
        </w:rPr>
        <w:t xml:space="preserve">___ Other (specify): _________________ </w:t>
      </w:r>
    </w:p>
    <w:p w14:paraId="5982F54A" w14:textId="77777777" w:rsidR="003C3C69" w:rsidRPr="003D62C0" w:rsidRDefault="003C3C69" w:rsidP="003D62C0">
      <w:pPr>
        <w:spacing w:after="0" w:line="276" w:lineRule="auto"/>
        <w:divId w:val="71398004"/>
        <w:rPr>
          <w:rFonts w:ascii="Arial" w:eastAsia="Times New Roman" w:hAnsi="Arial" w:cs="Arial"/>
          <w:b/>
          <w:bCs/>
          <w:sz w:val="20"/>
          <w:szCs w:val="20"/>
          <w:lang w:val="en"/>
        </w:rPr>
      </w:pPr>
    </w:p>
    <w:p w14:paraId="14059126" w14:textId="5F1C3DFD" w:rsidR="00746909" w:rsidRPr="003D62C0" w:rsidRDefault="00746909" w:rsidP="003D62C0">
      <w:pPr>
        <w:spacing w:after="0" w:line="276" w:lineRule="auto"/>
        <w:divId w:val="71398004"/>
        <w:rPr>
          <w:rFonts w:ascii="Arial" w:eastAsia="Times New Roman" w:hAnsi="Arial" w:cs="Arial"/>
          <w:b/>
          <w:bCs/>
          <w:sz w:val="20"/>
          <w:szCs w:val="20"/>
          <w:lang w:val="en"/>
        </w:rPr>
      </w:pPr>
      <w:r w:rsidRPr="003D62C0">
        <w:rPr>
          <w:rFonts w:ascii="Arial" w:eastAsia="Times New Roman" w:hAnsi="Arial" w:cs="Arial"/>
          <w:b/>
          <w:bCs/>
          <w:sz w:val="20"/>
          <w:szCs w:val="20"/>
          <w:lang w:val="en"/>
        </w:rPr>
        <w:lastRenderedPageBreak/>
        <w:t xml:space="preserve">Molecular Genetic Studies (Note </w:t>
      </w:r>
      <w:hyperlink w:anchor="N10922" w:tgtFrame="_top" w:history="1">
        <w:r w:rsidRPr="003D62C0">
          <w:rPr>
            <w:rStyle w:val="Hyperlink"/>
            <w:rFonts w:ascii="Arial" w:eastAsia="Times New Roman" w:hAnsi="Arial" w:cs="Arial"/>
            <w:b/>
            <w:bCs/>
            <w:sz w:val="20"/>
            <w:szCs w:val="20"/>
            <w:lang w:val="en"/>
          </w:rPr>
          <w:t>C</w:t>
        </w:r>
      </w:hyperlink>
      <w:r w:rsidRPr="003D62C0">
        <w:rPr>
          <w:rFonts w:ascii="Arial" w:eastAsia="Times New Roman" w:hAnsi="Arial" w:cs="Arial"/>
          <w:b/>
          <w:bCs/>
          <w:sz w:val="20"/>
          <w:szCs w:val="20"/>
          <w:lang w:val="en"/>
        </w:rPr>
        <w:t xml:space="preserve">) </w:t>
      </w:r>
    </w:p>
    <w:p w14:paraId="349E1F65"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31272F33" w14:textId="77777777" w:rsidR="00746909" w:rsidRPr="003D62C0" w:rsidRDefault="00746909" w:rsidP="003D62C0">
      <w:pPr>
        <w:spacing w:after="0" w:line="276" w:lineRule="auto"/>
        <w:ind w:firstLine="240"/>
        <w:divId w:val="10036005"/>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+KIT Mutational Analysis (Note </w:t>
      </w:r>
      <w:hyperlink w:anchor="N10923" w:tgtFrame="_top" w:history="1">
        <w:r w:rsidRPr="003D62C0">
          <w:rPr>
            <w:rStyle w:val="Hyperlink"/>
            <w:rFonts w:ascii="Arial" w:eastAsia="Times New Roman" w:hAnsi="Arial" w:cs="Arial"/>
            <w:b/>
            <w:bCs/>
            <w:sz w:val="20"/>
            <w:szCs w:val="20"/>
            <w:lang w:val="en"/>
          </w:rPr>
          <w:t>D</w:t>
        </w:r>
      </w:hyperlink>
      <w:r w:rsidRPr="003D62C0">
        <w:rPr>
          <w:rFonts w:ascii="Arial" w:eastAsia="Times New Roman" w:hAnsi="Arial" w:cs="Arial"/>
          <w:b/>
          <w:bCs/>
          <w:sz w:val="20"/>
          <w:szCs w:val="20"/>
          <w:lang w:val="en"/>
        </w:rPr>
        <w:t xml:space="preserve">) </w:t>
      </w:r>
    </w:p>
    <w:p w14:paraId="474A7245" w14:textId="77777777" w:rsidR="00746909" w:rsidRPr="003D62C0" w:rsidRDefault="00746909" w:rsidP="003D62C0">
      <w:pPr>
        <w:spacing w:after="0" w:line="276" w:lineRule="auto"/>
        <w:ind w:firstLine="240"/>
        <w:divId w:val="1357536411"/>
        <w:rPr>
          <w:rFonts w:ascii="Arial" w:eastAsia="Times New Roman" w:hAnsi="Arial" w:cs="Arial"/>
          <w:sz w:val="20"/>
          <w:szCs w:val="20"/>
          <w:lang w:val="en"/>
        </w:rPr>
      </w:pPr>
      <w:r w:rsidRPr="003D62C0">
        <w:rPr>
          <w:rFonts w:ascii="Arial" w:eastAsia="Times New Roman" w:hAnsi="Arial" w:cs="Arial"/>
          <w:sz w:val="20"/>
          <w:szCs w:val="20"/>
          <w:lang w:val="en"/>
        </w:rPr>
        <w:t xml:space="preserve">___ No mutation detected  </w:t>
      </w:r>
    </w:p>
    <w:p w14:paraId="0E0EAA7E" w14:textId="77777777" w:rsidR="00746909" w:rsidRPr="003D62C0" w:rsidRDefault="00746909" w:rsidP="003D62C0">
      <w:pPr>
        <w:spacing w:after="0" w:line="276" w:lineRule="auto"/>
        <w:ind w:firstLine="240"/>
        <w:divId w:val="1433353285"/>
        <w:rPr>
          <w:rFonts w:ascii="Arial" w:eastAsia="Times New Roman" w:hAnsi="Arial" w:cs="Arial"/>
          <w:sz w:val="20"/>
          <w:szCs w:val="20"/>
          <w:lang w:val="en"/>
        </w:rPr>
      </w:pPr>
      <w:r w:rsidRPr="003D62C0">
        <w:rPr>
          <w:rFonts w:ascii="Arial" w:eastAsia="Times New Roman" w:hAnsi="Arial" w:cs="Arial"/>
          <w:sz w:val="20"/>
          <w:szCs w:val="20"/>
          <w:lang w:val="en"/>
        </w:rPr>
        <w:t xml:space="preserve">___ Mutation identified (specify): _________________ </w:t>
      </w:r>
    </w:p>
    <w:p w14:paraId="63AF6D0D" w14:textId="77777777" w:rsidR="00746909" w:rsidRPr="003D62C0" w:rsidRDefault="00746909" w:rsidP="003D62C0">
      <w:pPr>
        <w:spacing w:after="0" w:line="276" w:lineRule="auto"/>
        <w:ind w:firstLine="240"/>
        <w:divId w:val="1204904828"/>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5BF77E49"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40B4AC4F" w14:textId="77777777" w:rsidR="00746909" w:rsidRPr="003D62C0" w:rsidRDefault="00746909" w:rsidP="003D62C0">
      <w:pPr>
        <w:spacing w:after="0" w:line="276" w:lineRule="auto"/>
        <w:ind w:firstLine="240"/>
        <w:divId w:val="1063914501"/>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+KIT Exons Assessed (Note </w:t>
      </w:r>
      <w:hyperlink w:anchor="N10923" w:tgtFrame="_top" w:history="1">
        <w:r w:rsidRPr="003D62C0">
          <w:rPr>
            <w:rStyle w:val="Hyperlink"/>
            <w:rFonts w:ascii="Arial" w:eastAsia="Times New Roman" w:hAnsi="Arial" w:cs="Arial"/>
            <w:b/>
            <w:bCs/>
            <w:sz w:val="20"/>
            <w:szCs w:val="20"/>
            <w:lang w:val="en"/>
          </w:rPr>
          <w:t>D</w:t>
        </w:r>
      </w:hyperlink>
      <w:r w:rsidRPr="003D62C0">
        <w:rPr>
          <w:rFonts w:ascii="Arial" w:eastAsia="Times New Roman" w:hAnsi="Arial" w:cs="Arial"/>
          <w:b/>
          <w:bCs/>
          <w:sz w:val="20"/>
          <w:szCs w:val="20"/>
          <w:lang w:val="en"/>
        </w:rPr>
        <w:t xml:space="preserve">) (select all that apply) </w:t>
      </w:r>
    </w:p>
    <w:p w14:paraId="6E431ADA" w14:textId="77777777" w:rsidR="00746909" w:rsidRPr="003D62C0" w:rsidRDefault="00746909" w:rsidP="003D62C0">
      <w:pPr>
        <w:spacing w:after="0" w:line="276" w:lineRule="auto"/>
        <w:ind w:firstLine="240"/>
        <w:divId w:val="734938728"/>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8  </w:t>
      </w:r>
    </w:p>
    <w:p w14:paraId="1F6A1A54" w14:textId="77777777" w:rsidR="00746909" w:rsidRPr="003D62C0" w:rsidRDefault="00746909" w:rsidP="003D62C0">
      <w:pPr>
        <w:spacing w:after="0" w:line="276" w:lineRule="auto"/>
        <w:ind w:firstLine="240"/>
        <w:divId w:val="329792566"/>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9  </w:t>
      </w:r>
    </w:p>
    <w:p w14:paraId="4480C92E" w14:textId="77777777" w:rsidR="00746909" w:rsidRPr="003D62C0" w:rsidRDefault="00746909" w:rsidP="003D62C0">
      <w:pPr>
        <w:spacing w:after="0" w:line="276" w:lineRule="auto"/>
        <w:ind w:firstLine="240"/>
        <w:divId w:val="2105611800"/>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11  </w:t>
      </w:r>
    </w:p>
    <w:p w14:paraId="1BB2BA30" w14:textId="77777777" w:rsidR="00746909" w:rsidRPr="003D62C0" w:rsidRDefault="00746909" w:rsidP="003D62C0">
      <w:pPr>
        <w:spacing w:after="0" w:line="276" w:lineRule="auto"/>
        <w:ind w:firstLine="240"/>
        <w:divId w:val="726806169"/>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13  </w:t>
      </w:r>
    </w:p>
    <w:p w14:paraId="329D7A10" w14:textId="77777777" w:rsidR="00746909" w:rsidRPr="003D62C0" w:rsidRDefault="00746909" w:rsidP="003D62C0">
      <w:pPr>
        <w:spacing w:after="0" w:line="276" w:lineRule="auto"/>
        <w:ind w:firstLine="240"/>
        <w:divId w:val="765998215"/>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14  </w:t>
      </w:r>
    </w:p>
    <w:p w14:paraId="5E607B3F" w14:textId="77777777" w:rsidR="00746909" w:rsidRPr="003D62C0" w:rsidRDefault="00746909" w:rsidP="003D62C0">
      <w:pPr>
        <w:spacing w:after="0" w:line="276" w:lineRule="auto"/>
        <w:ind w:firstLine="240"/>
        <w:divId w:val="919027806"/>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17  </w:t>
      </w:r>
    </w:p>
    <w:p w14:paraId="36650C02" w14:textId="77777777" w:rsidR="00746909" w:rsidRPr="003D62C0" w:rsidRDefault="00746909" w:rsidP="003D62C0">
      <w:pPr>
        <w:spacing w:after="0" w:line="276" w:lineRule="auto"/>
        <w:ind w:firstLine="240"/>
        <w:divId w:val="2122607436"/>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18  </w:t>
      </w:r>
    </w:p>
    <w:p w14:paraId="5D8A86AF" w14:textId="77777777" w:rsidR="00746909" w:rsidRPr="003D62C0" w:rsidRDefault="00746909" w:rsidP="003D62C0">
      <w:pPr>
        <w:spacing w:after="0" w:line="276" w:lineRule="auto"/>
        <w:ind w:firstLine="240"/>
        <w:divId w:val="1707874284"/>
        <w:rPr>
          <w:rFonts w:ascii="Arial" w:eastAsia="Times New Roman" w:hAnsi="Arial" w:cs="Arial"/>
          <w:sz w:val="20"/>
          <w:szCs w:val="20"/>
          <w:lang w:val="en"/>
        </w:rPr>
      </w:pPr>
      <w:r w:rsidRPr="003D62C0">
        <w:rPr>
          <w:rFonts w:ascii="Arial" w:eastAsia="Times New Roman" w:hAnsi="Arial" w:cs="Arial"/>
          <w:sz w:val="20"/>
          <w:szCs w:val="20"/>
          <w:lang w:val="en"/>
        </w:rPr>
        <w:t xml:space="preserve">___ Other (specify): _________________ </w:t>
      </w:r>
    </w:p>
    <w:p w14:paraId="265DDF3D"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7A49DDB4" w14:textId="77777777" w:rsidR="00746909" w:rsidRPr="003D62C0" w:rsidRDefault="00746909" w:rsidP="003D62C0">
      <w:pPr>
        <w:spacing w:after="0" w:line="276" w:lineRule="auto"/>
        <w:ind w:firstLine="240"/>
        <w:divId w:val="1255167886"/>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+PDGFRA Mutational Analysis (Note </w:t>
      </w:r>
      <w:hyperlink w:anchor="N10924" w:tgtFrame="_top" w:history="1">
        <w:r w:rsidRPr="003D62C0">
          <w:rPr>
            <w:rStyle w:val="Hyperlink"/>
            <w:rFonts w:ascii="Arial" w:eastAsia="Times New Roman" w:hAnsi="Arial" w:cs="Arial"/>
            <w:b/>
            <w:bCs/>
            <w:sz w:val="20"/>
            <w:szCs w:val="20"/>
            <w:lang w:val="en"/>
          </w:rPr>
          <w:t>E</w:t>
        </w:r>
      </w:hyperlink>
      <w:r w:rsidRPr="003D62C0">
        <w:rPr>
          <w:rFonts w:ascii="Arial" w:eastAsia="Times New Roman" w:hAnsi="Arial" w:cs="Arial"/>
          <w:b/>
          <w:bCs/>
          <w:sz w:val="20"/>
          <w:szCs w:val="20"/>
          <w:lang w:val="en"/>
        </w:rPr>
        <w:t xml:space="preserve">) (select all that apply) </w:t>
      </w:r>
    </w:p>
    <w:p w14:paraId="7ECB4B95" w14:textId="77777777" w:rsidR="00746909" w:rsidRPr="003D62C0" w:rsidRDefault="00746909" w:rsidP="003D62C0">
      <w:pPr>
        <w:spacing w:after="0" w:line="276" w:lineRule="auto"/>
        <w:ind w:firstLine="240"/>
        <w:divId w:val="113015753"/>
        <w:rPr>
          <w:rFonts w:ascii="Arial" w:eastAsia="Times New Roman" w:hAnsi="Arial" w:cs="Arial"/>
          <w:sz w:val="20"/>
          <w:szCs w:val="20"/>
          <w:lang w:val="en"/>
        </w:rPr>
      </w:pPr>
      <w:r w:rsidRPr="003D62C0">
        <w:rPr>
          <w:rFonts w:ascii="Arial" w:eastAsia="Times New Roman" w:hAnsi="Arial" w:cs="Arial"/>
          <w:sz w:val="20"/>
          <w:szCs w:val="20"/>
          <w:lang w:val="en"/>
        </w:rPr>
        <w:t xml:space="preserve">___ No mutation detected  </w:t>
      </w:r>
    </w:p>
    <w:p w14:paraId="581F8372" w14:textId="77777777" w:rsidR="00746909" w:rsidRPr="003D62C0" w:rsidRDefault="00746909" w:rsidP="003D62C0">
      <w:pPr>
        <w:spacing w:after="0" w:line="276" w:lineRule="auto"/>
        <w:ind w:firstLine="240"/>
        <w:divId w:val="1991251155"/>
        <w:rPr>
          <w:rFonts w:ascii="Arial" w:eastAsia="Times New Roman" w:hAnsi="Arial" w:cs="Arial"/>
          <w:sz w:val="20"/>
          <w:szCs w:val="20"/>
          <w:lang w:val="en"/>
        </w:rPr>
      </w:pPr>
      <w:r w:rsidRPr="003D62C0">
        <w:rPr>
          <w:rFonts w:ascii="Arial" w:eastAsia="Times New Roman" w:hAnsi="Arial" w:cs="Arial"/>
          <w:sz w:val="20"/>
          <w:szCs w:val="20"/>
          <w:lang w:val="en"/>
        </w:rPr>
        <w:t xml:space="preserve">___ PDGFRA </w:t>
      </w:r>
      <w:proofErr w:type="gramStart"/>
      <w:r w:rsidRPr="003D62C0">
        <w:rPr>
          <w:rFonts w:ascii="Arial" w:eastAsia="Times New Roman" w:hAnsi="Arial" w:cs="Arial"/>
          <w:sz w:val="20"/>
          <w:szCs w:val="20"/>
          <w:lang w:val="en"/>
        </w:rPr>
        <w:t>p.Asp</w:t>
      </w:r>
      <w:proofErr w:type="gramEnd"/>
      <w:r w:rsidRPr="003D62C0">
        <w:rPr>
          <w:rFonts w:ascii="Arial" w:eastAsia="Times New Roman" w:hAnsi="Arial" w:cs="Arial"/>
          <w:sz w:val="20"/>
          <w:szCs w:val="20"/>
          <w:lang w:val="en"/>
        </w:rPr>
        <w:t xml:space="preserve">842Val (D842V) mutation identified  </w:t>
      </w:r>
    </w:p>
    <w:p w14:paraId="4C02910B" w14:textId="77777777" w:rsidR="00746909" w:rsidRPr="003D62C0" w:rsidRDefault="00746909" w:rsidP="003D62C0">
      <w:pPr>
        <w:spacing w:after="0" w:line="276" w:lineRule="auto"/>
        <w:ind w:firstLine="240"/>
        <w:divId w:val="1933010085"/>
        <w:rPr>
          <w:rFonts w:ascii="Arial" w:eastAsia="Times New Roman" w:hAnsi="Arial" w:cs="Arial"/>
          <w:sz w:val="20"/>
          <w:szCs w:val="20"/>
          <w:lang w:val="en"/>
        </w:rPr>
      </w:pPr>
      <w:r w:rsidRPr="003D62C0">
        <w:rPr>
          <w:rFonts w:ascii="Arial" w:eastAsia="Times New Roman" w:hAnsi="Arial" w:cs="Arial"/>
          <w:sz w:val="20"/>
          <w:szCs w:val="20"/>
          <w:lang w:val="en"/>
        </w:rPr>
        <w:t xml:space="preserve">___ Other PDGFRA mutation identified (specify): _________________ </w:t>
      </w:r>
    </w:p>
    <w:p w14:paraId="19832AAA" w14:textId="77777777" w:rsidR="00746909" w:rsidRPr="003D62C0" w:rsidRDefault="00746909" w:rsidP="003D62C0">
      <w:pPr>
        <w:spacing w:after="0" w:line="276" w:lineRule="auto"/>
        <w:ind w:firstLine="240"/>
        <w:divId w:val="574047166"/>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5808832A"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599CC011" w14:textId="77777777" w:rsidR="00746909" w:rsidRPr="003D62C0" w:rsidRDefault="00746909" w:rsidP="003D62C0">
      <w:pPr>
        <w:spacing w:after="0" w:line="276" w:lineRule="auto"/>
        <w:ind w:firstLine="240"/>
        <w:divId w:val="1772504700"/>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+PDGFRA Exons Assessed (Note </w:t>
      </w:r>
      <w:hyperlink w:anchor="N10924" w:tgtFrame="_top" w:history="1">
        <w:r w:rsidRPr="003D62C0">
          <w:rPr>
            <w:rStyle w:val="Hyperlink"/>
            <w:rFonts w:ascii="Arial" w:eastAsia="Times New Roman" w:hAnsi="Arial" w:cs="Arial"/>
            <w:b/>
            <w:bCs/>
            <w:sz w:val="20"/>
            <w:szCs w:val="20"/>
            <w:lang w:val="en"/>
          </w:rPr>
          <w:t>E</w:t>
        </w:r>
      </w:hyperlink>
      <w:r w:rsidRPr="003D62C0">
        <w:rPr>
          <w:rFonts w:ascii="Arial" w:eastAsia="Times New Roman" w:hAnsi="Arial" w:cs="Arial"/>
          <w:b/>
          <w:bCs/>
          <w:sz w:val="20"/>
          <w:szCs w:val="20"/>
          <w:lang w:val="en"/>
        </w:rPr>
        <w:t xml:space="preserve">) (select all that apply) </w:t>
      </w:r>
    </w:p>
    <w:p w14:paraId="6D8135E6" w14:textId="77777777" w:rsidR="00746909" w:rsidRPr="003D62C0" w:rsidRDefault="00746909" w:rsidP="003D62C0">
      <w:pPr>
        <w:spacing w:after="0" w:line="276" w:lineRule="auto"/>
        <w:ind w:firstLine="240"/>
        <w:divId w:val="592280378"/>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12  </w:t>
      </w:r>
    </w:p>
    <w:p w14:paraId="10FD9DB6" w14:textId="77777777" w:rsidR="00746909" w:rsidRPr="003D62C0" w:rsidRDefault="00746909" w:rsidP="003D62C0">
      <w:pPr>
        <w:spacing w:after="0" w:line="276" w:lineRule="auto"/>
        <w:ind w:firstLine="240"/>
        <w:divId w:val="36053145"/>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14  </w:t>
      </w:r>
    </w:p>
    <w:p w14:paraId="6C980AFC" w14:textId="77777777" w:rsidR="00746909" w:rsidRPr="003D62C0" w:rsidRDefault="00746909" w:rsidP="003D62C0">
      <w:pPr>
        <w:spacing w:after="0" w:line="276" w:lineRule="auto"/>
        <w:ind w:firstLine="240"/>
        <w:divId w:val="771366207"/>
        <w:rPr>
          <w:rFonts w:ascii="Arial" w:eastAsia="Times New Roman" w:hAnsi="Arial" w:cs="Arial"/>
          <w:sz w:val="20"/>
          <w:szCs w:val="20"/>
          <w:lang w:val="en"/>
        </w:rPr>
      </w:pPr>
      <w:r w:rsidRPr="003D62C0">
        <w:rPr>
          <w:rFonts w:ascii="Arial" w:eastAsia="Times New Roman" w:hAnsi="Arial" w:cs="Arial"/>
          <w:sz w:val="20"/>
          <w:szCs w:val="20"/>
          <w:lang w:val="en"/>
        </w:rPr>
        <w:t xml:space="preserve">___ Exon 18  </w:t>
      </w:r>
    </w:p>
    <w:p w14:paraId="1FEA4469" w14:textId="77777777" w:rsidR="00746909" w:rsidRPr="003D62C0" w:rsidRDefault="00746909" w:rsidP="003D62C0">
      <w:pPr>
        <w:spacing w:after="0" w:line="276" w:lineRule="auto"/>
        <w:ind w:firstLine="240"/>
        <w:divId w:val="447624480"/>
        <w:rPr>
          <w:rFonts w:ascii="Arial" w:eastAsia="Times New Roman" w:hAnsi="Arial" w:cs="Arial"/>
          <w:sz w:val="20"/>
          <w:szCs w:val="20"/>
          <w:lang w:val="en"/>
        </w:rPr>
      </w:pPr>
      <w:r w:rsidRPr="003D62C0">
        <w:rPr>
          <w:rFonts w:ascii="Arial" w:eastAsia="Times New Roman" w:hAnsi="Arial" w:cs="Arial"/>
          <w:sz w:val="20"/>
          <w:szCs w:val="20"/>
          <w:lang w:val="en"/>
        </w:rPr>
        <w:t xml:space="preserve">___ Other (specify): _________________ </w:t>
      </w:r>
    </w:p>
    <w:p w14:paraId="794F221E"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6BDCDF05" w14:textId="77777777" w:rsidR="00746909" w:rsidRPr="003D62C0" w:rsidRDefault="00746909" w:rsidP="003D62C0">
      <w:pPr>
        <w:spacing w:after="0" w:line="276" w:lineRule="auto"/>
        <w:ind w:firstLine="240"/>
        <w:divId w:val="801463590"/>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+SDH Mutational Analysis (Note </w:t>
      </w:r>
      <w:hyperlink w:anchor="N10926" w:tgtFrame="_top" w:history="1">
        <w:r w:rsidRPr="003D62C0">
          <w:rPr>
            <w:rStyle w:val="Hyperlink"/>
            <w:rFonts w:ascii="Arial" w:eastAsia="Times New Roman" w:hAnsi="Arial" w:cs="Arial"/>
            <w:b/>
            <w:bCs/>
            <w:sz w:val="20"/>
            <w:szCs w:val="20"/>
            <w:lang w:val="en"/>
          </w:rPr>
          <w:t>G</w:t>
        </w:r>
      </w:hyperlink>
      <w:r w:rsidRPr="003D62C0">
        <w:rPr>
          <w:rFonts w:ascii="Arial" w:eastAsia="Times New Roman" w:hAnsi="Arial" w:cs="Arial"/>
          <w:b/>
          <w:bCs/>
          <w:sz w:val="20"/>
          <w:szCs w:val="20"/>
          <w:lang w:val="en"/>
        </w:rPr>
        <w:t xml:space="preserve">) </w:t>
      </w:r>
    </w:p>
    <w:p w14:paraId="1364A20E" w14:textId="77777777" w:rsidR="00746909" w:rsidRPr="003D62C0" w:rsidRDefault="00746909" w:rsidP="003D62C0">
      <w:pPr>
        <w:spacing w:after="0" w:line="276" w:lineRule="auto"/>
        <w:ind w:firstLine="240"/>
        <w:divId w:val="355085609"/>
        <w:rPr>
          <w:rFonts w:ascii="Arial" w:eastAsia="Times New Roman" w:hAnsi="Arial" w:cs="Arial"/>
          <w:sz w:val="20"/>
          <w:szCs w:val="20"/>
          <w:lang w:val="en"/>
        </w:rPr>
      </w:pPr>
      <w:r w:rsidRPr="003D62C0">
        <w:rPr>
          <w:rFonts w:ascii="Arial" w:eastAsia="Times New Roman" w:hAnsi="Arial" w:cs="Arial"/>
          <w:sz w:val="20"/>
          <w:szCs w:val="20"/>
          <w:lang w:val="en"/>
        </w:rPr>
        <w:t xml:space="preserve">___ No mutation detected  </w:t>
      </w:r>
    </w:p>
    <w:p w14:paraId="16A9A178" w14:textId="77777777" w:rsidR="00746909" w:rsidRPr="003D62C0" w:rsidRDefault="00746909" w:rsidP="003D62C0">
      <w:pPr>
        <w:spacing w:after="0" w:line="276" w:lineRule="auto"/>
        <w:ind w:firstLine="240"/>
        <w:divId w:val="200434892"/>
        <w:rPr>
          <w:rFonts w:ascii="Arial" w:eastAsia="Times New Roman" w:hAnsi="Arial" w:cs="Arial"/>
          <w:sz w:val="20"/>
          <w:szCs w:val="20"/>
          <w:lang w:val="en"/>
        </w:rPr>
      </w:pPr>
      <w:r w:rsidRPr="003D62C0">
        <w:rPr>
          <w:rFonts w:ascii="Arial" w:eastAsia="Times New Roman" w:hAnsi="Arial" w:cs="Arial"/>
          <w:sz w:val="20"/>
          <w:szCs w:val="20"/>
          <w:lang w:val="en"/>
        </w:rPr>
        <w:t xml:space="preserve">___ Mutation identified (specify): _________________ </w:t>
      </w:r>
    </w:p>
    <w:p w14:paraId="04A43CC8" w14:textId="77777777" w:rsidR="00746909" w:rsidRPr="003D62C0" w:rsidRDefault="00746909" w:rsidP="003D62C0">
      <w:pPr>
        <w:spacing w:after="0" w:line="276" w:lineRule="auto"/>
        <w:ind w:firstLine="240"/>
        <w:divId w:val="288364108"/>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2BBC835F"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7A08AE9F" w14:textId="77777777" w:rsidR="00746909" w:rsidRPr="003D62C0" w:rsidRDefault="00746909" w:rsidP="003D62C0">
      <w:pPr>
        <w:spacing w:after="0" w:line="276" w:lineRule="auto"/>
        <w:ind w:firstLine="240"/>
        <w:divId w:val="1646080683"/>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+NF1 Mutational Analysis (Note </w:t>
      </w:r>
      <w:hyperlink w:anchor="N10927" w:tgtFrame="_top" w:history="1">
        <w:r w:rsidRPr="003D62C0">
          <w:rPr>
            <w:rStyle w:val="Hyperlink"/>
            <w:rFonts w:ascii="Arial" w:eastAsia="Times New Roman" w:hAnsi="Arial" w:cs="Arial"/>
            <w:b/>
            <w:bCs/>
            <w:sz w:val="20"/>
            <w:szCs w:val="20"/>
            <w:lang w:val="en"/>
          </w:rPr>
          <w:t>H</w:t>
        </w:r>
      </w:hyperlink>
      <w:r w:rsidRPr="003D62C0">
        <w:rPr>
          <w:rFonts w:ascii="Arial" w:eastAsia="Times New Roman" w:hAnsi="Arial" w:cs="Arial"/>
          <w:b/>
          <w:bCs/>
          <w:sz w:val="20"/>
          <w:szCs w:val="20"/>
          <w:lang w:val="en"/>
        </w:rPr>
        <w:t xml:space="preserve">) </w:t>
      </w:r>
    </w:p>
    <w:p w14:paraId="3A20052B" w14:textId="77777777" w:rsidR="00746909" w:rsidRPr="003D62C0" w:rsidRDefault="00746909" w:rsidP="003D62C0">
      <w:pPr>
        <w:spacing w:after="0" w:line="276" w:lineRule="auto"/>
        <w:ind w:firstLine="240"/>
        <w:divId w:val="1895966685"/>
        <w:rPr>
          <w:rFonts w:ascii="Arial" w:eastAsia="Times New Roman" w:hAnsi="Arial" w:cs="Arial"/>
          <w:sz w:val="20"/>
          <w:szCs w:val="20"/>
          <w:lang w:val="en"/>
        </w:rPr>
      </w:pPr>
      <w:r w:rsidRPr="003D62C0">
        <w:rPr>
          <w:rFonts w:ascii="Arial" w:eastAsia="Times New Roman" w:hAnsi="Arial" w:cs="Arial"/>
          <w:sz w:val="20"/>
          <w:szCs w:val="20"/>
          <w:lang w:val="en"/>
        </w:rPr>
        <w:t xml:space="preserve">___ No mutation detected  </w:t>
      </w:r>
    </w:p>
    <w:p w14:paraId="797322C0" w14:textId="77777777" w:rsidR="00746909" w:rsidRPr="003D62C0" w:rsidRDefault="00746909" w:rsidP="003D62C0">
      <w:pPr>
        <w:spacing w:after="0" w:line="276" w:lineRule="auto"/>
        <w:ind w:firstLine="240"/>
        <w:divId w:val="1553733732"/>
        <w:rPr>
          <w:rFonts w:ascii="Arial" w:eastAsia="Times New Roman" w:hAnsi="Arial" w:cs="Arial"/>
          <w:sz w:val="20"/>
          <w:szCs w:val="20"/>
          <w:lang w:val="en"/>
        </w:rPr>
      </w:pPr>
      <w:r w:rsidRPr="003D62C0">
        <w:rPr>
          <w:rFonts w:ascii="Arial" w:eastAsia="Times New Roman" w:hAnsi="Arial" w:cs="Arial"/>
          <w:sz w:val="20"/>
          <w:szCs w:val="20"/>
          <w:lang w:val="en"/>
        </w:rPr>
        <w:t xml:space="preserve">___ Mutation identified (specify): _________________ </w:t>
      </w:r>
    </w:p>
    <w:p w14:paraId="510921AD" w14:textId="77777777" w:rsidR="00746909" w:rsidRPr="003D62C0" w:rsidRDefault="00746909" w:rsidP="003D62C0">
      <w:pPr>
        <w:spacing w:after="0" w:line="276" w:lineRule="auto"/>
        <w:ind w:firstLine="240"/>
        <w:divId w:val="972638166"/>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665DC27C"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35FB0AAE" w14:textId="77777777" w:rsidR="00746909" w:rsidRPr="003D62C0" w:rsidRDefault="00746909" w:rsidP="003D62C0">
      <w:pPr>
        <w:spacing w:after="0" w:line="276" w:lineRule="auto"/>
        <w:ind w:firstLine="240"/>
        <w:divId w:val="2040471706"/>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+BRAF Mutational Analysis (Note </w:t>
      </w:r>
      <w:hyperlink w:anchor="N10929" w:tgtFrame="_top" w:history="1">
        <w:r w:rsidRPr="003D62C0">
          <w:rPr>
            <w:rStyle w:val="Hyperlink"/>
            <w:rFonts w:ascii="Arial" w:eastAsia="Times New Roman" w:hAnsi="Arial" w:cs="Arial"/>
            <w:b/>
            <w:bCs/>
            <w:sz w:val="20"/>
            <w:szCs w:val="20"/>
            <w:lang w:val="en"/>
          </w:rPr>
          <w:t>I</w:t>
        </w:r>
      </w:hyperlink>
      <w:r w:rsidRPr="003D62C0">
        <w:rPr>
          <w:rFonts w:ascii="Arial" w:eastAsia="Times New Roman" w:hAnsi="Arial" w:cs="Arial"/>
          <w:b/>
          <w:bCs/>
          <w:sz w:val="20"/>
          <w:szCs w:val="20"/>
          <w:lang w:val="en"/>
        </w:rPr>
        <w:t xml:space="preserve">) (select all that apply) </w:t>
      </w:r>
    </w:p>
    <w:p w14:paraId="7AD583CF" w14:textId="77777777" w:rsidR="00746909" w:rsidRPr="003D62C0" w:rsidRDefault="00746909" w:rsidP="003D62C0">
      <w:pPr>
        <w:spacing w:after="0" w:line="276" w:lineRule="auto"/>
        <w:ind w:firstLine="240"/>
        <w:divId w:val="1075669998"/>
        <w:rPr>
          <w:rFonts w:ascii="Arial" w:eastAsia="Times New Roman" w:hAnsi="Arial" w:cs="Arial"/>
          <w:sz w:val="20"/>
          <w:szCs w:val="20"/>
          <w:lang w:val="en"/>
        </w:rPr>
      </w:pPr>
      <w:r w:rsidRPr="003D62C0">
        <w:rPr>
          <w:rFonts w:ascii="Arial" w:eastAsia="Times New Roman" w:hAnsi="Arial" w:cs="Arial"/>
          <w:sz w:val="20"/>
          <w:szCs w:val="20"/>
          <w:lang w:val="en"/>
        </w:rPr>
        <w:t xml:space="preserve">___ No BRAF mutation detected  </w:t>
      </w:r>
    </w:p>
    <w:p w14:paraId="6C2E8ACA" w14:textId="77777777" w:rsidR="00746909" w:rsidRPr="003D62C0" w:rsidRDefault="00746909" w:rsidP="003D62C0">
      <w:pPr>
        <w:spacing w:after="0" w:line="276" w:lineRule="auto"/>
        <w:ind w:firstLine="240"/>
        <w:divId w:val="689768824"/>
        <w:rPr>
          <w:rFonts w:ascii="Arial" w:eastAsia="Times New Roman" w:hAnsi="Arial" w:cs="Arial"/>
          <w:sz w:val="20"/>
          <w:szCs w:val="20"/>
          <w:lang w:val="en"/>
        </w:rPr>
      </w:pPr>
      <w:r w:rsidRPr="003D62C0">
        <w:rPr>
          <w:rFonts w:ascii="Arial" w:eastAsia="Times New Roman" w:hAnsi="Arial" w:cs="Arial"/>
          <w:sz w:val="20"/>
          <w:szCs w:val="20"/>
          <w:lang w:val="en"/>
        </w:rPr>
        <w:t xml:space="preserve">___ BRAF V600E (c.1799T&gt;A, exon 15) mutation identified  </w:t>
      </w:r>
    </w:p>
    <w:p w14:paraId="508F6B7B" w14:textId="77777777" w:rsidR="00746909" w:rsidRPr="003D62C0" w:rsidRDefault="00746909" w:rsidP="003D62C0">
      <w:pPr>
        <w:spacing w:after="0" w:line="276" w:lineRule="auto"/>
        <w:ind w:firstLine="240"/>
        <w:divId w:val="1499804590"/>
        <w:rPr>
          <w:rFonts w:ascii="Arial" w:eastAsia="Times New Roman" w:hAnsi="Arial" w:cs="Arial"/>
          <w:sz w:val="20"/>
          <w:szCs w:val="20"/>
          <w:lang w:val="en"/>
        </w:rPr>
      </w:pPr>
      <w:r w:rsidRPr="003D62C0">
        <w:rPr>
          <w:rFonts w:ascii="Arial" w:eastAsia="Times New Roman" w:hAnsi="Arial" w:cs="Arial"/>
          <w:sz w:val="20"/>
          <w:szCs w:val="20"/>
          <w:lang w:val="en"/>
        </w:rPr>
        <w:t xml:space="preserve">___ Other BRAF mutation identified (specify): _________________ </w:t>
      </w:r>
    </w:p>
    <w:p w14:paraId="291B3084" w14:textId="77777777" w:rsidR="00746909" w:rsidRPr="003D62C0" w:rsidRDefault="00746909" w:rsidP="003D62C0">
      <w:pPr>
        <w:spacing w:after="0" w:line="276" w:lineRule="auto"/>
        <w:ind w:firstLine="240"/>
        <w:divId w:val="1008943370"/>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132101D6"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45055729" w14:textId="77777777" w:rsidR="003C3C69" w:rsidRPr="003D62C0" w:rsidRDefault="003C3C69" w:rsidP="003D62C0">
      <w:pPr>
        <w:spacing w:after="0" w:line="276" w:lineRule="auto"/>
        <w:ind w:firstLine="240"/>
        <w:divId w:val="1100876914"/>
        <w:rPr>
          <w:rFonts w:ascii="Arial" w:eastAsia="Times New Roman" w:hAnsi="Arial" w:cs="Arial"/>
          <w:b/>
          <w:bCs/>
          <w:sz w:val="20"/>
          <w:szCs w:val="20"/>
          <w:lang w:val="en"/>
        </w:rPr>
      </w:pPr>
    </w:p>
    <w:p w14:paraId="4D18BF83" w14:textId="77777777" w:rsidR="003C3C69" w:rsidRPr="003D62C0" w:rsidRDefault="003C3C69" w:rsidP="003D62C0">
      <w:pPr>
        <w:spacing w:after="0" w:line="276" w:lineRule="auto"/>
        <w:ind w:firstLine="240"/>
        <w:divId w:val="1100876914"/>
        <w:rPr>
          <w:rFonts w:ascii="Arial" w:eastAsia="Times New Roman" w:hAnsi="Arial" w:cs="Arial"/>
          <w:b/>
          <w:bCs/>
          <w:sz w:val="20"/>
          <w:szCs w:val="20"/>
          <w:lang w:val="en"/>
        </w:rPr>
      </w:pPr>
    </w:p>
    <w:p w14:paraId="745025F6" w14:textId="78ED9276" w:rsidR="00746909" w:rsidRPr="003D62C0" w:rsidRDefault="00746909" w:rsidP="003D62C0">
      <w:pPr>
        <w:spacing w:after="0" w:line="276" w:lineRule="auto"/>
        <w:ind w:firstLine="240"/>
        <w:divId w:val="1100876914"/>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+BRAF Fusion Gene Analysis (Note </w:t>
      </w:r>
      <w:hyperlink w:anchor="N10929" w:tgtFrame="_top" w:history="1">
        <w:r w:rsidRPr="003D62C0">
          <w:rPr>
            <w:rStyle w:val="Hyperlink"/>
            <w:rFonts w:ascii="Arial" w:eastAsia="Times New Roman" w:hAnsi="Arial" w:cs="Arial"/>
            <w:b/>
            <w:bCs/>
            <w:sz w:val="20"/>
            <w:szCs w:val="20"/>
            <w:lang w:val="en"/>
          </w:rPr>
          <w:t>I</w:t>
        </w:r>
      </w:hyperlink>
      <w:r w:rsidRPr="003D62C0">
        <w:rPr>
          <w:rFonts w:ascii="Arial" w:eastAsia="Times New Roman" w:hAnsi="Arial" w:cs="Arial"/>
          <w:b/>
          <w:bCs/>
          <w:sz w:val="20"/>
          <w:szCs w:val="20"/>
          <w:lang w:val="en"/>
        </w:rPr>
        <w:t xml:space="preserve">) </w:t>
      </w:r>
    </w:p>
    <w:p w14:paraId="41CD498D" w14:textId="77777777" w:rsidR="00746909" w:rsidRPr="003D62C0" w:rsidRDefault="00746909" w:rsidP="003D62C0">
      <w:pPr>
        <w:spacing w:after="0" w:line="276" w:lineRule="auto"/>
        <w:ind w:firstLine="240"/>
        <w:divId w:val="226690836"/>
        <w:rPr>
          <w:rFonts w:ascii="Arial" w:eastAsia="Times New Roman" w:hAnsi="Arial" w:cs="Arial"/>
          <w:sz w:val="20"/>
          <w:szCs w:val="20"/>
          <w:lang w:val="en"/>
        </w:rPr>
      </w:pPr>
      <w:r w:rsidRPr="003D62C0">
        <w:rPr>
          <w:rFonts w:ascii="Arial" w:eastAsia="Times New Roman" w:hAnsi="Arial" w:cs="Arial"/>
          <w:sz w:val="20"/>
          <w:szCs w:val="20"/>
          <w:lang w:val="en"/>
        </w:rPr>
        <w:t xml:space="preserve">___ No fusion detected  </w:t>
      </w:r>
    </w:p>
    <w:p w14:paraId="7B8B715F" w14:textId="77777777" w:rsidR="00746909" w:rsidRPr="003D62C0" w:rsidRDefault="00746909" w:rsidP="003D62C0">
      <w:pPr>
        <w:spacing w:after="0" w:line="276" w:lineRule="auto"/>
        <w:ind w:firstLine="240"/>
        <w:divId w:val="231283824"/>
        <w:rPr>
          <w:rFonts w:ascii="Arial" w:eastAsia="Times New Roman" w:hAnsi="Arial" w:cs="Arial"/>
          <w:sz w:val="20"/>
          <w:szCs w:val="20"/>
          <w:lang w:val="en"/>
        </w:rPr>
      </w:pPr>
      <w:r w:rsidRPr="003D62C0">
        <w:rPr>
          <w:rFonts w:ascii="Arial" w:eastAsia="Times New Roman" w:hAnsi="Arial" w:cs="Arial"/>
          <w:sz w:val="20"/>
          <w:szCs w:val="20"/>
          <w:lang w:val="en"/>
        </w:rPr>
        <w:t xml:space="preserve">___ Fusion identified (specify): _________________ </w:t>
      </w:r>
    </w:p>
    <w:p w14:paraId="2F8950D5" w14:textId="77777777" w:rsidR="00746909" w:rsidRPr="003D62C0" w:rsidRDefault="00746909" w:rsidP="003D62C0">
      <w:pPr>
        <w:spacing w:after="0" w:line="276" w:lineRule="auto"/>
        <w:ind w:firstLine="240"/>
        <w:divId w:val="278530529"/>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41EED704"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02BB93EA" w14:textId="77777777" w:rsidR="00746909" w:rsidRPr="003D62C0" w:rsidRDefault="00746909" w:rsidP="003D62C0">
      <w:pPr>
        <w:spacing w:after="0" w:line="276" w:lineRule="auto"/>
        <w:ind w:firstLine="240"/>
        <w:divId w:val="2098138627"/>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+FGFR1 Fusion Gene Analysis (Note </w:t>
      </w:r>
      <w:hyperlink w:anchor="N10929" w:tgtFrame="_top" w:history="1">
        <w:r w:rsidRPr="003D62C0">
          <w:rPr>
            <w:rStyle w:val="Hyperlink"/>
            <w:rFonts w:ascii="Arial" w:eastAsia="Times New Roman" w:hAnsi="Arial" w:cs="Arial"/>
            <w:b/>
            <w:bCs/>
            <w:sz w:val="20"/>
            <w:szCs w:val="20"/>
            <w:lang w:val="en"/>
          </w:rPr>
          <w:t>I</w:t>
        </w:r>
      </w:hyperlink>
      <w:r w:rsidRPr="003D62C0">
        <w:rPr>
          <w:rFonts w:ascii="Arial" w:eastAsia="Times New Roman" w:hAnsi="Arial" w:cs="Arial"/>
          <w:b/>
          <w:bCs/>
          <w:sz w:val="20"/>
          <w:szCs w:val="20"/>
          <w:lang w:val="en"/>
        </w:rPr>
        <w:t xml:space="preserve">) </w:t>
      </w:r>
    </w:p>
    <w:p w14:paraId="71263B37" w14:textId="77777777" w:rsidR="00746909" w:rsidRPr="003D62C0" w:rsidRDefault="00746909" w:rsidP="003D62C0">
      <w:pPr>
        <w:spacing w:after="0" w:line="276" w:lineRule="auto"/>
        <w:ind w:firstLine="240"/>
        <w:divId w:val="362749793"/>
        <w:rPr>
          <w:rFonts w:ascii="Arial" w:eastAsia="Times New Roman" w:hAnsi="Arial" w:cs="Arial"/>
          <w:sz w:val="20"/>
          <w:szCs w:val="20"/>
          <w:lang w:val="en"/>
        </w:rPr>
      </w:pPr>
      <w:r w:rsidRPr="003D62C0">
        <w:rPr>
          <w:rFonts w:ascii="Arial" w:eastAsia="Times New Roman" w:hAnsi="Arial" w:cs="Arial"/>
          <w:sz w:val="20"/>
          <w:szCs w:val="20"/>
          <w:lang w:val="en"/>
        </w:rPr>
        <w:t xml:space="preserve">___ No fusion detected  </w:t>
      </w:r>
    </w:p>
    <w:p w14:paraId="62BAAA90" w14:textId="77777777" w:rsidR="00746909" w:rsidRPr="003D62C0" w:rsidRDefault="00746909" w:rsidP="003D62C0">
      <w:pPr>
        <w:spacing w:after="0" w:line="276" w:lineRule="auto"/>
        <w:ind w:firstLine="240"/>
        <w:divId w:val="1370644377"/>
        <w:rPr>
          <w:rFonts w:ascii="Arial" w:eastAsia="Times New Roman" w:hAnsi="Arial" w:cs="Arial"/>
          <w:sz w:val="20"/>
          <w:szCs w:val="20"/>
          <w:lang w:val="en"/>
        </w:rPr>
      </w:pPr>
      <w:r w:rsidRPr="003D62C0">
        <w:rPr>
          <w:rFonts w:ascii="Arial" w:eastAsia="Times New Roman" w:hAnsi="Arial" w:cs="Arial"/>
          <w:sz w:val="20"/>
          <w:szCs w:val="20"/>
          <w:lang w:val="en"/>
        </w:rPr>
        <w:t xml:space="preserve">___ Fusion identified (specify): _________________ </w:t>
      </w:r>
    </w:p>
    <w:p w14:paraId="2E2E315A" w14:textId="77777777" w:rsidR="00746909" w:rsidRPr="003D62C0" w:rsidRDefault="00746909" w:rsidP="003D62C0">
      <w:pPr>
        <w:spacing w:after="0" w:line="276" w:lineRule="auto"/>
        <w:ind w:firstLine="240"/>
        <w:divId w:val="668559191"/>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3D2817C5"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4624C4BF" w14:textId="77777777" w:rsidR="00746909" w:rsidRPr="003D62C0" w:rsidRDefault="00746909" w:rsidP="003D62C0">
      <w:pPr>
        <w:spacing w:after="0" w:line="276" w:lineRule="auto"/>
        <w:ind w:firstLine="240"/>
        <w:divId w:val="242303811"/>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+NTRK Fusion Gene Analysis (Note </w:t>
      </w:r>
      <w:hyperlink w:anchor="N14775" w:tgtFrame="_top" w:history="1">
        <w:r w:rsidRPr="003D62C0">
          <w:rPr>
            <w:rStyle w:val="Hyperlink"/>
            <w:rFonts w:ascii="Arial" w:eastAsia="Times New Roman" w:hAnsi="Arial" w:cs="Arial"/>
            <w:b/>
            <w:bCs/>
            <w:sz w:val="20"/>
            <w:szCs w:val="20"/>
            <w:lang w:val="en"/>
          </w:rPr>
          <w:t>J</w:t>
        </w:r>
      </w:hyperlink>
      <w:r w:rsidRPr="003D62C0">
        <w:rPr>
          <w:rFonts w:ascii="Arial" w:eastAsia="Times New Roman" w:hAnsi="Arial" w:cs="Arial"/>
          <w:b/>
          <w:bCs/>
          <w:sz w:val="20"/>
          <w:szCs w:val="20"/>
          <w:lang w:val="en"/>
        </w:rPr>
        <w:t xml:space="preserve">) </w:t>
      </w:r>
    </w:p>
    <w:p w14:paraId="0B9CA79C" w14:textId="77777777" w:rsidR="00746909" w:rsidRPr="003D62C0" w:rsidRDefault="00746909" w:rsidP="003D62C0">
      <w:pPr>
        <w:spacing w:after="0" w:line="276" w:lineRule="auto"/>
        <w:ind w:firstLine="240"/>
        <w:divId w:val="2129009018"/>
        <w:rPr>
          <w:rFonts w:ascii="Arial" w:eastAsia="Times New Roman" w:hAnsi="Arial" w:cs="Arial"/>
          <w:sz w:val="20"/>
          <w:szCs w:val="20"/>
          <w:lang w:val="en"/>
        </w:rPr>
      </w:pPr>
      <w:r w:rsidRPr="003D62C0">
        <w:rPr>
          <w:rFonts w:ascii="Arial" w:eastAsia="Times New Roman" w:hAnsi="Arial" w:cs="Arial"/>
          <w:sz w:val="20"/>
          <w:szCs w:val="20"/>
          <w:lang w:val="en"/>
        </w:rPr>
        <w:t xml:space="preserve">___ No fusion detected  </w:t>
      </w:r>
    </w:p>
    <w:p w14:paraId="13D6C572" w14:textId="77777777" w:rsidR="00746909" w:rsidRPr="003D62C0" w:rsidRDefault="00746909" w:rsidP="003D62C0">
      <w:pPr>
        <w:spacing w:after="0" w:line="276" w:lineRule="auto"/>
        <w:ind w:firstLine="240"/>
        <w:divId w:val="1765417878"/>
        <w:rPr>
          <w:rFonts w:ascii="Arial" w:eastAsia="Times New Roman" w:hAnsi="Arial" w:cs="Arial"/>
          <w:sz w:val="20"/>
          <w:szCs w:val="20"/>
          <w:lang w:val="en"/>
        </w:rPr>
      </w:pPr>
      <w:r w:rsidRPr="003D62C0">
        <w:rPr>
          <w:rFonts w:ascii="Arial" w:eastAsia="Times New Roman" w:hAnsi="Arial" w:cs="Arial"/>
          <w:sz w:val="20"/>
          <w:szCs w:val="20"/>
          <w:lang w:val="en"/>
        </w:rPr>
        <w:t xml:space="preserve">___ Fusion identified (specify): _________________ </w:t>
      </w:r>
    </w:p>
    <w:p w14:paraId="31615B9D" w14:textId="77777777" w:rsidR="00746909" w:rsidRPr="003D62C0" w:rsidRDefault="00746909" w:rsidP="003D62C0">
      <w:pPr>
        <w:spacing w:after="0" w:line="276" w:lineRule="auto"/>
        <w:ind w:firstLine="240"/>
        <w:divId w:val="979270079"/>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_________________ </w:t>
      </w:r>
    </w:p>
    <w:p w14:paraId="18F8987A" w14:textId="77777777" w:rsidR="003C3C69" w:rsidRPr="003D62C0" w:rsidRDefault="003C3C69" w:rsidP="003D62C0">
      <w:pPr>
        <w:spacing w:after="0" w:line="276" w:lineRule="auto"/>
        <w:divId w:val="1095053604"/>
        <w:rPr>
          <w:rFonts w:ascii="Arial" w:eastAsia="Times New Roman" w:hAnsi="Arial" w:cs="Arial"/>
          <w:b/>
          <w:bCs/>
          <w:sz w:val="20"/>
          <w:szCs w:val="20"/>
          <w:lang w:val="en"/>
        </w:rPr>
      </w:pPr>
    </w:p>
    <w:p w14:paraId="7F046E86" w14:textId="4977EE2A" w:rsidR="00746909" w:rsidRPr="003D62C0" w:rsidRDefault="00746909" w:rsidP="003D62C0">
      <w:pPr>
        <w:spacing w:after="0" w:line="276" w:lineRule="auto"/>
        <w:divId w:val="1095053604"/>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Other Gene Mutational Analysis  </w:t>
      </w:r>
    </w:p>
    <w:p w14:paraId="6810F85F"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6E1551B7" w14:textId="77777777" w:rsidR="00746909" w:rsidRPr="003D62C0" w:rsidRDefault="00746909" w:rsidP="003D62C0">
      <w:pPr>
        <w:spacing w:after="0" w:line="276" w:lineRule="auto"/>
        <w:ind w:firstLine="480"/>
        <w:divId w:val="1238513832"/>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+Mutation Name (repeat this question as needed up to 10 times): _________________ </w:t>
      </w:r>
    </w:p>
    <w:p w14:paraId="42ECC753" w14:textId="77777777" w:rsidR="00746909" w:rsidRPr="003D62C0" w:rsidRDefault="00746909" w:rsidP="003D62C0">
      <w:pPr>
        <w:spacing w:after="0" w:line="276" w:lineRule="auto"/>
        <w:ind w:firstLine="720"/>
        <w:divId w:val="668211377"/>
        <w:rPr>
          <w:rFonts w:ascii="Arial" w:eastAsia="Times New Roman" w:hAnsi="Arial" w:cs="Arial"/>
          <w:sz w:val="20"/>
          <w:szCs w:val="20"/>
          <w:lang w:val="en"/>
        </w:rPr>
      </w:pPr>
      <w:r w:rsidRPr="003D62C0">
        <w:rPr>
          <w:rFonts w:ascii="Arial" w:eastAsia="Times New Roman" w:hAnsi="Arial" w:cs="Arial"/>
          <w:sz w:val="20"/>
          <w:szCs w:val="20"/>
          <w:lang w:val="en"/>
        </w:rPr>
        <w:t xml:space="preserve">___ No mutation detected  </w:t>
      </w:r>
    </w:p>
    <w:p w14:paraId="10A7A015" w14:textId="77777777" w:rsidR="00746909" w:rsidRPr="003D62C0" w:rsidRDefault="00746909" w:rsidP="003D62C0">
      <w:pPr>
        <w:spacing w:after="0" w:line="276" w:lineRule="auto"/>
        <w:ind w:firstLine="720"/>
        <w:divId w:val="1001079841"/>
        <w:rPr>
          <w:rFonts w:ascii="Arial" w:eastAsia="Times New Roman" w:hAnsi="Arial" w:cs="Arial"/>
          <w:sz w:val="20"/>
          <w:szCs w:val="20"/>
          <w:lang w:val="en"/>
        </w:rPr>
      </w:pPr>
      <w:r w:rsidRPr="003D62C0">
        <w:rPr>
          <w:rFonts w:ascii="Arial" w:eastAsia="Times New Roman" w:hAnsi="Arial" w:cs="Arial"/>
          <w:sz w:val="20"/>
          <w:szCs w:val="20"/>
          <w:lang w:val="en"/>
        </w:rPr>
        <w:t xml:space="preserve">___ Mutation identified (specify): _________________ </w:t>
      </w:r>
    </w:p>
    <w:p w14:paraId="09B512CF" w14:textId="77777777" w:rsidR="00746909" w:rsidRPr="003D62C0" w:rsidRDefault="00746909" w:rsidP="003D62C0">
      <w:pPr>
        <w:spacing w:after="0" w:line="276" w:lineRule="auto"/>
        <w:ind w:firstLine="720"/>
        <w:divId w:val="1032194538"/>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(explain): _________________ </w:t>
      </w:r>
    </w:p>
    <w:p w14:paraId="63B18CB6" w14:textId="77777777" w:rsidR="00EF2F3E" w:rsidRPr="003D62C0" w:rsidRDefault="00EF2F3E" w:rsidP="003D62C0">
      <w:pPr>
        <w:spacing w:after="0" w:line="276" w:lineRule="auto"/>
        <w:divId w:val="1363171905"/>
        <w:rPr>
          <w:rFonts w:ascii="Arial" w:eastAsia="Times New Roman" w:hAnsi="Arial" w:cs="Arial"/>
          <w:b/>
          <w:bCs/>
          <w:sz w:val="20"/>
          <w:szCs w:val="20"/>
          <w:lang w:val="en"/>
        </w:rPr>
      </w:pPr>
    </w:p>
    <w:p w14:paraId="029F4620" w14:textId="71B263F4" w:rsidR="00746909" w:rsidRPr="003D62C0" w:rsidRDefault="00746909" w:rsidP="003D62C0">
      <w:pPr>
        <w:spacing w:after="0" w:line="276" w:lineRule="auto"/>
        <w:divId w:val="1363171905"/>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Other Fusion Gene Analysis  </w:t>
      </w:r>
    </w:p>
    <w:p w14:paraId="3351F292"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69D3A6AD" w14:textId="77777777" w:rsidR="00746909" w:rsidRPr="003D62C0" w:rsidRDefault="00746909" w:rsidP="003D62C0">
      <w:pPr>
        <w:spacing w:after="0" w:line="276" w:lineRule="auto"/>
        <w:ind w:firstLine="480"/>
        <w:divId w:val="92285157"/>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+Fusion Name (repeat this question as needed up to 10 times): _________________ </w:t>
      </w:r>
    </w:p>
    <w:p w14:paraId="77AE314E" w14:textId="77777777" w:rsidR="00746909" w:rsidRPr="003D62C0" w:rsidRDefault="00746909" w:rsidP="003D62C0">
      <w:pPr>
        <w:spacing w:after="0" w:line="276" w:lineRule="auto"/>
        <w:ind w:firstLine="720"/>
        <w:divId w:val="1698119947"/>
        <w:rPr>
          <w:rFonts w:ascii="Arial" w:eastAsia="Times New Roman" w:hAnsi="Arial" w:cs="Arial"/>
          <w:sz w:val="20"/>
          <w:szCs w:val="20"/>
          <w:lang w:val="en"/>
        </w:rPr>
      </w:pPr>
      <w:r w:rsidRPr="003D62C0">
        <w:rPr>
          <w:rFonts w:ascii="Arial" w:eastAsia="Times New Roman" w:hAnsi="Arial" w:cs="Arial"/>
          <w:sz w:val="20"/>
          <w:szCs w:val="20"/>
          <w:lang w:val="en"/>
        </w:rPr>
        <w:t xml:space="preserve">___ No fusion detected  </w:t>
      </w:r>
    </w:p>
    <w:p w14:paraId="70A68434" w14:textId="77777777" w:rsidR="00746909" w:rsidRPr="003D62C0" w:rsidRDefault="00746909" w:rsidP="003D62C0">
      <w:pPr>
        <w:spacing w:after="0" w:line="276" w:lineRule="auto"/>
        <w:ind w:firstLine="720"/>
        <w:divId w:val="1363432797"/>
        <w:rPr>
          <w:rFonts w:ascii="Arial" w:eastAsia="Times New Roman" w:hAnsi="Arial" w:cs="Arial"/>
          <w:sz w:val="20"/>
          <w:szCs w:val="20"/>
          <w:lang w:val="en"/>
        </w:rPr>
      </w:pPr>
      <w:r w:rsidRPr="003D62C0">
        <w:rPr>
          <w:rFonts w:ascii="Arial" w:eastAsia="Times New Roman" w:hAnsi="Arial" w:cs="Arial"/>
          <w:sz w:val="20"/>
          <w:szCs w:val="20"/>
          <w:lang w:val="en"/>
        </w:rPr>
        <w:t xml:space="preserve">___ Fusion identified (specify): _________________ </w:t>
      </w:r>
    </w:p>
    <w:p w14:paraId="3F2ABD4C" w14:textId="77777777" w:rsidR="00746909" w:rsidRPr="003D62C0" w:rsidRDefault="00746909" w:rsidP="003D62C0">
      <w:pPr>
        <w:spacing w:after="0" w:line="276" w:lineRule="auto"/>
        <w:ind w:firstLine="720"/>
        <w:divId w:val="1910385679"/>
        <w:rPr>
          <w:rFonts w:ascii="Arial" w:eastAsia="Times New Roman" w:hAnsi="Arial" w:cs="Arial"/>
          <w:sz w:val="20"/>
          <w:szCs w:val="20"/>
          <w:lang w:val="en"/>
        </w:rPr>
      </w:pPr>
      <w:r w:rsidRPr="003D62C0">
        <w:rPr>
          <w:rFonts w:ascii="Arial" w:eastAsia="Times New Roman" w:hAnsi="Arial" w:cs="Arial"/>
          <w:sz w:val="20"/>
          <w:szCs w:val="20"/>
          <w:lang w:val="en"/>
        </w:rPr>
        <w:t xml:space="preserve">___ Cannot be determined (explain): _________________ </w:t>
      </w:r>
    </w:p>
    <w:p w14:paraId="65ACD091"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31CA4137" w14:textId="77777777" w:rsidR="00746909" w:rsidRPr="003D62C0" w:rsidRDefault="00746909" w:rsidP="003D62C0">
      <w:pPr>
        <w:spacing w:after="0" w:line="276" w:lineRule="auto"/>
        <w:divId w:val="1419329198"/>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COMMENTS  </w:t>
      </w:r>
    </w:p>
    <w:p w14:paraId="37349C18" w14:textId="77777777" w:rsidR="00746909" w:rsidRPr="003D62C0" w:rsidRDefault="00746909" w:rsidP="003D62C0">
      <w:pPr>
        <w:spacing w:after="0" w:line="276" w:lineRule="auto"/>
        <w:divId w:val="186137321"/>
        <w:rPr>
          <w:rFonts w:ascii="Arial" w:eastAsia="Times New Roman" w:hAnsi="Arial" w:cs="Arial"/>
          <w:sz w:val="20"/>
          <w:szCs w:val="20"/>
          <w:lang w:val="en"/>
        </w:rPr>
      </w:pPr>
    </w:p>
    <w:p w14:paraId="785518A3" w14:textId="77777777" w:rsidR="00746909" w:rsidRPr="003D62C0" w:rsidRDefault="00746909" w:rsidP="003D62C0">
      <w:pPr>
        <w:spacing w:after="0" w:line="276" w:lineRule="auto"/>
        <w:divId w:val="665017755"/>
        <w:rPr>
          <w:rFonts w:ascii="Arial" w:eastAsia="Times New Roman" w:hAnsi="Arial" w:cs="Arial"/>
          <w:b/>
          <w:bCs/>
          <w:sz w:val="20"/>
          <w:szCs w:val="20"/>
          <w:lang w:val="en"/>
        </w:rPr>
      </w:pPr>
      <w:r w:rsidRPr="003D62C0">
        <w:rPr>
          <w:rFonts w:ascii="Arial" w:eastAsia="Times New Roman" w:hAnsi="Arial" w:cs="Arial"/>
          <w:b/>
          <w:bCs/>
          <w:sz w:val="20"/>
          <w:szCs w:val="20"/>
          <w:lang w:val="en"/>
        </w:rPr>
        <w:t xml:space="preserve">Comment(s): _________________ </w:t>
      </w:r>
    </w:p>
    <w:p w14:paraId="739F0FD6" w14:textId="77777777" w:rsidR="00746909" w:rsidRPr="003D62C0" w:rsidRDefault="00746909" w:rsidP="003D62C0">
      <w:pPr>
        <w:pageBreakBefore/>
        <w:spacing w:after="0" w:line="276" w:lineRule="auto"/>
        <w:divId w:val="911425557"/>
        <w:rPr>
          <w:rFonts w:ascii="Arial" w:eastAsia="Times New Roman" w:hAnsi="Arial" w:cs="Arial"/>
          <w:b/>
          <w:bCs/>
          <w:sz w:val="20"/>
          <w:szCs w:val="20"/>
          <w:lang w:val="en"/>
        </w:rPr>
      </w:pPr>
      <w:r w:rsidRPr="003D62C0">
        <w:rPr>
          <w:rFonts w:ascii="Arial" w:eastAsia="Times New Roman" w:hAnsi="Arial" w:cs="Arial"/>
          <w:b/>
          <w:bCs/>
          <w:sz w:val="20"/>
          <w:szCs w:val="20"/>
          <w:lang w:val="en"/>
        </w:rPr>
        <w:lastRenderedPageBreak/>
        <w:t>Explanatory Notes</w:t>
      </w:r>
    </w:p>
    <w:p w14:paraId="382F70DD" w14:textId="77777777" w:rsidR="00746909" w:rsidRPr="003D62C0" w:rsidRDefault="00746909" w:rsidP="003D62C0">
      <w:pPr>
        <w:spacing w:after="0" w:line="276" w:lineRule="auto"/>
        <w:divId w:val="2063750069"/>
        <w:rPr>
          <w:rFonts w:ascii="Arial" w:eastAsia="Times New Roman" w:hAnsi="Arial" w:cs="Arial"/>
          <w:b/>
          <w:bCs/>
          <w:sz w:val="20"/>
          <w:szCs w:val="20"/>
          <w:lang w:val="en"/>
        </w:rPr>
      </w:pPr>
      <w:bookmarkStart w:id="0" w:name="N10928"/>
      <w:r w:rsidRPr="003D62C0">
        <w:rPr>
          <w:rFonts w:ascii="Arial" w:eastAsia="Times New Roman" w:hAnsi="Arial" w:cs="Arial"/>
          <w:b/>
          <w:bCs/>
          <w:sz w:val="20"/>
          <w:szCs w:val="20"/>
          <w:lang w:val="en"/>
        </w:rPr>
        <w:t>A. Reporting Nomenclature</w:t>
      </w:r>
      <w:bookmarkEnd w:id="0"/>
    </w:p>
    <w:p w14:paraId="0F09AC53"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Consistent gene mutation nomenclature is essential for efficient and accurate reporting.</w:t>
      </w:r>
      <w:hyperlink w:anchor="R70590" w:tgtFrame="_top" w:tooltip="Ogino S, Gulley M, den Dunnen JT, et al. Standard mutation nomenclature in molecular diagnostics: practical and educational challenges. &amp;lt;em&amp;gt;J Mol Diagn.&amp;lt;/em&amp;gt; 2007;9(1):1-6." w:history="1">
        <w:r w:rsidRPr="003D62C0">
          <w:rPr>
            <w:rStyle w:val="Hyperlink"/>
            <w:rFonts w:ascii="Arial" w:hAnsi="Arial" w:cs="Arial"/>
            <w:sz w:val="20"/>
            <w:szCs w:val="20"/>
            <w:vertAlign w:val="superscript"/>
            <w:lang w:val="en"/>
          </w:rPr>
          <w:t>1</w:t>
        </w:r>
      </w:hyperlink>
      <w:r w:rsidRPr="003D62C0">
        <w:rPr>
          <w:rFonts w:ascii="Arial" w:hAnsi="Arial" w:cs="Arial"/>
          <w:sz w:val="20"/>
          <w:szCs w:val="20"/>
          <w:lang w:val="en"/>
        </w:rPr>
        <w:t> The following are examples as recommended by the Human Genome Variation Society (HGVS) for description of variant changes.</w:t>
      </w:r>
      <w:hyperlink w:anchor="R70591" w:tgtFrame="_top" w:tooltip="den Dunnen, J.T. and Antonarakis, S.E. (2003), Mutation Nomenclature. &amp;lt;em&amp;gt;Current Protocols in Human Genetics&amp;lt;/em&amp;gt;, 37: 7.13.1-7.13.8. https://doi.org/10.1002/0471142905.hg0713s37. Accessed July 6, 2026." w:history="1">
        <w:r w:rsidRPr="003D62C0">
          <w:rPr>
            <w:rStyle w:val="Hyperlink"/>
            <w:rFonts w:ascii="Arial" w:hAnsi="Arial" w:cs="Arial"/>
            <w:sz w:val="20"/>
            <w:szCs w:val="20"/>
            <w:vertAlign w:val="superscript"/>
            <w:lang w:val="en"/>
          </w:rPr>
          <w:t>2</w:t>
        </w:r>
      </w:hyperlink>
      <w:r w:rsidRPr="003D62C0">
        <w:rPr>
          <w:rFonts w:ascii="Arial" w:hAnsi="Arial" w:cs="Arial"/>
          <w:sz w:val="20"/>
          <w:szCs w:val="20"/>
          <w:lang w:val="en"/>
        </w:rPr>
        <w:t> It is also preferred that protein alterations are mentioned in the report in addition to genomic coordinates.</w:t>
      </w:r>
    </w:p>
    <w:p w14:paraId="01249E0F"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sz w:val="20"/>
          <w:szCs w:val="20"/>
          <w:lang w:val="en"/>
        </w:rPr>
        <w:t> </w:t>
      </w:r>
    </w:p>
    <w:p w14:paraId="74D057E0"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u w:val="single"/>
          <w:lang w:val="en"/>
        </w:rPr>
        <w:t>Examples of DNA, RNA, and Protein Nomenclature</w:t>
      </w:r>
    </w:p>
    <w:p w14:paraId="77C80F94"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DNA: A, G, C, T</w:t>
      </w:r>
      <w:r w:rsidRPr="003D62C0">
        <w:rPr>
          <w:rFonts w:ascii="Arial" w:hAnsi="Arial" w:cs="Arial"/>
          <w:i/>
          <w:iCs/>
          <w:color w:val="000000"/>
          <w:sz w:val="20"/>
          <w:szCs w:val="20"/>
          <w:lang w:val="en"/>
        </w:rPr>
        <w:t xml:space="preserve"> </w:t>
      </w:r>
      <w:r w:rsidRPr="003D62C0">
        <w:rPr>
          <w:rFonts w:ascii="Arial" w:hAnsi="Arial" w:cs="Arial"/>
          <w:color w:val="000000"/>
          <w:sz w:val="20"/>
          <w:szCs w:val="20"/>
          <w:lang w:val="en"/>
        </w:rPr>
        <w:t>(example: c.957A&gt;T)</w:t>
      </w:r>
    </w:p>
    <w:p w14:paraId="510A9906"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RNA: a, g, c, u (example: r.957 a&gt;u)</w:t>
      </w:r>
    </w:p>
    <w:p w14:paraId="1E9D698D"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Protein: 3-letter amino acid code, X= Stop codon (example: p. Glu78Gln)</w:t>
      </w:r>
    </w:p>
    <w:p w14:paraId="17E70F0E"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 </w:t>
      </w:r>
    </w:p>
    <w:p w14:paraId="163954D8"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u w:val="single"/>
          <w:lang w:val="en"/>
        </w:rPr>
        <w:t>Examples of Nomenclatures for Types of Sequence Variants</w:t>
      </w:r>
    </w:p>
    <w:p w14:paraId="3078A442"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i/>
          <w:iCs/>
          <w:color w:val="000000"/>
          <w:sz w:val="20"/>
          <w:szCs w:val="20"/>
          <w:u w:val="single"/>
          <w:lang w:val="en"/>
        </w:rPr>
        <w:t>Types of Variation</w:t>
      </w:r>
      <w:r w:rsidRPr="003D62C0">
        <w:rPr>
          <w:rFonts w:ascii="Arial" w:hAnsi="Arial" w:cs="Arial"/>
          <w:i/>
          <w:iCs/>
          <w:color w:val="000000"/>
          <w:sz w:val="20"/>
          <w:szCs w:val="20"/>
          <w:lang w:val="en"/>
        </w:rPr>
        <w:t xml:space="preserve">                      </w:t>
      </w:r>
      <w:r w:rsidRPr="003D62C0">
        <w:rPr>
          <w:rFonts w:ascii="Arial" w:hAnsi="Arial" w:cs="Arial"/>
          <w:i/>
          <w:iCs/>
          <w:color w:val="000000"/>
          <w:sz w:val="20"/>
          <w:szCs w:val="20"/>
          <w:u w:val="single"/>
          <w:lang w:val="en"/>
        </w:rPr>
        <w:t>Examples</w:t>
      </w:r>
    </w:p>
    <w:p w14:paraId="1F423DE3"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Substitution                                 c.123A&gt;G</w:t>
      </w:r>
    </w:p>
    <w:p w14:paraId="4B4CF2FF"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Deletion                                       c.123delA, c.586_591delTGGTCA or c.586_591del6</w:t>
      </w:r>
    </w:p>
    <w:p w14:paraId="6213100E"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Duplication                                  c.123dupA, c.586_591dupTGGTCA or c.586_591dup6</w:t>
      </w:r>
    </w:p>
    <w:p w14:paraId="105BC6C0"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Insertion                                      c.123_124insC, c.1086_1087insGCGTGA</w:t>
      </w:r>
    </w:p>
    <w:p w14:paraId="2BE4692D"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color w:val="000000"/>
          <w:sz w:val="20"/>
          <w:szCs w:val="20"/>
          <w:lang w:val="en"/>
        </w:rPr>
        <w:t>Frame shift                                  p. Arg83fs or p. Arg83SerfsTer15</w:t>
      </w:r>
    </w:p>
    <w:p w14:paraId="74A3AA60"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sz w:val="20"/>
          <w:szCs w:val="20"/>
          <w:lang w:val="en"/>
        </w:rPr>
        <w:t>Deletion/insertion “</w:t>
      </w:r>
      <w:proofErr w:type="gramStart"/>
      <w:r w:rsidRPr="003D62C0">
        <w:rPr>
          <w:rFonts w:ascii="Arial" w:hAnsi="Arial" w:cs="Arial"/>
          <w:sz w:val="20"/>
          <w:szCs w:val="20"/>
          <w:lang w:val="en"/>
        </w:rPr>
        <w:t>indel”   </w:t>
      </w:r>
      <w:proofErr w:type="gramEnd"/>
      <w:r w:rsidRPr="003D62C0">
        <w:rPr>
          <w:rFonts w:ascii="Arial" w:hAnsi="Arial" w:cs="Arial"/>
          <w:sz w:val="20"/>
          <w:szCs w:val="20"/>
          <w:lang w:val="en"/>
        </w:rPr>
        <w:t xml:space="preserve">          c.112_117delAGGTCAinsTG</w:t>
      </w:r>
    </w:p>
    <w:p w14:paraId="45CC2C92" w14:textId="77777777" w:rsidR="00746909" w:rsidRPr="003D62C0" w:rsidRDefault="00746909" w:rsidP="003D62C0">
      <w:pPr>
        <w:pStyle w:val="NormalWeb"/>
        <w:spacing w:before="0" w:beforeAutospacing="0" w:after="0" w:afterAutospacing="0" w:line="276" w:lineRule="auto"/>
        <w:jc w:val="both"/>
        <w:divId w:val="1651668477"/>
        <w:rPr>
          <w:rFonts w:ascii="Arial" w:hAnsi="Arial" w:cs="Arial"/>
          <w:sz w:val="20"/>
          <w:szCs w:val="20"/>
          <w:lang w:val="en"/>
        </w:rPr>
      </w:pPr>
      <w:r w:rsidRPr="003D62C0">
        <w:rPr>
          <w:rFonts w:ascii="Arial" w:hAnsi="Arial" w:cs="Arial"/>
          <w:sz w:val="20"/>
          <w:szCs w:val="20"/>
          <w:lang w:val="en"/>
        </w:rPr>
        <w:t> </w:t>
      </w:r>
    </w:p>
    <w:p w14:paraId="44D6B514" w14:textId="77777777" w:rsidR="00746909" w:rsidRPr="003D62C0" w:rsidRDefault="00746909" w:rsidP="003D62C0">
      <w:pPr>
        <w:spacing w:after="0" w:line="276" w:lineRule="auto"/>
        <w:jc w:val="both"/>
        <w:divId w:val="158888030"/>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7BEDAA83" w14:textId="77777777" w:rsidR="00746909" w:rsidRPr="003D62C0" w:rsidRDefault="00746909" w:rsidP="003D62C0">
      <w:pPr>
        <w:numPr>
          <w:ilvl w:val="0"/>
          <w:numId w:val="2"/>
        </w:numPr>
        <w:spacing w:after="0" w:line="276" w:lineRule="auto"/>
        <w:jc w:val="both"/>
        <w:divId w:val="186137321"/>
        <w:rPr>
          <w:rFonts w:ascii="Arial" w:eastAsia="Times New Roman" w:hAnsi="Arial" w:cs="Arial"/>
          <w:sz w:val="20"/>
          <w:szCs w:val="20"/>
          <w:lang w:val="en"/>
        </w:rPr>
      </w:pPr>
      <w:bookmarkStart w:id="1" w:name="R70590"/>
      <w:r w:rsidRPr="003D62C0">
        <w:rPr>
          <w:rFonts w:ascii="Arial" w:eastAsia="Times New Roman" w:hAnsi="Arial" w:cs="Arial"/>
          <w:sz w:val="20"/>
          <w:szCs w:val="20"/>
          <w:lang w:val="en"/>
        </w:rPr>
        <w:t xml:space="preserve">Ogino S, Gulley M, den </w:t>
      </w:r>
      <w:proofErr w:type="spellStart"/>
      <w:r w:rsidRPr="003D62C0">
        <w:rPr>
          <w:rFonts w:ascii="Arial" w:eastAsia="Times New Roman" w:hAnsi="Arial" w:cs="Arial"/>
          <w:sz w:val="20"/>
          <w:szCs w:val="20"/>
          <w:lang w:val="en"/>
        </w:rPr>
        <w:t>Dunnen</w:t>
      </w:r>
      <w:proofErr w:type="spellEnd"/>
      <w:r w:rsidRPr="003D62C0">
        <w:rPr>
          <w:rFonts w:ascii="Arial" w:eastAsia="Times New Roman" w:hAnsi="Arial" w:cs="Arial"/>
          <w:sz w:val="20"/>
          <w:szCs w:val="20"/>
          <w:lang w:val="en"/>
        </w:rPr>
        <w:t xml:space="preserve"> JT, et al. Standard mutation nomenclature in molecular diagnostics: practical and educational challenges. </w:t>
      </w:r>
      <w:r w:rsidRPr="003D62C0">
        <w:rPr>
          <w:rStyle w:val="Emphasis"/>
          <w:rFonts w:ascii="Arial" w:eastAsia="Times New Roman" w:hAnsi="Arial" w:cs="Arial"/>
          <w:sz w:val="20"/>
          <w:szCs w:val="20"/>
          <w:lang w:val="en"/>
        </w:rPr>
        <w:t xml:space="preserve">J Mol </w:t>
      </w:r>
      <w:proofErr w:type="spellStart"/>
      <w:r w:rsidRPr="003D62C0">
        <w:rPr>
          <w:rStyle w:val="Emphasis"/>
          <w:rFonts w:ascii="Arial" w:eastAsia="Times New Roman" w:hAnsi="Arial" w:cs="Arial"/>
          <w:sz w:val="20"/>
          <w:szCs w:val="20"/>
          <w:lang w:val="en"/>
        </w:rPr>
        <w:t>Diagn</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2007;9(1):1-6.</w:t>
      </w:r>
      <w:bookmarkEnd w:id="1"/>
    </w:p>
    <w:p w14:paraId="67B35328" w14:textId="77777777" w:rsidR="00746909" w:rsidRDefault="00746909" w:rsidP="003D62C0">
      <w:pPr>
        <w:numPr>
          <w:ilvl w:val="0"/>
          <w:numId w:val="2"/>
        </w:numPr>
        <w:spacing w:after="0" w:line="276" w:lineRule="auto"/>
        <w:jc w:val="both"/>
        <w:divId w:val="186137321"/>
        <w:rPr>
          <w:rFonts w:ascii="Arial" w:eastAsia="Times New Roman" w:hAnsi="Arial" w:cs="Arial"/>
          <w:sz w:val="20"/>
          <w:szCs w:val="20"/>
          <w:lang w:val="en"/>
        </w:rPr>
      </w:pPr>
      <w:bookmarkStart w:id="2" w:name="R70591"/>
      <w:r w:rsidRPr="003D62C0">
        <w:rPr>
          <w:rFonts w:ascii="Arial" w:eastAsia="Times New Roman" w:hAnsi="Arial" w:cs="Arial"/>
          <w:sz w:val="20"/>
          <w:szCs w:val="20"/>
          <w:lang w:val="en"/>
        </w:rPr>
        <w:t xml:space="preserve">den </w:t>
      </w:r>
      <w:proofErr w:type="spellStart"/>
      <w:r w:rsidRPr="003D62C0">
        <w:rPr>
          <w:rFonts w:ascii="Arial" w:eastAsia="Times New Roman" w:hAnsi="Arial" w:cs="Arial"/>
          <w:sz w:val="20"/>
          <w:szCs w:val="20"/>
          <w:lang w:val="en"/>
        </w:rPr>
        <w:t>Dunnen</w:t>
      </w:r>
      <w:proofErr w:type="spellEnd"/>
      <w:r w:rsidRPr="003D62C0">
        <w:rPr>
          <w:rFonts w:ascii="Arial" w:eastAsia="Times New Roman" w:hAnsi="Arial" w:cs="Arial"/>
          <w:sz w:val="20"/>
          <w:szCs w:val="20"/>
          <w:lang w:val="en"/>
        </w:rPr>
        <w:t xml:space="preserve">, J.T. and Antonarakis, S.E. (2003), Mutation Nomenclature. </w:t>
      </w:r>
      <w:r w:rsidRPr="003D62C0">
        <w:rPr>
          <w:rStyle w:val="Emphasis"/>
          <w:rFonts w:ascii="Arial" w:eastAsia="Times New Roman" w:hAnsi="Arial" w:cs="Arial"/>
          <w:sz w:val="20"/>
          <w:szCs w:val="20"/>
          <w:lang w:val="en"/>
        </w:rPr>
        <w:t>Current Protocols in Human Genetics</w:t>
      </w:r>
      <w:r w:rsidRPr="003D62C0">
        <w:rPr>
          <w:rFonts w:ascii="Arial" w:eastAsia="Times New Roman" w:hAnsi="Arial" w:cs="Arial"/>
          <w:sz w:val="20"/>
          <w:szCs w:val="20"/>
          <w:lang w:val="en"/>
        </w:rPr>
        <w:t>, 37: 7.13.1-7.13.8. https://doi.org/10.1002/0471142905.hg0713s37. Accessed July 6, 2026.</w:t>
      </w:r>
      <w:bookmarkEnd w:id="2"/>
    </w:p>
    <w:p w14:paraId="154D05AD"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658A1134" w14:textId="77777777" w:rsidR="00746909" w:rsidRPr="003D62C0" w:rsidRDefault="00746909" w:rsidP="003D62C0">
      <w:pPr>
        <w:spacing w:after="0" w:line="276" w:lineRule="auto"/>
        <w:jc w:val="both"/>
        <w:divId w:val="1770419427"/>
        <w:rPr>
          <w:rFonts w:ascii="Arial" w:eastAsia="Times New Roman" w:hAnsi="Arial" w:cs="Arial"/>
          <w:b/>
          <w:bCs/>
          <w:sz w:val="20"/>
          <w:szCs w:val="20"/>
          <w:lang w:val="en"/>
        </w:rPr>
      </w:pPr>
      <w:bookmarkStart w:id="3" w:name="N10921"/>
      <w:r w:rsidRPr="003D62C0">
        <w:rPr>
          <w:rFonts w:ascii="Arial" w:eastAsia="Times New Roman" w:hAnsi="Arial" w:cs="Arial"/>
          <w:b/>
          <w:bCs/>
          <w:sz w:val="20"/>
          <w:szCs w:val="20"/>
          <w:lang w:val="en"/>
        </w:rPr>
        <w:t>B. Immunohistochemical Analysis</w:t>
      </w:r>
      <w:bookmarkEnd w:id="3"/>
    </w:p>
    <w:p w14:paraId="7CC2D267"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sz w:val="20"/>
          <w:szCs w:val="20"/>
          <w:lang w:val="en"/>
        </w:rPr>
        <w:t>Because small-molecule kinase inhibitor therapy is highly effective in the treatment of GIST, it has become imperative to distinguish GIST from histologic mimics, mainly leiomyoma, leiomyosarcoma, schwannoma, and desmoid fibromatosis.</w:t>
      </w:r>
      <w:hyperlink w:anchor="R70592" w:tgtFrame="_top" w:tooltip="Hornick JL, Fletcher CD. Immunohistochemical staining for KIT (CD117) in soft tissue sarcomas is very limited in distribution. Am J Clin Pathol. 2002;117(2):188-193." w:history="1">
        <w:r w:rsidRPr="003D62C0">
          <w:rPr>
            <w:rStyle w:val="Hyperlink"/>
            <w:rFonts w:ascii="Arial" w:hAnsi="Arial" w:cs="Arial"/>
            <w:sz w:val="20"/>
            <w:szCs w:val="20"/>
            <w:vertAlign w:val="superscript"/>
            <w:lang w:val="en"/>
          </w:rPr>
          <w:t>1,</w:t>
        </w:r>
      </w:hyperlink>
      <w:hyperlink w:anchor="R70593" w:tgtFrame="_top" w:tooltip="Miettinen M, Sobin LH, Sarlomo-Rikala M. Immunohistochemical spectrum of GISTs at different sites and their differential diagnosis with a reference to CD117 (KIT). &amp;lt;em&amp;gt;Mod Pathol.&amp;lt;/em&amp;gt; 2000;13(10):1134-1142." w:history="1">
        <w:r w:rsidRPr="003D62C0">
          <w:rPr>
            <w:rStyle w:val="Hyperlink"/>
            <w:rFonts w:ascii="Arial" w:hAnsi="Arial" w:cs="Arial"/>
            <w:sz w:val="20"/>
            <w:szCs w:val="20"/>
            <w:vertAlign w:val="superscript"/>
            <w:lang w:val="en"/>
          </w:rPr>
          <w:t>2</w:t>
        </w:r>
      </w:hyperlink>
      <w:r w:rsidRPr="003D62C0">
        <w:rPr>
          <w:rFonts w:ascii="Arial" w:hAnsi="Arial" w:cs="Arial"/>
          <w:sz w:val="20"/>
          <w:szCs w:val="20"/>
          <w:lang w:val="en"/>
        </w:rPr>
        <w:t>  Immunohistochemistry is instrumental in the workup of GIST. For the initial workup of GIST, a basic immunohistochemical panel including CD117 (KIT), DOG1 (ANO1), desmin, and S100 protein is recommended. GIST is immunoreactive for KIT (CD117) (95%) and/or DOG1(&gt;99%).</w:t>
      </w:r>
      <w:hyperlink w:anchor="R70597" w:tgtFrame="_top" w:tooltip="Sarlomo-Rikala M, Kovatich AJ, Barusevicius A, Miettinen M. CD117: a sensitive marker for gastrointestinal stromal tumors that is more specific than CD34. &amp;lt;em&amp;gt;Mod Pathol.&amp;lt;/em&amp;gt; 1998;11(8):728-734." w:history="1">
        <w:r w:rsidRPr="003D62C0">
          <w:rPr>
            <w:rStyle w:val="Hyperlink"/>
            <w:rFonts w:ascii="Arial" w:hAnsi="Arial" w:cs="Arial"/>
            <w:sz w:val="20"/>
            <w:szCs w:val="20"/>
            <w:vertAlign w:val="superscript"/>
            <w:lang w:val="en"/>
          </w:rPr>
          <w:t>3,</w:t>
        </w:r>
      </w:hyperlink>
      <w:hyperlink w:anchor="R70598" w:tgtFrame="_top" w:tooltip="Espinosa I, Lee CH, Kim MK, et al. A novel monoclonal antibody against DOG1 is a sensitive and specific marker for gastrointestinal stromal tumors. &amp;lt;em&amp;gt;Am J Surg Path.&amp;lt;/em&amp;gt; 2008;32(2):210–218." w:history="1">
        <w:r w:rsidRPr="003D62C0">
          <w:rPr>
            <w:rStyle w:val="Hyperlink"/>
            <w:rFonts w:ascii="Arial" w:hAnsi="Arial" w:cs="Arial"/>
            <w:sz w:val="20"/>
            <w:szCs w:val="20"/>
            <w:vertAlign w:val="superscript"/>
            <w:lang w:val="en"/>
          </w:rPr>
          <w:t>4,</w:t>
        </w:r>
      </w:hyperlink>
      <w:hyperlink w:anchor="R70599" w:tgtFrame="_top" w:tooltip="Miettinen M, Wang ZF, Lasota J. DOG1 antibody in the differential diagnosis of gastrointestinal stromal tumors: a study of 1840 cases. &amp;lt;em&amp;gt;Am J Surg Pathol.&amp;lt;/em&amp;gt; 2009; 33:1401–1408." w:history="1">
        <w:r w:rsidRPr="003D62C0">
          <w:rPr>
            <w:rStyle w:val="Hyperlink"/>
            <w:rFonts w:ascii="Arial" w:hAnsi="Arial" w:cs="Arial"/>
            <w:sz w:val="20"/>
            <w:szCs w:val="20"/>
            <w:vertAlign w:val="superscript"/>
            <w:lang w:val="en"/>
          </w:rPr>
          <w:t>5</w:t>
        </w:r>
      </w:hyperlink>
      <w:r w:rsidRPr="003D62C0">
        <w:rPr>
          <w:rFonts w:ascii="Arial" w:hAnsi="Arial" w:cs="Arial"/>
          <w:sz w:val="20"/>
          <w:szCs w:val="20"/>
          <w:vertAlign w:val="superscript"/>
          <w:lang w:val="en"/>
        </w:rPr>
        <w:t> </w:t>
      </w:r>
      <w:r w:rsidRPr="003D62C0">
        <w:rPr>
          <w:rFonts w:ascii="Arial" w:hAnsi="Arial" w:cs="Arial"/>
          <w:sz w:val="20"/>
          <w:szCs w:val="20"/>
          <w:lang w:val="en"/>
        </w:rPr>
        <w:t xml:space="preserve">KIT immunoreactivity is usually strong and diffuse but can be more focal in unusual cases (Figure 1, A, and B). It is not unusual for GIST to exhibit dot-like perinuclear staining (Figure 1, C), while less commonly, cases exhibit membranous staining (Figure 1, D). These patterns do not correlate with mutation type or response to therapy. Most KIT-negative/DOG1 positive GIST are gastric or extra-visceral and almost invariably harbor a </w:t>
      </w:r>
      <w:r w:rsidRPr="003D62C0">
        <w:rPr>
          <w:rFonts w:ascii="Arial" w:hAnsi="Arial" w:cs="Arial"/>
          <w:i/>
          <w:iCs/>
          <w:sz w:val="20"/>
          <w:szCs w:val="20"/>
          <w:lang w:val="en"/>
        </w:rPr>
        <w:t>PDGFRA</w:t>
      </w:r>
      <w:r w:rsidRPr="003D62C0">
        <w:rPr>
          <w:rFonts w:ascii="Arial" w:hAnsi="Arial" w:cs="Arial"/>
          <w:sz w:val="20"/>
          <w:szCs w:val="20"/>
          <w:lang w:val="en"/>
        </w:rPr>
        <w:t xml:space="preserve"> mutation.</w:t>
      </w:r>
      <w:hyperlink w:anchor="R70600" w:tgtFrame="_top" w:tooltip="Medeiros F, Corless CL, Duensing A, et al. KIT-negative gastrointestinal stromal tumors: proof of concept and therapeutic implications. &amp;lt;em&amp;gt;Am J Surg Pathol.&amp;lt;/em&amp;gt; 2004;28(7):889-894." w:history="1">
        <w:r w:rsidRPr="003D62C0">
          <w:rPr>
            <w:rStyle w:val="Hyperlink"/>
            <w:rFonts w:ascii="Arial" w:hAnsi="Arial" w:cs="Arial"/>
            <w:sz w:val="20"/>
            <w:szCs w:val="20"/>
            <w:vertAlign w:val="superscript"/>
            <w:lang w:val="en"/>
          </w:rPr>
          <w:t>6</w:t>
        </w:r>
      </w:hyperlink>
      <w:r w:rsidRPr="003D62C0">
        <w:rPr>
          <w:rFonts w:ascii="Arial" w:hAnsi="Arial" w:cs="Arial"/>
          <w:sz w:val="20"/>
          <w:szCs w:val="20"/>
          <w:lang w:val="en"/>
        </w:rPr>
        <w:t> DOG1 expression is not related to mutational status, and it is a useful marker to identify KIT-negative GISTs.</w:t>
      </w:r>
      <w:hyperlink w:anchor="R70598" w:tgtFrame="_top" w:tooltip="Espinosa I, Lee CH, Kim MK, et al. A novel monoclonal antibody against DOG1 is a sensitive and specific marker for gastrointestinal stromal tumors. &amp;lt;em&amp;gt;Am J Surg Path.&amp;lt;/em&amp;gt; 2008;32(2):210–218." w:history="1">
        <w:r w:rsidRPr="003D62C0">
          <w:rPr>
            <w:rStyle w:val="Hyperlink"/>
            <w:rFonts w:ascii="Arial" w:hAnsi="Arial" w:cs="Arial"/>
            <w:sz w:val="20"/>
            <w:szCs w:val="20"/>
            <w:vertAlign w:val="superscript"/>
            <w:lang w:val="en"/>
          </w:rPr>
          <w:t>4,</w:t>
        </w:r>
      </w:hyperlink>
      <w:hyperlink w:anchor="R70599" w:tgtFrame="_top" w:tooltip="Miettinen M, Wang ZF, Lasota J. DOG1 antibody in the differential diagnosis of gastrointestinal stromal tumors: a study of 1840 cases. &amp;lt;em&amp;gt;Am J Surg Pathol.&amp;lt;/em&amp;gt; 2009; 33:1401–1408." w:history="1">
        <w:r w:rsidRPr="003D62C0">
          <w:rPr>
            <w:rStyle w:val="Hyperlink"/>
            <w:rFonts w:ascii="Arial" w:hAnsi="Arial" w:cs="Arial"/>
            <w:sz w:val="20"/>
            <w:szCs w:val="20"/>
            <w:vertAlign w:val="superscript"/>
            <w:lang w:val="en"/>
          </w:rPr>
          <w:t>5</w:t>
        </w:r>
      </w:hyperlink>
      <w:r w:rsidRPr="003D62C0">
        <w:rPr>
          <w:rFonts w:ascii="Arial" w:hAnsi="Arial" w:cs="Arial"/>
          <w:sz w:val="20"/>
          <w:szCs w:val="20"/>
          <w:lang w:val="en"/>
        </w:rPr>
        <w:t xml:space="preserve"> Approximately 70% of GISTs are positive for CD34, 30% to 40% for smooth muscle actin, 5% for S100 protein (usually focal), 5% for desmin (usually focal), and 1% to 2% for keratin (weak/focal).</w:t>
      </w:r>
      <w:hyperlink w:anchor="R70601" w:tgtFrame="_top" w:tooltip="Fletcher CD, Berman JJ, Corless C, et al. Diagnosis of gastrointestinal stromal tumors: a consensus approach.&amp;lt;em&amp;gt; Hum Pathol.&amp;lt;/em&amp;gt; 2002;33(5):459-465." w:history="1">
        <w:r w:rsidRPr="003D62C0">
          <w:rPr>
            <w:rStyle w:val="Hyperlink"/>
            <w:rFonts w:ascii="Arial" w:hAnsi="Arial" w:cs="Arial"/>
            <w:sz w:val="20"/>
            <w:szCs w:val="20"/>
            <w:vertAlign w:val="superscript"/>
            <w:lang w:val="en"/>
          </w:rPr>
          <w:t>7</w:t>
        </w:r>
      </w:hyperlink>
      <w:r w:rsidRPr="003D62C0">
        <w:rPr>
          <w:rFonts w:ascii="Arial" w:hAnsi="Arial" w:cs="Arial"/>
          <w:sz w:val="20"/>
          <w:szCs w:val="20"/>
          <w:lang w:val="en"/>
        </w:rPr>
        <w:t xml:space="preserve"> </w:t>
      </w:r>
      <w:proofErr w:type="spellStart"/>
      <w:r w:rsidRPr="003D62C0">
        <w:rPr>
          <w:rFonts w:ascii="Arial" w:hAnsi="Arial" w:cs="Arial"/>
          <w:sz w:val="20"/>
          <w:szCs w:val="20"/>
          <w:lang w:val="en"/>
        </w:rPr>
        <w:t>PanTrk</w:t>
      </w:r>
      <w:proofErr w:type="spellEnd"/>
      <w:r w:rsidRPr="003D62C0">
        <w:rPr>
          <w:rFonts w:ascii="Arial" w:hAnsi="Arial" w:cs="Arial"/>
          <w:sz w:val="20"/>
          <w:szCs w:val="20"/>
          <w:lang w:val="en"/>
        </w:rPr>
        <w:t xml:space="preserve"> immunohistochemistry may be positive in GIST independent of </w:t>
      </w:r>
      <w:r w:rsidRPr="003D62C0">
        <w:rPr>
          <w:rFonts w:ascii="Arial" w:hAnsi="Arial" w:cs="Arial"/>
          <w:i/>
          <w:iCs/>
          <w:sz w:val="20"/>
          <w:szCs w:val="20"/>
          <w:lang w:val="en"/>
        </w:rPr>
        <w:t>NTRK</w:t>
      </w:r>
      <w:r w:rsidRPr="003D62C0">
        <w:rPr>
          <w:rFonts w:ascii="Arial" w:hAnsi="Arial" w:cs="Arial"/>
          <w:sz w:val="20"/>
          <w:szCs w:val="20"/>
          <w:lang w:val="en"/>
        </w:rPr>
        <w:t xml:space="preserve"> fusion, and this </w:t>
      </w:r>
      <w:proofErr w:type="spellStart"/>
      <w:r w:rsidRPr="003D62C0">
        <w:rPr>
          <w:rFonts w:ascii="Arial" w:hAnsi="Arial" w:cs="Arial"/>
          <w:sz w:val="20"/>
          <w:szCs w:val="20"/>
          <w:lang w:val="en"/>
        </w:rPr>
        <w:t>immunostain</w:t>
      </w:r>
      <w:proofErr w:type="spellEnd"/>
      <w:r w:rsidRPr="003D62C0">
        <w:rPr>
          <w:rFonts w:ascii="Arial" w:hAnsi="Arial" w:cs="Arial"/>
          <w:sz w:val="20"/>
          <w:szCs w:val="20"/>
          <w:lang w:val="en"/>
        </w:rPr>
        <w:t xml:space="preserve"> is not recommended in GIST.</w:t>
      </w:r>
    </w:p>
    <w:p w14:paraId="590EA371"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sz w:val="20"/>
          <w:szCs w:val="20"/>
          <w:lang w:val="en"/>
        </w:rPr>
        <w:t> </w:t>
      </w:r>
    </w:p>
    <w:p w14:paraId="21A100CB"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sz w:val="20"/>
          <w:szCs w:val="20"/>
          <w:lang w:val="en"/>
        </w:rPr>
        <w:t xml:space="preserve">Succinate dehydrogenase (SDH) is a mitochondrial enzyme comprising four subunits (SDHA, SDHB, SDHC, and SDHD) that </w:t>
      </w:r>
      <w:proofErr w:type="gramStart"/>
      <w:r w:rsidRPr="003D62C0">
        <w:rPr>
          <w:rFonts w:ascii="Arial" w:hAnsi="Arial" w:cs="Arial"/>
          <w:sz w:val="20"/>
          <w:szCs w:val="20"/>
          <w:lang w:val="en"/>
        </w:rPr>
        <w:t>is</w:t>
      </w:r>
      <w:proofErr w:type="gramEnd"/>
      <w:r w:rsidRPr="003D62C0">
        <w:rPr>
          <w:rFonts w:ascii="Arial" w:hAnsi="Arial" w:cs="Arial"/>
          <w:sz w:val="20"/>
          <w:szCs w:val="20"/>
          <w:lang w:val="en"/>
        </w:rPr>
        <w:t xml:space="preserve"> involved in the Krebs cycle. Genetic alteration of any of the four subunits </w:t>
      </w:r>
      <w:r w:rsidRPr="003D62C0">
        <w:rPr>
          <w:rFonts w:ascii="Arial" w:hAnsi="Arial" w:cs="Arial"/>
          <w:sz w:val="20"/>
          <w:szCs w:val="20"/>
          <w:lang w:val="en"/>
        </w:rPr>
        <w:lastRenderedPageBreak/>
        <w:t xml:space="preserve">results in SDH dysfunction and subsequent loss of SDHB expression by immunohistochemistry. SDH-deficient GISTs are characterized by early onset, gastric location, female predominance, multifocality, a plexiform/multinodular growth pattern, frequent lymph node metastases, and epithelioid morphology; they are </w:t>
      </w:r>
      <w:r w:rsidRPr="003D62C0">
        <w:rPr>
          <w:rFonts w:ascii="Arial" w:hAnsi="Arial" w:cs="Arial"/>
          <w:i/>
          <w:iCs/>
          <w:sz w:val="20"/>
          <w:szCs w:val="20"/>
          <w:lang w:val="en"/>
        </w:rPr>
        <w:t>KIT</w:t>
      </w:r>
      <w:r w:rsidRPr="003D62C0">
        <w:rPr>
          <w:rFonts w:ascii="Arial" w:hAnsi="Arial" w:cs="Arial"/>
          <w:sz w:val="20"/>
          <w:szCs w:val="20"/>
          <w:lang w:val="en"/>
        </w:rPr>
        <w:t xml:space="preserve"> and </w:t>
      </w:r>
      <w:r w:rsidRPr="003D62C0">
        <w:rPr>
          <w:rFonts w:ascii="Arial" w:hAnsi="Arial" w:cs="Arial"/>
          <w:i/>
          <w:iCs/>
          <w:sz w:val="20"/>
          <w:szCs w:val="20"/>
          <w:lang w:val="en"/>
        </w:rPr>
        <w:t>PDGFRA</w:t>
      </w:r>
      <w:r w:rsidRPr="003D62C0">
        <w:rPr>
          <w:rFonts w:ascii="Arial" w:hAnsi="Arial" w:cs="Arial"/>
          <w:sz w:val="20"/>
          <w:szCs w:val="20"/>
          <w:lang w:val="en"/>
        </w:rPr>
        <w:t xml:space="preserve"> wild-type.</w:t>
      </w:r>
      <w:hyperlink w:anchor="R70602" w:tgtFrame="_top" w:tooltip="Gill AJ, Chou A, Vilain R, Clarkson A, Lui M, Jin R, Tobias V, Samra J, Goldstein D, Smith C, Sioson L, Parker N, Smith RC, Sywak M, Sidhu SB, Wyatt JM, Robinson BG, Eckstein RP, Benn DE, Clifton-Bligh RJ. Immunohistochemistry for SDHB divides gastrointestinal" w:history="1">
        <w:r w:rsidRPr="003D62C0">
          <w:rPr>
            <w:rStyle w:val="Hyperlink"/>
            <w:rFonts w:ascii="Arial" w:hAnsi="Arial" w:cs="Arial"/>
            <w:sz w:val="20"/>
            <w:szCs w:val="20"/>
            <w:vertAlign w:val="superscript"/>
            <w:lang w:val="en"/>
          </w:rPr>
          <w:t>8,</w:t>
        </w:r>
      </w:hyperlink>
      <w:hyperlink w:anchor="R70603" w:tgtFrame="_top" w:tooltip="Miettinen M, Wang ZF, Sarlomo-Rikala M, Osuch C, Rutkowski P, Lasota J. Succinate dehydrogenase-deficient GISTs: a clinicopathologic, immunohistochemical, and molecular genetic study of 66 gastric GISTs with predilection to young age. &amp;lt;em&amp;gt;Am J Surg Patho" w:history="1">
        <w:r w:rsidRPr="003D62C0">
          <w:rPr>
            <w:rStyle w:val="Hyperlink"/>
            <w:rFonts w:ascii="Arial" w:hAnsi="Arial" w:cs="Arial"/>
            <w:sz w:val="20"/>
            <w:szCs w:val="20"/>
            <w:vertAlign w:val="superscript"/>
            <w:lang w:val="en"/>
          </w:rPr>
          <w:t>9</w:t>
        </w:r>
      </w:hyperlink>
      <w:r w:rsidRPr="003D62C0">
        <w:rPr>
          <w:rFonts w:ascii="Arial" w:hAnsi="Arial" w:cs="Arial"/>
          <w:sz w:val="20"/>
          <w:szCs w:val="20"/>
          <w:lang w:val="en"/>
        </w:rPr>
        <w:t xml:space="preserve"> One-half to two-thirds of SDH-deficient GISTs are associated with a pathogenic germline mutation in an </w:t>
      </w:r>
      <w:r w:rsidRPr="003D62C0">
        <w:rPr>
          <w:rFonts w:ascii="Arial" w:hAnsi="Arial" w:cs="Arial"/>
          <w:i/>
          <w:iCs/>
          <w:sz w:val="20"/>
          <w:szCs w:val="20"/>
          <w:lang w:val="en"/>
        </w:rPr>
        <w:t>SDH</w:t>
      </w:r>
      <w:r w:rsidRPr="003D62C0">
        <w:rPr>
          <w:rFonts w:ascii="Arial" w:hAnsi="Arial" w:cs="Arial"/>
          <w:sz w:val="20"/>
          <w:szCs w:val="20"/>
          <w:lang w:val="en"/>
        </w:rPr>
        <w:t xml:space="preserve"> subunit gene (</w:t>
      </w:r>
      <w:proofErr w:type="spellStart"/>
      <w:r w:rsidRPr="003D62C0">
        <w:rPr>
          <w:rFonts w:ascii="Arial" w:hAnsi="Arial" w:cs="Arial"/>
          <w:i/>
          <w:iCs/>
          <w:sz w:val="20"/>
          <w:szCs w:val="20"/>
          <w:lang w:val="en"/>
        </w:rPr>
        <w:t>SDHx</w:t>
      </w:r>
      <w:proofErr w:type="spellEnd"/>
      <w:r w:rsidRPr="003D62C0">
        <w:rPr>
          <w:rFonts w:ascii="Arial" w:hAnsi="Arial" w:cs="Arial"/>
          <w:sz w:val="20"/>
          <w:szCs w:val="20"/>
          <w:lang w:val="en"/>
        </w:rPr>
        <w:t xml:space="preserve">), most commonly </w:t>
      </w:r>
      <w:r w:rsidRPr="003D62C0">
        <w:rPr>
          <w:rFonts w:ascii="Arial" w:hAnsi="Arial" w:cs="Arial"/>
          <w:i/>
          <w:iCs/>
          <w:sz w:val="20"/>
          <w:szCs w:val="20"/>
          <w:lang w:val="en"/>
        </w:rPr>
        <w:t>SDHA</w:t>
      </w:r>
      <w:r w:rsidRPr="003D62C0">
        <w:rPr>
          <w:rFonts w:ascii="Arial" w:hAnsi="Arial" w:cs="Arial"/>
          <w:sz w:val="20"/>
          <w:szCs w:val="20"/>
          <w:lang w:val="en"/>
        </w:rPr>
        <w:t xml:space="preserve">. A substantial proportion of the remaining tumors demonstrate </w:t>
      </w:r>
      <w:r w:rsidRPr="003D62C0">
        <w:rPr>
          <w:rFonts w:ascii="Arial" w:hAnsi="Arial" w:cs="Arial"/>
          <w:i/>
          <w:iCs/>
          <w:sz w:val="20"/>
          <w:szCs w:val="20"/>
          <w:lang w:val="en"/>
        </w:rPr>
        <w:t>SDHC</w:t>
      </w:r>
      <w:r w:rsidRPr="003D62C0">
        <w:rPr>
          <w:rFonts w:ascii="Arial" w:hAnsi="Arial" w:cs="Arial"/>
          <w:sz w:val="20"/>
          <w:szCs w:val="20"/>
          <w:lang w:val="en"/>
        </w:rPr>
        <w:t xml:space="preserve"> promoter hypermethylation, particularly in the setting of Carney triad. Rare tumors harbor biallelic somatic </w:t>
      </w:r>
      <w:proofErr w:type="spellStart"/>
      <w:r w:rsidRPr="003D62C0">
        <w:rPr>
          <w:rFonts w:ascii="Arial" w:hAnsi="Arial" w:cs="Arial"/>
          <w:i/>
          <w:iCs/>
          <w:sz w:val="20"/>
          <w:szCs w:val="20"/>
          <w:lang w:val="en"/>
        </w:rPr>
        <w:t>SDHx</w:t>
      </w:r>
      <w:proofErr w:type="spellEnd"/>
      <w:r w:rsidRPr="003D62C0">
        <w:rPr>
          <w:rFonts w:ascii="Arial" w:hAnsi="Arial" w:cs="Arial"/>
          <w:sz w:val="20"/>
          <w:szCs w:val="20"/>
          <w:lang w:val="en"/>
        </w:rPr>
        <w:t xml:space="preserve"> alterations or remain molecularly unexplained despite comprehensive testing.  Thus, it is recommended that all gastric GISTs be screened for loss of SDH by immunohistochemistry, best accomplished by immunostaining for SDHB, which is lost in all SDH-deficient GIST, independent of the SDH-subunit that is inactivated.</w:t>
      </w:r>
      <w:hyperlink w:anchor="R70604" w:tgtFrame="_top" w:tooltip="Mei L, Smith SC, Faber AC, et al. Gastrointestinal Stromal Tumors: The GIST of Precision Medicine.&amp;lt;em&amp;gt; Trends Cancer.&amp;lt;/em&amp;gt; 2018; 4:74-91." w:history="1">
        <w:r w:rsidRPr="003D62C0">
          <w:rPr>
            <w:rStyle w:val="Hyperlink"/>
            <w:rFonts w:ascii="Arial" w:hAnsi="Arial" w:cs="Arial"/>
            <w:sz w:val="20"/>
            <w:szCs w:val="20"/>
            <w:vertAlign w:val="superscript"/>
            <w:lang w:val="en"/>
          </w:rPr>
          <w:t>10,</w:t>
        </w:r>
      </w:hyperlink>
      <w:hyperlink w:anchor="R70605" w:tgtFrame="_top" w:tooltip="Gill AJ. Succinate dehydrogenase (SDH) and mitochondrial driven neoplasia. &amp;lt;em&amp;gt;Pathology.&amp;lt;/em&amp;gt; 2012 Jun;44(4):285-92." w:history="1">
        <w:r w:rsidRPr="003D62C0">
          <w:rPr>
            <w:rStyle w:val="Hyperlink"/>
            <w:rFonts w:ascii="Arial" w:hAnsi="Arial" w:cs="Arial"/>
            <w:sz w:val="20"/>
            <w:szCs w:val="20"/>
            <w:vertAlign w:val="superscript"/>
            <w:lang w:val="en"/>
          </w:rPr>
          <w:t>11,</w:t>
        </w:r>
      </w:hyperlink>
      <w:hyperlink w:anchor="R70606" w:tgtFrame="_top" w:tooltip="Gill AJ, Benn DE, Chou A, et al. Immunohistochemistry for SDHB triages genetic testing of SDHB, SDHC, and SDHD in paraganglioma-pheochromocytoma syndromes. &amp;lt;em&amp;gt;Hum Pathol.&amp;lt;/em&amp;gt; 2010 Jun;41(6):805-14." w:history="1">
        <w:r w:rsidRPr="003D62C0">
          <w:rPr>
            <w:rStyle w:val="Hyperlink"/>
            <w:rFonts w:ascii="Arial" w:hAnsi="Arial" w:cs="Arial"/>
            <w:sz w:val="20"/>
            <w:szCs w:val="20"/>
            <w:vertAlign w:val="superscript"/>
            <w:lang w:val="en"/>
          </w:rPr>
          <w:t>12,</w:t>
        </w:r>
      </w:hyperlink>
      <w:hyperlink w:anchor="R70607" w:tgtFrame="_top" w:tooltip="Doyle LA, Nelson D, Heinrich MC, et al. Loss of succinate dehydrogenase subunit B (SDHB) expression is limited to a distinctive subset of gastric wild-type gastrointestinal stromal tumours: a comprehensive genotype-phenotype correlation study. &amp;lt;em&amp;gt;Histop" w:history="1">
        <w:r w:rsidRPr="003D62C0">
          <w:rPr>
            <w:rStyle w:val="Hyperlink"/>
            <w:rFonts w:ascii="Arial" w:hAnsi="Arial" w:cs="Arial"/>
            <w:sz w:val="20"/>
            <w:szCs w:val="20"/>
            <w:vertAlign w:val="superscript"/>
            <w:lang w:val="en"/>
          </w:rPr>
          <w:t>13</w:t>
        </w:r>
      </w:hyperlink>
      <w:r w:rsidRPr="003D62C0">
        <w:rPr>
          <w:rFonts w:ascii="Arial" w:hAnsi="Arial" w:cs="Arial"/>
          <w:color w:val="0066CC"/>
          <w:sz w:val="20"/>
          <w:szCs w:val="20"/>
          <w:vertAlign w:val="superscript"/>
          <w:lang w:val="en"/>
        </w:rPr>
        <w:t>  </w:t>
      </w:r>
      <w:r w:rsidRPr="003D62C0">
        <w:rPr>
          <w:rFonts w:ascii="Arial" w:hAnsi="Arial" w:cs="Arial"/>
          <w:sz w:val="20"/>
          <w:szCs w:val="20"/>
          <w:lang w:val="en"/>
        </w:rPr>
        <w:t xml:space="preserve">Mutations in </w:t>
      </w:r>
      <w:r w:rsidRPr="003D62C0">
        <w:rPr>
          <w:rFonts w:ascii="Arial" w:hAnsi="Arial" w:cs="Arial"/>
          <w:i/>
          <w:iCs/>
          <w:sz w:val="20"/>
          <w:szCs w:val="20"/>
          <w:lang w:val="en"/>
        </w:rPr>
        <w:t>SDHA</w:t>
      </w:r>
      <w:r w:rsidRPr="003D62C0">
        <w:rPr>
          <w:rFonts w:ascii="Arial" w:hAnsi="Arial" w:cs="Arial"/>
          <w:sz w:val="20"/>
          <w:szCs w:val="20"/>
          <w:lang w:val="en"/>
        </w:rPr>
        <w:t xml:space="preserve"> are detected in ~30% of SDH-deficient GISTs and loss of expression of SDHA specifically identifies tumors with </w:t>
      </w:r>
      <w:r w:rsidRPr="003D62C0">
        <w:rPr>
          <w:rFonts w:ascii="Arial" w:hAnsi="Arial" w:cs="Arial"/>
          <w:i/>
          <w:iCs/>
          <w:sz w:val="20"/>
          <w:szCs w:val="20"/>
          <w:lang w:val="en"/>
        </w:rPr>
        <w:t>SDHA</w:t>
      </w:r>
      <w:r w:rsidRPr="003D62C0">
        <w:rPr>
          <w:rFonts w:ascii="Arial" w:hAnsi="Arial" w:cs="Arial"/>
          <w:sz w:val="20"/>
          <w:szCs w:val="20"/>
          <w:lang w:val="en"/>
        </w:rPr>
        <w:t xml:space="preserve"> mutations; other SDH-deficient GISTs show normal (intact) cytoplasmic staining.</w:t>
      </w:r>
      <w:hyperlink w:anchor="R70608" w:tgtFrame="_top" w:tooltip="Wagner AJ, Remillard SP, Zhang YX, et al. Loss of expression of SDHA predicts SDHA mutations in gastrointestinal stromal tumors. &amp;lt;em&amp;gt;Mod Pathol.&amp;lt;/em&amp;gt; 2013;26(2):289-294." w:history="1">
        <w:r w:rsidRPr="003D62C0">
          <w:rPr>
            <w:rStyle w:val="Hyperlink"/>
            <w:rFonts w:ascii="Arial" w:hAnsi="Arial" w:cs="Arial"/>
            <w:sz w:val="20"/>
            <w:szCs w:val="20"/>
            <w:vertAlign w:val="superscript"/>
            <w:lang w:val="en"/>
          </w:rPr>
          <w:t>14,</w:t>
        </w:r>
      </w:hyperlink>
      <w:hyperlink w:anchor="R70609" w:tgtFrame="_top" w:tooltip="Dwight T, Benn DE, Clarkson A, et al. Loss of SDHA expression identifies SDHA mutations in succinate dehydrogenase-deficient gastrointestinal stromal tumors. &amp;lt;em&amp;gt;Am J Surg Pathol.&amp;lt;/em&amp;gt; 2013;37(2):226-233." w:history="1">
        <w:r w:rsidRPr="003D62C0">
          <w:rPr>
            <w:rStyle w:val="Hyperlink"/>
            <w:rFonts w:ascii="Arial" w:hAnsi="Arial" w:cs="Arial"/>
            <w:sz w:val="20"/>
            <w:szCs w:val="20"/>
            <w:vertAlign w:val="superscript"/>
            <w:lang w:val="en"/>
          </w:rPr>
          <w:t>15</w:t>
        </w:r>
      </w:hyperlink>
      <w:r w:rsidRPr="003D62C0">
        <w:rPr>
          <w:rFonts w:ascii="Arial" w:hAnsi="Arial" w:cs="Arial"/>
          <w:sz w:val="20"/>
          <w:szCs w:val="20"/>
          <w:lang w:val="en"/>
        </w:rPr>
        <w:t xml:space="preserve"> Patients with SDH-deficient GIST should be referred to a genetic counselor for appropriate workup.</w:t>
      </w:r>
    </w:p>
    <w:p w14:paraId="38A81DF3"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sz w:val="20"/>
          <w:szCs w:val="20"/>
          <w:lang w:val="en"/>
        </w:rPr>
        <w:t> </w:t>
      </w:r>
    </w:p>
    <w:p w14:paraId="2491C194"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noProof/>
          <w:sz w:val="20"/>
          <w:szCs w:val="20"/>
          <w:lang w:val="en"/>
        </w:rPr>
        <w:drawing>
          <wp:inline distT="0" distB="0" distL="0" distR="0" wp14:anchorId="52D4E243" wp14:editId="4BF91794">
            <wp:extent cx="5852160" cy="4886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2160" cy="4886325"/>
                    </a:xfrm>
                    <a:prstGeom prst="rect">
                      <a:avLst/>
                    </a:prstGeom>
                    <a:noFill/>
                    <a:ln>
                      <a:noFill/>
                    </a:ln>
                  </pic:spPr>
                </pic:pic>
              </a:graphicData>
            </a:graphic>
          </wp:inline>
        </w:drawing>
      </w:r>
    </w:p>
    <w:p w14:paraId="06BC1D7E"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sz w:val="20"/>
          <w:szCs w:val="20"/>
          <w:lang w:val="en"/>
        </w:rPr>
        <w:t> </w:t>
      </w:r>
    </w:p>
    <w:p w14:paraId="79C40C43" w14:textId="77777777" w:rsidR="0074690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b/>
          <w:bCs/>
          <w:sz w:val="20"/>
          <w:szCs w:val="20"/>
          <w:lang w:val="en"/>
        </w:rPr>
        <w:t xml:space="preserve">Figure 1. </w:t>
      </w:r>
      <w:r w:rsidRPr="003D62C0">
        <w:rPr>
          <w:rFonts w:ascii="Arial" w:hAnsi="Arial" w:cs="Arial"/>
          <w:sz w:val="20"/>
          <w:szCs w:val="20"/>
          <w:lang w:val="en"/>
        </w:rPr>
        <w:t xml:space="preserve">Patterns of KIT staining in gastrointestinal stromal tumor (GIST). A, Diffuse and strong immunoreactivity in a typical GIST. B, Focal and weak staining in an epithelioid gastric GIST with a </w:t>
      </w:r>
      <w:r w:rsidRPr="003D62C0">
        <w:rPr>
          <w:rFonts w:ascii="Arial" w:hAnsi="Arial" w:cs="Arial"/>
          <w:i/>
          <w:iCs/>
          <w:sz w:val="20"/>
          <w:szCs w:val="20"/>
          <w:lang w:val="en"/>
        </w:rPr>
        <w:lastRenderedPageBreak/>
        <w:t xml:space="preserve">PDGFRA </w:t>
      </w:r>
      <w:r w:rsidRPr="003D62C0">
        <w:rPr>
          <w:rFonts w:ascii="Arial" w:hAnsi="Arial" w:cs="Arial"/>
          <w:sz w:val="20"/>
          <w:szCs w:val="20"/>
          <w:lang w:val="en"/>
        </w:rPr>
        <w:t>mutation. C, Dot-like perinuclear staining. D, Membranous pattern staining. (Original magnification X400)</w:t>
      </w:r>
    </w:p>
    <w:p w14:paraId="1C8E4E55" w14:textId="5E5ABD34" w:rsidR="003C3C69" w:rsidRPr="003D62C0" w:rsidRDefault="00746909" w:rsidP="003D62C0">
      <w:pPr>
        <w:pStyle w:val="NormalWeb"/>
        <w:spacing w:before="0" w:beforeAutospacing="0" w:after="0" w:afterAutospacing="0" w:line="276" w:lineRule="auto"/>
        <w:jc w:val="both"/>
        <w:divId w:val="1396509960"/>
        <w:rPr>
          <w:rFonts w:ascii="Arial" w:hAnsi="Arial" w:cs="Arial"/>
          <w:sz w:val="20"/>
          <w:szCs w:val="20"/>
          <w:lang w:val="en"/>
        </w:rPr>
      </w:pPr>
      <w:r w:rsidRPr="003D62C0">
        <w:rPr>
          <w:rFonts w:ascii="Arial" w:hAnsi="Arial" w:cs="Arial"/>
          <w:sz w:val="20"/>
          <w:szCs w:val="20"/>
          <w:lang w:val="en"/>
        </w:rPr>
        <w:t> </w:t>
      </w:r>
    </w:p>
    <w:p w14:paraId="2AE24784" w14:textId="13FE4449" w:rsidR="00746909" w:rsidRPr="003D62C0" w:rsidRDefault="00746909" w:rsidP="003D62C0">
      <w:pPr>
        <w:spacing w:after="0" w:line="276" w:lineRule="auto"/>
        <w:jc w:val="both"/>
        <w:divId w:val="27075088"/>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45DE6201"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4" w:name="R70592"/>
      <w:r w:rsidRPr="003D62C0">
        <w:rPr>
          <w:rFonts w:ascii="Arial" w:eastAsia="Times New Roman" w:hAnsi="Arial" w:cs="Arial"/>
          <w:sz w:val="20"/>
          <w:szCs w:val="20"/>
          <w:lang w:val="en"/>
        </w:rPr>
        <w:t>Hornick JL, Fletcher CD. Immunohistochemical staining for KIT (CD117) in soft tissue sarcomas is very limited in distribution. Am J Clin Pathol. 2002;117(2):188-193.</w:t>
      </w:r>
      <w:bookmarkEnd w:id="4"/>
    </w:p>
    <w:p w14:paraId="7F628C0A"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5" w:name="R70593"/>
      <w:r w:rsidRPr="003D62C0">
        <w:rPr>
          <w:rFonts w:ascii="Arial" w:eastAsia="Times New Roman" w:hAnsi="Arial" w:cs="Arial"/>
          <w:sz w:val="20"/>
          <w:szCs w:val="20"/>
          <w:lang w:val="en"/>
        </w:rPr>
        <w:t xml:space="preserve">Miettinen M, Sobin LH, </w:t>
      </w:r>
      <w:proofErr w:type="spellStart"/>
      <w:r w:rsidRPr="003D62C0">
        <w:rPr>
          <w:rFonts w:ascii="Arial" w:eastAsia="Times New Roman" w:hAnsi="Arial" w:cs="Arial"/>
          <w:sz w:val="20"/>
          <w:szCs w:val="20"/>
          <w:lang w:val="en"/>
        </w:rPr>
        <w:t>Sarlomo</w:t>
      </w:r>
      <w:proofErr w:type="spellEnd"/>
      <w:r w:rsidRPr="003D62C0">
        <w:rPr>
          <w:rFonts w:ascii="Arial" w:eastAsia="Times New Roman" w:hAnsi="Arial" w:cs="Arial"/>
          <w:sz w:val="20"/>
          <w:szCs w:val="20"/>
          <w:lang w:val="en"/>
        </w:rPr>
        <w:t xml:space="preserve">-Rikala M. Immunohistochemical spectrum of GISTs at different sites and their differential diagnosis with a reference to CD117 (KIT).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2000;13(10):1134-1142.</w:t>
      </w:r>
      <w:bookmarkEnd w:id="5"/>
    </w:p>
    <w:p w14:paraId="02A34702"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6" w:name="R70597"/>
      <w:proofErr w:type="spellStart"/>
      <w:r w:rsidRPr="003D62C0">
        <w:rPr>
          <w:rFonts w:ascii="Arial" w:eastAsia="Times New Roman" w:hAnsi="Arial" w:cs="Arial"/>
          <w:sz w:val="20"/>
          <w:szCs w:val="20"/>
          <w:lang w:val="en"/>
        </w:rPr>
        <w:t>Sarlomo</w:t>
      </w:r>
      <w:proofErr w:type="spellEnd"/>
      <w:r w:rsidRPr="003D62C0">
        <w:rPr>
          <w:rFonts w:ascii="Arial" w:eastAsia="Times New Roman" w:hAnsi="Arial" w:cs="Arial"/>
          <w:sz w:val="20"/>
          <w:szCs w:val="20"/>
          <w:lang w:val="en"/>
        </w:rPr>
        <w:t xml:space="preserve">-Rikala M, </w:t>
      </w:r>
      <w:proofErr w:type="spellStart"/>
      <w:r w:rsidRPr="003D62C0">
        <w:rPr>
          <w:rFonts w:ascii="Arial" w:eastAsia="Times New Roman" w:hAnsi="Arial" w:cs="Arial"/>
          <w:sz w:val="20"/>
          <w:szCs w:val="20"/>
          <w:lang w:val="en"/>
        </w:rPr>
        <w:t>Kovatich</w:t>
      </w:r>
      <w:proofErr w:type="spellEnd"/>
      <w:r w:rsidRPr="003D62C0">
        <w:rPr>
          <w:rFonts w:ascii="Arial" w:eastAsia="Times New Roman" w:hAnsi="Arial" w:cs="Arial"/>
          <w:sz w:val="20"/>
          <w:szCs w:val="20"/>
          <w:lang w:val="en"/>
        </w:rPr>
        <w:t xml:space="preserve"> AJ, </w:t>
      </w:r>
      <w:proofErr w:type="spellStart"/>
      <w:r w:rsidRPr="003D62C0">
        <w:rPr>
          <w:rFonts w:ascii="Arial" w:eastAsia="Times New Roman" w:hAnsi="Arial" w:cs="Arial"/>
          <w:sz w:val="20"/>
          <w:szCs w:val="20"/>
          <w:lang w:val="en"/>
        </w:rPr>
        <w:t>Barusevicius</w:t>
      </w:r>
      <w:proofErr w:type="spellEnd"/>
      <w:r w:rsidRPr="003D62C0">
        <w:rPr>
          <w:rFonts w:ascii="Arial" w:eastAsia="Times New Roman" w:hAnsi="Arial" w:cs="Arial"/>
          <w:sz w:val="20"/>
          <w:szCs w:val="20"/>
          <w:lang w:val="en"/>
        </w:rPr>
        <w:t xml:space="preserve"> A, Miettinen M. CD117: a sensitive marker for gastrointestinal stromal tumors that is more specific than CD34.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1998;11(8):728-734.</w:t>
      </w:r>
      <w:bookmarkEnd w:id="6"/>
    </w:p>
    <w:p w14:paraId="4CE7D671"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7" w:name="R70598"/>
      <w:r w:rsidRPr="003D62C0">
        <w:rPr>
          <w:rFonts w:ascii="Arial" w:eastAsia="Times New Roman" w:hAnsi="Arial" w:cs="Arial"/>
          <w:sz w:val="20"/>
          <w:szCs w:val="20"/>
          <w:lang w:val="en"/>
        </w:rPr>
        <w:t xml:space="preserve">Espinosa I, Lee CH, Kim MK, et al. A novel monoclonal antibody against DOG1 is a sensitive and specific marker for gastrointestinal stromal tumors. </w:t>
      </w:r>
      <w:r w:rsidRPr="003D62C0">
        <w:rPr>
          <w:rStyle w:val="Emphasis"/>
          <w:rFonts w:ascii="Arial" w:eastAsia="Times New Roman" w:hAnsi="Arial" w:cs="Arial"/>
          <w:sz w:val="20"/>
          <w:szCs w:val="20"/>
          <w:lang w:val="en"/>
        </w:rPr>
        <w:t>Am J Surg Path.</w:t>
      </w:r>
      <w:r w:rsidRPr="003D62C0">
        <w:rPr>
          <w:rFonts w:ascii="Arial" w:eastAsia="Times New Roman" w:hAnsi="Arial" w:cs="Arial"/>
          <w:sz w:val="20"/>
          <w:szCs w:val="20"/>
          <w:lang w:val="en"/>
        </w:rPr>
        <w:t xml:space="preserve"> 2008;32(2):210–218.</w:t>
      </w:r>
      <w:bookmarkEnd w:id="7"/>
    </w:p>
    <w:p w14:paraId="751A882A"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8" w:name="R70599"/>
      <w:r w:rsidRPr="003D62C0">
        <w:rPr>
          <w:rFonts w:ascii="Arial" w:eastAsia="Times New Roman" w:hAnsi="Arial" w:cs="Arial"/>
          <w:sz w:val="20"/>
          <w:szCs w:val="20"/>
          <w:lang w:val="en"/>
        </w:rPr>
        <w:t xml:space="preserve">Miettinen M, Wang ZF, Lasota J. DOG1 antibody in the differential diagnosis of gastrointestinal stromal tumors: a study of 1840 cases. </w:t>
      </w:r>
      <w:r w:rsidRPr="003D62C0">
        <w:rPr>
          <w:rStyle w:val="Emphasis"/>
          <w:rFonts w:ascii="Arial" w:eastAsia="Times New Roman" w:hAnsi="Arial" w:cs="Arial"/>
          <w:sz w:val="20"/>
          <w:szCs w:val="20"/>
          <w:lang w:val="en"/>
        </w:rPr>
        <w:t xml:space="preserve">Am J Surg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2009; 33:1401–1408.</w:t>
      </w:r>
      <w:bookmarkEnd w:id="8"/>
    </w:p>
    <w:p w14:paraId="15E69F4F"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9" w:name="R70600"/>
      <w:r w:rsidRPr="003D62C0">
        <w:rPr>
          <w:rFonts w:ascii="Arial" w:eastAsia="Times New Roman" w:hAnsi="Arial" w:cs="Arial"/>
          <w:sz w:val="20"/>
          <w:szCs w:val="20"/>
          <w:lang w:val="en"/>
        </w:rPr>
        <w:t xml:space="preserve">Medeiros F, Corless CL, Duensing A, et al. KIT-negative gastrointestinal stromal tumors: proof of concept and therapeutic implications. </w:t>
      </w:r>
      <w:r w:rsidRPr="003D62C0">
        <w:rPr>
          <w:rStyle w:val="Emphasis"/>
          <w:rFonts w:ascii="Arial" w:eastAsia="Times New Roman" w:hAnsi="Arial" w:cs="Arial"/>
          <w:sz w:val="20"/>
          <w:szCs w:val="20"/>
          <w:lang w:val="en"/>
        </w:rPr>
        <w:t xml:space="preserve">Am J Surg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2004;28(7):889-894.</w:t>
      </w:r>
      <w:bookmarkEnd w:id="9"/>
    </w:p>
    <w:p w14:paraId="4B7A4A7A"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0" w:name="R70601"/>
      <w:r w:rsidRPr="003D62C0">
        <w:rPr>
          <w:rFonts w:ascii="Arial" w:eastAsia="Times New Roman" w:hAnsi="Arial" w:cs="Arial"/>
          <w:sz w:val="20"/>
          <w:szCs w:val="20"/>
          <w:lang w:val="en"/>
        </w:rPr>
        <w:t>Fletcher CD, Berman JJ, Corless C, et al. Diagnosis of gastrointestinal stromal tumors: a consensus approach.</w:t>
      </w:r>
      <w:r w:rsidRPr="003D62C0">
        <w:rPr>
          <w:rStyle w:val="Emphasis"/>
          <w:rFonts w:ascii="Arial" w:eastAsia="Times New Roman" w:hAnsi="Arial" w:cs="Arial"/>
          <w:sz w:val="20"/>
          <w:szCs w:val="20"/>
          <w:lang w:val="en"/>
        </w:rPr>
        <w:t xml:space="preserve"> Hum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2002;33(5):459-465.</w:t>
      </w:r>
      <w:bookmarkEnd w:id="10"/>
    </w:p>
    <w:p w14:paraId="2D880DAD"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1" w:name="R70602"/>
      <w:r w:rsidRPr="003D62C0">
        <w:rPr>
          <w:rFonts w:ascii="Arial" w:eastAsia="Times New Roman" w:hAnsi="Arial" w:cs="Arial"/>
          <w:sz w:val="20"/>
          <w:szCs w:val="20"/>
          <w:lang w:val="en"/>
        </w:rPr>
        <w:t xml:space="preserve">Gill AJ, Chou A, Vilain R, Clarkson A, Lui M, Jin R, Tobias V, Samra J, Goldstein D, Smith C, Sioson L, Parker N, Smith RC, </w:t>
      </w:r>
      <w:proofErr w:type="spellStart"/>
      <w:r w:rsidRPr="003D62C0">
        <w:rPr>
          <w:rFonts w:ascii="Arial" w:eastAsia="Times New Roman" w:hAnsi="Arial" w:cs="Arial"/>
          <w:sz w:val="20"/>
          <w:szCs w:val="20"/>
          <w:lang w:val="en"/>
        </w:rPr>
        <w:t>Sywak</w:t>
      </w:r>
      <w:proofErr w:type="spellEnd"/>
      <w:r w:rsidRPr="003D62C0">
        <w:rPr>
          <w:rFonts w:ascii="Arial" w:eastAsia="Times New Roman" w:hAnsi="Arial" w:cs="Arial"/>
          <w:sz w:val="20"/>
          <w:szCs w:val="20"/>
          <w:lang w:val="en"/>
        </w:rPr>
        <w:t xml:space="preserve"> M, Sidhu SB, Wyatt JM, Robinson BG, Eckstein RP, Benn DE, Clifton-Bligh RJ. Immunohistochemistry for SDHB divides gastrointestinal stromal tumors (GISTs) into 2 distinct types. </w:t>
      </w:r>
      <w:r w:rsidRPr="003D62C0">
        <w:rPr>
          <w:rStyle w:val="Emphasis"/>
          <w:rFonts w:ascii="Arial" w:eastAsia="Times New Roman" w:hAnsi="Arial" w:cs="Arial"/>
          <w:sz w:val="20"/>
          <w:szCs w:val="20"/>
          <w:lang w:val="en"/>
        </w:rPr>
        <w:t xml:space="preserve">Am J Surg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2010 May;34(5):636-44.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10.1097/PAS.0b013e3181d6150d. PMID: 20305538.</w:t>
      </w:r>
      <w:bookmarkEnd w:id="11"/>
    </w:p>
    <w:p w14:paraId="57817A24"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2" w:name="R70603"/>
      <w:r w:rsidRPr="003D62C0">
        <w:rPr>
          <w:rFonts w:ascii="Arial" w:eastAsia="Times New Roman" w:hAnsi="Arial" w:cs="Arial"/>
          <w:sz w:val="20"/>
          <w:szCs w:val="20"/>
          <w:lang w:val="en"/>
        </w:rPr>
        <w:t xml:space="preserve">Miettinen M, Wang ZF, </w:t>
      </w:r>
      <w:proofErr w:type="spellStart"/>
      <w:r w:rsidRPr="003D62C0">
        <w:rPr>
          <w:rFonts w:ascii="Arial" w:eastAsia="Times New Roman" w:hAnsi="Arial" w:cs="Arial"/>
          <w:sz w:val="20"/>
          <w:szCs w:val="20"/>
          <w:lang w:val="en"/>
        </w:rPr>
        <w:t>Sarlomo</w:t>
      </w:r>
      <w:proofErr w:type="spellEnd"/>
      <w:r w:rsidRPr="003D62C0">
        <w:rPr>
          <w:rFonts w:ascii="Arial" w:eastAsia="Times New Roman" w:hAnsi="Arial" w:cs="Arial"/>
          <w:sz w:val="20"/>
          <w:szCs w:val="20"/>
          <w:lang w:val="en"/>
        </w:rPr>
        <w:t xml:space="preserve">-Rikala M, Osuch C, Rutkowski P, Lasota J. Succinate dehydrogenase-deficient GISTs: a clinicopathologic, immunohistochemical, and molecular genetic study of 66 gastric GISTs with predilection to young age. </w:t>
      </w:r>
      <w:r w:rsidRPr="003D62C0">
        <w:rPr>
          <w:rStyle w:val="Emphasis"/>
          <w:rFonts w:ascii="Arial" w:eastAsia="Times New Roman" w:hAnsi="Arial" w:cs="Arial"/>
          <w:sz w:val="20"/>
          <w:szCs w:val="20"/>
          <w:lang w:val="en"/>
        </w:rPr>
        <w:t xml:space="preserve">Am J Surg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2011 Nov;35(11):1712-21.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10.1097/PAS.0b013e3182260752. PMID: 21997692; PMCID: PMC3193596</w:t>
      </w:r>
      <w:bookmarkEnd w:id="12"/>
    </w:p>
    <w:p w14:paraId="1D379E2F"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3" w:name="R70604"/>
      <w:r w:rsidRPr="003D62C0">
        <w:rPr>
          <w:rFonts w:ascii="Arial" w:eastAsia="Times New Roman" w:hAnsi="Arial" w:cs="Arial"/>
          <w:sz w:val="20"/>
          <w:szCs w:val="20"/>
          <w:lang w:val="en"/>
        </w:rPr>
        <w:t>Mei L, Smith SC, Faber AC, et al. Gastrointestinal Stromal Tumors: The GIST of Precision Medicine.</w:t>
      </w:r>
      <w:r w:rsidRPr="003D62C0">
        <w:rPr>
          <w:rStyle w:val="Emphasis"/>
          <w:rFonts w:ascii="Arial" w:eastAsia="Times New Roman" w:hAnsi="Arial" w:cs="Arial"/>
          <w:sz w:val="20"/>
          <w:szCs w:val="20"/>
          <w:lang w:val="en"/>
        </w:rPr>
        <w:t xml:space="preserve"> Trends Cancer.</w:t>
      </w:r>
      <w:r w:rsidRPr="003D62C0">
        <w:rPr>
          <w:rFonts w:ascii="Arial" w:eastAsia="Times New Roman" w:hAnsi="Arial" w:cs="Arial"/>
          <w:sz w:val="20"/>
          <w:szCs w:val="20"/>
          <w:lang w:val="en"/>
        </w:rPr>
        <w:t xml:space="preserve"> 2018; 4:74-91.</w:t>
      </w:r>
      <w:bookmarkEnd w:id="13"/>
    </w:p>
    <w:p w14:paraId="79BC2226"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4" w:name="R70605"/>
      <w:r w:rsidRPr="003D62C0">
        <w:rPr>
          <w:rFonts w:ascii="Arial" w:eastAsia="Times New Roman" w:hAnsi="Arial" w:cs="Arial"/>
          <w:sz w:val="20"/>
          <w:szCs w:val="20"/>
          <w:lang w:val="en"/>
        </w:rPr>
        <w:t xml:space="preserve">Gill AJ. Succinate dehydrogenase (SDH) and mitochondrial driven neoplasia. </w:t>
      </w:r>
      <w:r w:rsidRPr="003D62C0">
        <w:rPr>
          <w:rStyle w:val="Emphasis"/>
          <w:rFonts w:ascii="Arial" w:eastAsia="Times New Roman" w:hAnsi="Arial" w:cs="Arial"/>
          <w:sz w:val="20"/>
          <w:szCs w:val="20"/>
          <w:lang w:val="en"/>
        </w:rPr>
        <w:t>Pathology.</w:t>
      </w:r>
      <w:r w:rsidRPr="003D62C0">
        <w:rPr>
          <w:rFonts w:ascii="Arial" w:eastAsia="Times New Roman" w:hAnsi="Arial" w:cs="Arial"/>
          <w:sz w:val="20"/>
          <w:szCs w:val="20"/>
          <w:lang w:val="en"/>
        </w:rPr>
        <w:t xml:space="preserve"> 2012 Jun;44(4):285-92.</w:t>
      </w:r>
      <w:bookmarkEnd w:id="14"/>
    </w:p>
    <w:p w14:paraId="41770B08"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5" w:name="R70606"/>
      <w:r w:rsidRPr="003D62C0">
        <w:rPr>
          <w:rFonts w:ascii="Arial" w:eastAsia="Times New Roman" w:hAnsi="Arial" w:cs="Arial"/>
          <w:sz w:val="20"/>
          <w:szCs w:val="20"/>
          <w:lang w:val="en"/>
        </w:rPr>
        <w:t xml:space="preserve">Gill AJ, Benn DE, Chou A, et al. Immunohistochemistry for SDHB triages genetic testing of SDHB, SDHC, and SDHD in paraganglioma-pheochromocytoma syndromes. </w:t>
      </w:r>
      <w:r w:rsidRPr="003D62C0">
        <w:rPr>
          <w:rStyle w:val="Emphasis"/>
          <w:rFonts w:ascii="Arial" w:eastAsia="Times New Roman" w:hAnsi="Arial" w:cs="Arial"/>
          <w:sz w:val="20"/>
          <w:szCs w:val="20"/>
          <w:lang w:val="en"/>
        </w:rPr>
        <w:t xml:space="preserve">Hum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2010 Jun;41(6):805-14.</w:t>
      </w:r>
      <w:bookmarkEnd w:id="15"/>
    </w:p>
    <w:p w14:paraId="0EEF1C3C"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6" w:name="R70607"/>
      <w:r w:rsidRPr="003D62C0">
        <w:rPr>
          <w:rFonts w:ascii="Arial" w:eastAsia="Times New Roman" w:hAnsi="Arial" w:cs="Arial"/>
          <w:sz w:val="20"/>
          <w:szCs w:val="20"/>
          <w:lang w:val="en"/>
        </w:rPr>
        <w:t xml:space="preserve">Doyle LA, Nelson D, Heinrich MC, et al. Loss of succinate dehydrogenase subunit B (SDHB) expression is limited to a distinctive subset of gastric wild-type gastrointestinal stromal </w:t>
      </w:r>
      <w:proofErr w:type="spellStart"/>
      <w:r w:rsidRPr="003D62C0">
        <w:rPr>
          <w:rFonts w:ascii="Arial" w:eastAsia="Times New Roman" w:hAnsi="Arial" w:cs="Arial"/>
          <w:sz w:val="20"/>
          <w:szCs w:val="20"/>
          <w:lang w:val="en"/>
        </w:rPr>
        <w:t>tumours</w:t>
      </w:r>
      <w:proofErr w:type="spellEnd"/>
      <w:r w:rsidRPr="003D62C0">
        <w:rPr>
          <w:rFonts w:ascii="Arial" w:eastAsia="Times New Roman" w:hAnsi="Arial" w:cs="Arial"/>
          <w:sz w:val="20"/>
          <w:szCs w:val="20"/>
          <w:lang w:val="en"/>
        </w:rPr>
        <w:t xml:space="preserve">: a comprehensive genotype-phenotype correlation study. </w:t>
      </w:r>
      <w:r w:rsidRPr="003D62C0">
        <w:rPr>
          <w:rStyle w:val="Emphasis"/>
          <w:rFonts w:ascii="Arial" w:eastAsia="Times New Roman" w:hAnsi="Arial" w:cs="Arial"/>
          <w:sz w:val="20"/>
          <w:szCs w:val="20"/>
          <w:lang w:val="en"/>
        </w:rPr>
        <w:t xml:space="preserve">Histopathology. </w:t>
      </w:r>
      <w:r w:rsidRPr="003D62C0">
        <w:rPr>
          <w:rFonts w:ascii="Arial" w:eastAsia="Times New Roman" w:hAnsi="Arial" w:cs="Arial"/>
          <w:sz w:val="20"/>
          <w:szCs w:val="20"/>
          <w:lang w:val="en"/>
        </w:rPr>
        <w:t>2012;61(5):801-809.</w:t>
      </w:r>
      <w:bookmarkEnd w:id="16"/>
    </w:p>
    <w:p w14:paraId="061AD39C" w14:textId="77777777" w:rsidR="00746909" w:rsidRPr="003D62C0"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7" w:name="R70608"/>
      <w:r w:rsidRPr="003D62C0">
        <w:rPr>
          <w:rFonts w:ascii="Arial" w:eastAsia="Times New Roman" w:hAnsi="Arial" w:cs="Arial"/>
          <w:sz w:val="20"/>
          <w:szCs w:val="20"/>
          <w:lang w:val="en"/>
        </w:rPr>
        <w:t xml:space="preserve">Wagner AJ, Remillard SP, Zhang YX, et al. Loss of expression of SDHA predicts SDHA mutations in gastrointestinal stromal tumors.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2013;26(2):289-294.</w:t>
      </w:r>
      <w:bookmarkEnd w:id="17"/>
    </w:p>
    <w:p w14:paraId="4E34C8C9" w14:textId="77777777" w:rsidR="00746909" w:rsidRDefault="00746909" w:rsidP="003D62C0">
      <w:pPr>
        <w:numPr>
          <w:ilvl w:val="0"/>
          <w:numId w:val="3"/>
        </w:numPr>
        <w:spacing w:after="0" w:line="276" w:lineRule="auto"/>
        <w:jc w:val="both"/>
        <w:divId w:val="186137321"/>
        <w:rPr>
          <w:rFonts w:ascii="Arial" w:eastAsia="Times New Roman" w:hAnsi="Arial" w:cs="Arial"/>
          <w:sz w:val="20"/>
          <w:szCs w:val="20"/>
          <w:lang w:val="en"/>
        </w:rPr>
      </w:pPr>
      <w:bookmarkStart w:id="18" w:name="R70609"/>
      <w:r w:rsidRPr="003D62C0">
        <w:rPr>
          <w:rFonts w:ascii="Arial" w:eastAsia="Times New Roman" w:hAnsi="Arial" w:cs="Arial"/>
          <w:sz w:val="20"/>
          <w:szCs w:val="20"/>
          <w:lang w:val="en"/>
        </w:rPr>
        <w:t xml:space="preserve">Dwight T, Benn DE, Clarkson A, et al. Loss of SDHA expression identifies SDHA mutations in succinate dehydrogenase-deficient gastrointestinal stromal tumors. </w:t>
      </w:r>
      <w:r w:rsidRPr="003D62C0">
        <w:rPr>
          <w:rStyle w:val="Emphasis"/>
          <w:rFonts w:ascii="Arial" w:eastAsia="Times New Roman" w:hAnsi="Arial" w:cs="Arial"/>
          <w:sz w:val="20"/>
          <w:szCs w:val="20"/>
          <w:lang w:val="en"/>
        </w:rPr>
        <w:t xml:space="preserve">Am J Surg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2013;37(2):226-233.</w:t>
      </w:r>
      <w:bookmarkEnd w:id="18"/>
    </w:p>
    <w:p w14:paraId="1714A210" w14:textId="77777777" w:rsidR="003D62C0" w:rsidRDefault="003D62C0" w:rsidP="003D62C0">
      <w:pPr>
        <w:spacing w:after="0" w:line="276" w:lineRule="auto"/>
        <w:ind w:left="720"/>
        <w:jc w:val="both"/>
        <w:divId w:val="186137321"/>
        <w:rPr>
          <w:rFonts w:ascii="Arial" w:eastAsia="Times New Roman" w:hAnsi="Arial" w:cs="Arial"/>
          <w:sz w:val="20"/>
          <w:szCs w:val="20"/>
          <w:lang w:val="en"/>
        </w:rPr>
      </w:pPr>
    </w:p>
    <w:p w14:paraId="1A4BB3A4"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5A079AF0" w14:textId="77777777" w:rsidR="00746909" w:rsidRPr="003D62C0" w:rsidRDefault="00746909" w:rsidP="003D62C0">
      <w:pPr>
        <w:spacing w:after="0" w:line="276" w:lineRule="auto"/>
        <w:jc w:val="both"/>
        <w:divId w:val="930774343"/>
        <w:rPr>
          <w:rFonts w:ascii="Arial" w:eastAsia="Times New Roman" w:hAnsi="Arial" w:cs="Arial"/>
          <w:b/>
          <w:bCs/>
          <w:sz w:val="20"/>
          <w:szCs w:val="20"/>
          <w:lang w:val="en"/>
        </w:rPr>
      </w:pPr>
      <w:bookmarkStart w:id="19" w:name="N10922"/>
      <w:r w:rsidRPr="003D62C0">
        <w:rPr>
          <w:rFonts w:ascii="Arial" w:eastAsia="Times New Roman" w:hAnsi="Arial" w:cs="Arial"/>
          <w:b/>
          <w:bCs/>
          <w:sz w:val="20"/>
          <w:szCs w:val="20"/>
          <w:lang w:val="en"/>
        </w:rPr>
        <w:lastRenderedPageBreak/>
        <w:t>C. Molecular Analysis</w:t>
      </w:r>
      <w:bookmarkEnd w:id="19"/>
    </w:p>
    <w:p w14:paraId="70CFD3CF"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xml:space="preserve">Approximately 75% of GISTs possess activating mutations in </w:t>
      </w:r>
      <w:r w:rsidRPr="003D62C0">
        <w:rPr>
          <w:rFonts w:ascii="Arial" w:hAnsi="Arial" w:cs="Arial"/>
          <w:i/>
          <w:iCs/>
          <w:sz w:val="20"/>
          <w:szCs w:val="20"/>
          <w:lang w:val="en"/>
        </w:rPr>
        <w:t>KIT</w:t>
      </w:r>
      <w:r w:rsidRPr="003D62C0">
        <w:rPr>
          <w:rFonts w:ascii="Arial" w:hAnsi="Arial" w:cs="Arial"/>
          <w:sz w:val="20"/>
          <w:szCs w:val="20"/>
          <w:lang w:val="en"/>
        </w:rPr>
        <w:t xml:space="preserve">, whereas another 10% have activating mutations in </w:t>
      </w:r>
      <w:r w:rsidRPr="003D62C0">
        <w:rPr>
          <w:rFonts w:ascii="Arial" w:hAnsi="Arial" w:cs="Arial"/>
          <w:i/>
          <w:iCs/>
          <w:sz w:val="20"/>
          <w:szCs w:val="20"/>
          <w:lang w:val="en"/>
        </w:rPr>
        <w:t>PDGFRA</w:t>
      </w:r>
      <w:r w:rsidRPr="003D62C0">
        <w:rPr>
          <w:rFonts w:ascii="Arial" w:hAnsi="Arial" w:cs="Arial"/>
          <w:sz w:val="20"/>
          <w:szCs w:val="20"/>
          <w:lang w:val="en"/>
        </w:rPr>
        <w:t>.</w:t>
      </w:r>
      <w:hyperlink w:anchor="R70610" w:tgtFrame="_top" w:tooltip="Heinrich MC, Corless CL, Demetri GD, et al. Kinase mutations and imatinib response in patients with metastatic gastrointestinal stromal tumor. &amp;lt;em&amp;gt;J Clin Oncol.&amp;lt;/em&amp;gt; 2003;21(23):4342-4349." w:history="1">
        <w:r w:rsidRPr="003D62C0">
          <w:rPr>
            <w:rStyle w:val="Hyperlink"/>
            <w:rFonts w:ascii="Arial" w:hAnsi="Arial" w:cs="Arial"/>
            <w:sz w:val="20"/>
            <w:szCs w:val="20"/>
            <w:vertAlign w:val="superscript"/>
            <w:lang w:val="en"/>
          </w:rPr>
          <w:t>1,</w:t>
        </w:r>
      </w:hyperlink>
      <w:hyperlink w:anchor="R70611" w:tgtFrame="_top" w:tooltip="Heinrich MC, Corless CL, Duensing A, et al. PDGFRA activating mutations in gastrointestinal stromal tumors. &amp;lt;em&amp;gt;Science.&amp;lt;/em&amp;gt; 2003;299(5607):708-710." w:history="1">
        <w:r w:rsidRPr="003D62C0">
          <w:rPr>
            <w:rStyle w:val="Hyperlink"/>
            <w:rFonts w:ascii="Arial" w:hAnsi="Arial" w:cs="Arial"/>
            <w:sz w:val="20"/>
            <w:szCs w:val="20"/>
            <w:vertAlign w:val="superscript"/>
            <w:lang w:val="en"/>
          </w:rPr>
          <w:t>2,</w:t>
        </w:r>
      </w:hyperlink>
      <w:hyperlink w:anchor="R70612" w:tgtFrame="_top" w:tooltip="Hirota S, Isozaki K, Moriyama Y, et al. Gain-of-function mutations of c-kit in human gastrointestinal stromal tumors. &amp;lt;em&amp;gt;Science. &amp;lt;/em&amp;gt;1998;279(5350):577-580." w:history="1">
        <w:r w:rsidRPr="003D62C0">
          <w:rPr>
            <w:rStyle w:val="Hyperlink"/>
            <w:rFonts w:ascii="Arial" w:hAnsi="Arial" w:cs="Arial"/>
            <w:sz w:val="20"/>
            <w:szCs w:val="20"/>
            <w:vertAlign w:val="superscript"/>
            <w:lang w:val="en"/>
          </w:rPr>
          <w:t>3,</w:t>
        </w:r>
      </w:hyperlink>
      <w:hyperlink w:anchor="R70613" w:tgtFrame="_top" w:tooltip="Rubin BP, Singer S, Tsao C, et al. KIT activation is a ubiquitous feature of gastrointestinal stromal tumors. &amp;lt;em&amp;gt;Cancer Res.&amp;lt;/em&amp;gt; 2001;61(22):8118-8121." w:history="1">
        <w:r w:rsidRPr="003D62C0">
          <w:rPr>
            <w:rStyle w:val="Hyperlink"/>
            <w:rFonts w:ascii="Arial" w:hAnsi="Arial" w:cs="Arial"/>
            <w:sz w:val="20"/>
            <w:szCs w:val="20"/>
            <w:vertAlign w:val="superscript"/>
            <w:lang w:val="en"/>
          </w:rPr>
          <w:t>4</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 xml:space="preserve">The resulting mutant proteins demonstrate ligand-independent activation. </w:t>
      </w:r>
      <w:r w:rsidRPr="003D62C0">
        <w:rPr>
          <w:rFonts w:ascii="Arial" w:hAnsi="Arial" w:cs="Arial"/>
          <w:i/>
          <w:iCs/>
          <w:sz w:val="20"/>
          <w:szCs w:val="20"/>
          <w:lang w:val="en"/>
        </w:rPr>
        <w:t xml:space="preserve">KIT </w:t>
      </w:r>
      <w:r w:rsidRPr="003D62C0">
        <w:rPr>
          <w:rFonts w:ascii="Arial" w:hAnsi="Arial" w:cs="Arial"/>
          <w:sz w:val="20"/>
          <w:szCs w:val="20"/>
          <w:lang w:val="en"/>
        </w:rPr>
        <w:t xml:space="preserve">and </w:t>
      </w:r>
      <w:r w:rsidRPr="003D62C0">
        <w:rPr>
          <w:rFonts w:ascii="Arial" w:hAnsi="Arial" w:cs="Arial"/>
          <w:i/>
          <w:iCs/>
          <w:sz w:val="20"/>
          <w:szCs w:val="20"/>
          <w:lang w:val="en"/>
        </w:rPr>
        <w:t>PDGFRA</w:t>
      </w:r>
      <w:r w:rsidRPr="003D62C0">
        <w:rPr>
          <w:rFonts w:ascii="Arial" w:hAnsi="Arial" w:cs="Arial"/>
          <w:sz w:val="20"/>
          <w:szCs w:val="20"/>
          <w:lang w:val="en"/>
        </w:rPr>
        <w:t xml:space="preserve"> each contain 21 exons. However, mutations cluster within “hotspots”: exons 9, 11, 13, and 17 in </w:t>
      </w:r>
      <w:r w:rsidRPr="003D62C0">
        <w:rPr>
          <w:rFonts w:ascii="Arial" w:hAnsi="Arial" w:cs="Arial"/>
          <w:i/>
          <w:iCs/>
          <w:sz w:val="20"/>
          <w:szCs w:val="20"/>
          <w:lang w:val="en"/>
        </w:rPr>
        <w:t xml:space="preserve">KIT </w:t>
      </w:r>
      <w:r w:rsidRPr="003D62C0">
        <w:rPr>
          <w:rFonts w:ascii="Arial" w:hAnsi="Arial" w:cs="Arial"/>
          <w:sz w:val="20"/>
          <w:szCs w:val="20"/>
          <w:lang w:val="en"/>
        </w:rPr>
        <w:t xml:space="preserve">and exons 12, 14, and 18 in </w:t>
      </w:r>
      <w:r w:rsidRPr="003D62C0">
        <w:rPr>
          <w:rFonts w:ascii="Arial" w:hAnsi="Arial" w:cs="Arial"/>
          <w:i/>
          <w:iCs/>
          <w:sz w:val="20"/>
          <w:szCs w:val="20"/>
          <w:lang w:val="en"/>
        </w:rPr>
        <w:t>PDGFRA</w:t>
      </w:r>
      <w:r w:rsidRPr="003D62C0">
        <w:rPr>
          <w:rFonts w:ascii="Arial" w:hAnsi="Arial" w:cs="Arial"/>
          <w:sz w:val="20"/>
          <w:szCs w:val="20"/>
          <w:lang w:val="en"/>
        </w:rPr>
        <w:t xml:space="preserve"> (Figure 2). About 10 to 15% of GISTs appear to be negative for both </w:t>
      </w:r>
      <w:r w:rsidRPr="003D62C0">
        <w:rPr>
          <w:rFonts w:ascii="Arial" w:hAnsi="Arial" w:cs="Arial"/>
          <w:i/>
          <w:iCs/>
          <w:sz w:val="20"/>
          <w:szCs w:val="20"/>
          <w:lang w:val="en"/>
        </w:rPr>
        <w:t>KIT</w:t>
      </w:r>
      <w:r w:rsidRPr="003D62C0">
        <w:rPr>
          <w:rFonts w:ascii="Arial" w:hAnsi="Arial" w:cs="Arial"/>
          <w:sz w:val="20"/>
          <w:szCs w:val="20"/>
          <w:lang w:val="en"/>
        </w:rPr>
        <w:t xml:space="preserve"> and </w:t>
      </w:r>
      <w:r w:rsidRPr="003D62C0">
        <w:rPr>
          <w:rFonts w:ascii="Arial" w:hAnsi="Arial" w:cs="Arial"/>
          <w:i/>
          <w:iCs/>
          <w:sz w:val="20"/>
          <w:szCs w:val="20"/>
          <w:lang w:val="en"/>
        </w:rPr>
        <w:t>PDGFRA</w:t>
      </w:r>
      <w:r w:rsidRPr="003D62C0">
        <w:rPr>
          <w:rFonts w:ascii="Arial" w:hAnsi="Arial" w:cs="Arial"/>
          <w:sz w:val="20"/>
          <w:szCs w:val="20"/>
          <w:lang w:val="en"/>
        </w:rPr>
        <w:t xml:space="preserve"> mutations. The most recent NCCN Task Force on GIST strongly encouraged that </w:t>
      </w:r>
      <w:r w:rsidRPr="003D62C0">
        <w:rPr>
          <w:rFonts w:ascii="Arial" w:hAnsi="Arial" w:cs="Arial"/>
          <w:i/>
          <w:iCs/>
          <w:sz w:val="20"/>
          <w:szCs w:val="20"/>
          <w:lang w:val="en"/>
        </w:rPr>
        <w:t xml:space="preserve">KIT </w:t>
      </w:r>
      <w:r w:rsidRPr="003D62C0">
        <w:rPr>
          <w:rFonts w:ascii="Arial" w:hAnsi="Arial" w:cs="Arial"/>
          <w:sz w:val="20"/>
          <w:szCs w:val="20"/>
          <w:lang w:val="en"/>
        </w:rPr>
        <w:t xml:space="preserve">and </w:t>
      </w:r>
      <w:r w:rsidRPr="003D62C0">
        <w:rPr>
          <w:rFonts w:ascii="Arial" w:hAnsi="Arial" w:cs="Arial"/>
          <w:i/>
          <w:iCs/>
          <w:sz w:val="20"/>
          <w:szCs w:val="20"/>
          <w:lang w:val="en"/>
        </w:rPr>
        <w:t>PDGFRA</w:t>
      </w:r>
      <w:r w:rsidRPr="003D62C0">
        <w:rPr>
          <w:rFonts w:ascii="Arial" w:hAnsi="Arial" w:cs="Arial"/>
          <w:sz w:val="20"/>
          <w:szCs w:val="20"/>
          <w:lang w:val="en"/>
        </w:rPr>
        <w:t xml:space="preserve"> mutational analysis be performed in unresectable and metastatic GISTs for which use of tyrosine kinase inhibitors (TKIs) is considered; mutation testing should also be considered for patients with primary disease, particularly if high-risk. </w:t>
      </w:r>
      <w:r w:rsidRPr="003D62C0">
        <w:rPr>
          <w:rFonts w:ascii="Arial" w:hAnsi="Arial" w:cs="Arial"/>
          <w:i/>
          <w:iCs/>
          <w:sz w:val="20"/>
          <w:szCs w:val="20"/>
          <w:lang w:val="en"/>
        </w:rPr>
        <w:t>KIT</w:t>
      </w:r>
      <w:r w:rsidRPr="003D62C0">
        <w:rPr>
          <w:rFonts w:ascii="Arial" w:hAnsi="Arial" w:cs="Arial"/>
          <w:sz w:val="20"/>
          <w:szCs w:val="20"/>
          <w:lang w:val="en"/>
        </w:rPr>
        <w:t xml:space="preserve"> and </w:t>
      </w:r>
      <w:r w:rsidRPr="003D62C0">
        <w:rPr>
          <w:rFonts w:ascii="Arial" w:hAnsi="Arial" w:cs="Arial"/>
          <w:i/>
          <w:iCs/>
          <w:sz w:val="20"/>
          <w:szCs w:val="20"/>
          <w:lang w:val="en"/>
        </w:rPr>
        <w:t xml:space="preserve">PDGFRA </w:t>
      </w:r>
      <w:r w:rsidRPr="003D62C0">
        <w:rPr>
          <w:rFonts w:ascii="Arial" w:hAnsi="Arial" w:cs="Arial"/>
          <w:sz w:val="20"/>
          <w:szCs w:val="20"/>
          <w:lang w:val="en"/>
        </w:rPr>
        <w:t xml:space="preserve">mutation status can be readily determined from paraffin-embedded tissue. Secondary (acquired) resistance mutations can develop in the setting of long-term imatinib mesylate treatment. These are usually point mutations that occur most commonly in </w:t>
      </w:r>
      <w:r w:rsidRPr="003D62C0">
        <w:rPr>
          <w:rFonts w:ascii="Arial" w:hAnsi="Arial" w:cs="Arial"/>
          <w:i/>
          <w:iCs/>
          <w:sz w:val="20"/>
          <w:szCs w:val="20"/>
          <w:lang w:val="en"/>
        </w:rPr>
        <w:t xml:space="preserve">KIT </w:t>
      </w:r>
      <w:r w:rsidRPr="003D62C0">
        <w:rPr>
          <w:rFonts w:ascii="Arial" w:hAnsi="Arial" w:cs="Arial"/>
          <w:sz w:val="20"/>
          <w:szCs w:val="20"/>
          <w:lang w:val="en"/>
        </w:rPr>
        <w:t>exons 13, 14, 17, and 18.</w:t>
      </w:r>
      <w:hyperlink w:anchor="R70614" w:tgtFrame="_top" w:tooltip="Heinrich MC, Corless CL, Blanke CD, et al. Molecular correlates of imatinib resistance in gastrointestinal stromal tumors.&amp;lt;em&amp;gt; J Clin Oncol.&amp;lt;/em&amp;gt; 2006;24(29):4764-4774." w:history="1">
        <w:r w:rsidRPr="003D62C0">
          <w:rPr>
            <w:rStyle w:val="Hyperlink"/>
            <w:rFonts w:ascii="Arial" w:hAnsi="Arial" w:cs="Arial"/>
            <w:sz w:val="20"/>
            <w:szCs w:val="20"/>
            <w:vertAlign w:val="superscript"/>
            <w:lang w:val="en"/>
          </w:rPr>
          <w:t>5</w:t>
        </w:r>
      </w:hyperlink>
    </w:p>
    <w:p w14:paraId="6FFD983E"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6EC68007"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Recent studies focusing on the molecular classification of GIST recognized two major subgroups: succinate dehydrogenase (SDH)-competent (92-95%) and SDH-deficient GIST (5-8%), both of which can arise in the sporadic or familial setting.</w:t>
      </w:r>
      <w:hyperlink w:anchor="R7061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6,</w:t>
        </w:r>
      </w:hyperlink>
      <w:hyperlink w:anchor="R70616" w:tgtFrame="_top" w:tooltip="Gill AJ. Succinate dehydrogenase (SDH) and mitochondrial driven neoplasia. &amp;lt;em&amp;gt;Pathology.&amp;lt;/em&amp;gt; 2012 Jun;44(4):285-92." w:history="1">
        <w:r w:rsidRPr="003D62C0">
          <w:rPr>
            <w:rStyle w:val="Hyperlink"/>
            <w:rFonts w:ascii="Arial" w:hAnsi="Arial" w:cs="Arial"/>
            <w:sz w:val="20"/>
            <w:szCs w:val="20"/>
            <w:vertAlign w:val="superscript"/>
            <w:lang w:val="en"/>
          </w:rPr>
          <w:t>7</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 xml:space="preserve">SDH-competent GISTs include tumors with mutations of </w:t>
      </w:r>
      <w:r w:rsidRPr="003D62C0">
        <w:rPr>
          <w:rFonts w:ascii="Arial" w:hAnsi="Arial" w:cs="Arial"/>
          <w:i/>
          <w:iCs/>
          <w:sz w:val="20"/>
          <w:szCs w:val="20"/>
          <w:lang w:val="en"/>
        </w:rPr>
        <w:t xml:space="preserve">KIT </w:t>
      </w:r>
      <w:r w:rsidRPr="003D62C0">
        <w:rPr>
          <w:rFonts w:ascii="Arial" w:hAnsi="Arial" w:cs="Arial"/>
          <w:sz w:val="20"/>
          <w:szCs w:val="20"/>
          <w:lang w:val="en"/>
        </w:rPr>
        <w:t xml:space="preserve">or </w:t>
      </w:r>
      <w:r w:rsidRPr="003D62C0">
        <w:rPr>
          <w:rFonts w:ascii="Arial" w:hAnsi="Arial" w:cs="Arial"/>
          <w:i/>
          <w:iCs/>
          <w:sz w:val="20"/>
          <w:szCs w:val="20"/>
          <w:lang w:val="en"/>
        </w:rPr>
        <w:t>PDGFRA</w:t>
      </w:r>
      <w:r w:rsidRPr="003D62C0">
        <w:rPr>
          <w:rFonts w:ascii="Arial" w:hAnsi="Arial" w:cs="Arial"/>
          <w:sz w:val="20"/>
          <w:szCs w:val="20"/>
          <w:lang w:val="en"/>
        </w:rPr>
        <w:t xml:space="preserve">, as well as those with mutations in </w:t>
      </w:r>
      <w:r w:rsidRPr="003D62C0">
        <w:rPr>
          <w:rFonts w:ascii="Arial" w:hAnsi="Arial" w:cs="Arial"/>
          <w:i/>
          <w:iCs/>
          <w:sz w:val="20"/>
          <w:szCs w:val="20"/>
          <w:lang w:val="en"/>
        </w:rPr>
        <w:t xml:space="preserve">NF1 </w:t>
      </w:r>
      <w:r w:rsidRPr="003D62C0">
        <w:rPr>
          <w:rFonts w:ascii="Arial" w:hAnsi="Arial" w:cs="Arial"/>
          <w:sz w:val="20"/>
          <w:szCs w:val="20"/>
          <w:lang w:val="en"/>
        </w:rPr>
        <w:t xml:space="preserve">(2-6%) or </w:t>
      </w:r>
      <w:r w:rsidRPr="003D62C0">
        <w:rPr>
          <w:rFonts w:ascii="Arial" w:hAnsi="Arial" w:cs="Arial"/>
          <w:i/>
          <w:iCs/>
          <w:sz w:val="20"/>
          <w:szCs w:val="20"/>
          <w:lang w:val="en"/>
        </w:rPr>
        <w:t xml:space="preserve">BRAF </w:t>
      </w:r>
      <w:r w:rsidRPr="003D62C0">
        <w:rPr>
          <w:rFonts w:ascii="Arial" w:hAnsi="Arial" w:cs="Arial"/>
          <w:sz w:val="20"/>
          <w:szCs w:val="20"/>
          <w:lang w:val="en"/>
        </w:rPr>
        <w:t xml:space="preserve">(≤1%) and rarely fusions involving </w:t>
      </w:r>
      <w:r w:rsidRPr="003D62C0">
        <w:rPr>
          <w:rFonts w:ascii="Arial" w:hAnsi="Arial" w:cs="Arial"/>
          <w:i/>
          <w:iCs/>
          <w:sz w:val="20"/>
          <w:szCs w:val="20"/>
          <w:lang w:val="en"/>
        </w:rPr>
        <w:t>FGFR1</w:t>
      </w:r>
      <w:r w:rsidRPr="003D62C0">
        <w:rPr>
          <w:rFonts w:ascii="Arial" w:hAnsi="Arial" w:cs="Arial"/>
          <w:sz w:val="20"/>
          <w:szCs w:val="20"/>
          <w:lang w:val="en"/>
        </w:rPr>
        <w:t xml:space="preserve"> or </w:t>
      </w:r>
      <w:r w:rsidRPr="003D62C0">
        <w:rPr>
          <w:rFonts w:ascii="Arial" w:hAnsi="Arial" w:cs="Arial"/>
          <w:i/>
          <w:iCs/>
          <w:sz w:val="20"/>
          <w:szCs w:val="20"/>
          <w:lang w:val="en"/>
        </w:rPr>
        <w:t>BRAF</w:t>
      </w:r>
      <w:r w:rsidRPr="003D62C0">
        <w:rPr>
          <w:rFonts w:ascii="Arial" w:hAnsi="Arial" w:cs="Arial"/>
          <w:sz w:val="20"/>
          <w:szCs w:val="20"/>
          <w:lang w:val="en"/>
        </w:rPr>
        <w:t>.</w:t>
      </w:r>
      <w:hyperlink w:anchor="R70617" w:tgtFrame="_top" w:tooltip="Dare AJ, Gupta AA, Thipphavong S, Miettinen M, Gladdy RA. Abdominal neoplastic manifestations of neurofibromatosis type 1. &amp;lt;em&amp;gt;Neurooncol Adv. &amp;lt;/em&amp;gt;2020 Jun 25;2(Suppl 1):i124-i133. doi: 10.1093/noajnl/vdaa032. PMID: 32642738." w:history="1">
        <w:r w:rsidRPr="003D62C0">
          <w:rPr>
            <w:rStyle w:val="Hyperlink"/>
            <w:rFonts w:ascii="Arial" w:hAnsi="Arial" w:cs="Arial"/>
            <w:sz w:val="20"/>
            <w:szCs w:val="20"/>
            <w:vertAlign w:val="superscript"/>
            <w:lang w:val="en"/>
          </w:rPr>
          <w:t>8,</w:t>
        </w:r>
      </w:hyperlink>
      <w:hyperlink w:anchor="R70618" w:tgtFrame="_top" w:tooltip="Lasota J, Kowalik A, Felisiak-Golabek A, Zięba S, Wang ZF, Miettinen M. New Mechanisms of mTOR Pathway Activation in KIT-mutant Malignant GISTs.&amp;lt;em&amp;gt; Appl Immunohistochem Mol Morphol.&amp;lt;/em&amp;gt; 2019 Jan;27(1):54-58. PMID: 28777148." w:history="1">
        <w:r w:rsidRPr="003D62C0">
          <w:rPr>
            <w:rStyle w:val="Hyperlink"/>
            <w:rFonts w:ascii="Arial" w:hAnsi="Arial" w:cs="Arial"/>
            <w:sz w:val="20"/>
            <w:szCs w:val="20"/>
            <w:vertAlign w:val="superscript"/>
            <w:lang w:val="en"/>
          </w:rPr>
          <w:t>9,</w:t>
        </w:r>
      </w:hyperlink>
      <w:hyperlink r:id="rId9" w:anchor="R70619" w:tgtFrame="_top" w:tooltip="Shi E, Chmielecki J, Tang CM, et al. FGFR1 and NTRK3 actionable alterations in " w:history="1">
        <w:r w:rsidRPr="003D62C0">
          <w:rPr>
            <w:rStyle w:val="Hyperlink"/>
            <w:rFonts w:ascii="Arial" w:hAnsi="Arial" w:cs="Arial"/>
            <w:sz w:val="20"/>
            <w:szCs w:val="20"/>
            <w:vertAlign w:val="superscript"/>
            <w:lang w:val="en"/>
          </w:rPr>
          <w:t>10,</w:t>
        </w:r>
      </w:hyperlink>
      <w:hyperlink w:anchor="R70620" w:tgtFrame="_top" w:tooltip="Pantaleo MA, Urbini M, Indio V, et al. Genome-wide analysis identifies MEN1 and MAX mutations and a neuroendocrine-like molecular heterogeneity in quadruple WT GIST. &amp;lt;em&amp;gt;Mol Cancer Res.&amp;lt;/em&amp;gt; 2017;15(5):553-562." w:history="1">
        <w:r w:rsidRPr="003D62C0">
          <w:rPr>
            <w:rStyle w:val="Hyperlink"/>
            <w:rFonts w:ascii="Arial" w:hAnsi="Arial" w:cs="Arial"/>
            <w:sz w:val="20"/>
            <w:szCs w:val="20"/>
            <w:vertAlign w:val="superscript"/>
            <w:lang w:val="en"/>
          </w:rPr>
          <w:t>11,</w:t>
        </w:r>
      </w:hyperlink>
      <w:hyperlink w:anchor="R70621" w:tgtFrame="_top" w:tooltip="Charo LM, Burgoyne AM, Fanta PT, Patel H, Chmielecki J, Sicklick JK, McHale MT. A Novel PRKAR1B-BRAF Fusion in Gastrointestinal Stromal Tumor Guides Adjuvant Treatment Decision-Making During Pregnancy.&amp;lt;em&amp;gt; J Natl Compr Canc Netw&amp;lt;/em&amp;gt; 2018; 16:238-4" w:history="1">
        <w:r w:rsidRPr="003D62C0">
          <w:rPr>
            <w:rStyle w:val="Hyperlink"/>
            <w:rFonts w:ascii="Arial" w:hAnsi="Arial" w:cs="Arial"/>
            <w:sz w:val="20"/>
            <w:szCs w:val="20"/>
            <w:vertAlign w:val="superscript"/>
            <w:lang w:val="en"/>
          </w:rPr>
          <w:t>12,</w:t>
        </w:r>
      </w:hyperlink>
      <w:hyperlink w:anchor="R70622" w:tgtFrame="_top" w:tooltip="Torrence D, Xie Z, Zhang L, Chi P, Antonescu CR. Gastrointestinal stromal tumors with BRAF gene fusions. A report of two cases showing low or absent KIT expression resulting in diagnostic pitfalls. &amp;lt;em&amp;gt;Genes Chromosomes Cancer.&amp;lt;/em&amp;gt; 2021 Dec;60(12)" w:history="1">
        <w:r w:rsidRPr="003D62C0">
          <w:rPr>
            <w:rStyle w:val="Hyperlink"/>
            <w:rFonts w:ascii="Arial" w:hAnsi="Arial" w:cs="Arial"/>
            <w:sz w:val="20"/>
            <w:szCs w:val="20"/>
            <w:vertAlign w:val="superscript"/>
            <w:lang w:val="en"/>
          </w:rPr>
          <w:t>13</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Other rare molecular genetic events have been described including</w:t>
      </w:r>
      <w:r w:rsidRPr="003D62C0">
        <w:rPr>
          <w:rFonts w:ascii="Arial" w:hAnsi="Arial" w:cs="Arial"/>
          <w:i/>
          <w:iCs/>
          <w:sz w:val="20"/>
          <w:szCs w:val="20"/>
          <w:lang w:val="en"/>
        </w:rPr>
        <w:t xml:space="preserve"> PIK3CA</w:t>
      </w:r>
      <w:r w:rsidRPr="003D62C0">
        <w:rPr>
          <w:rFonts w:ascii="Arial" w:hAnsi="Arial" w:cs="Arial"/>
          <w:sz w:val="20"/>
          <w:szCs w:val="20"/>
          <w:lang w:val="en"/>
        </w:rPr>
        <w:t xml:space="preserve"> mutation (which is not necessarily independent of </w:t>
      </w:r>
      <w:r w:rsidRPr="003D62C0">
        <w:rPr>
          <w:rFonts w:ascii="Arial" w:hAnsi="Arial" w:cs="Arial"/>
          <w:i/>
          <w:iCs/>
          <w:sz w:val="20"/>
          <w:szCs w:val="20"/>
          <w:lang w:val="en"/>
        </w:rPr>
        <w:t>KIT/PDGFRA</w:t>
      </w:r>
      <w:r w:rsidRPr="003D62C0">
        <w:rPr>
          <w:rFonts w:ascii="Arial" w:hAnsi="Arial" w:cs="Arial"/>
          <w:sz w:val="20"/>
          <w:szCs w:val="20"/>
          <w:lang w:val="en"/>
        </w:rPr>
        <w:t xml:space="preserve"> activation), </w:t>
      </w:r>
      <w:r w:rsidRPr="003D62C0">
        <w:rPr>
          <w:rFonts w:ascii="Arial" w:hAnsi="Arial" w:cs="Arial"/>
          <w:i/>
          <w:iCs/>
          <w:sz w:val="20"/>
          <w:szCs w:val="20"/>
          <w:lang w:val="en"/>
        </w:rPr>
        <w:t>NTRK</w:t>
      </w:r>
      <w:r w:rsidRPr="003D62C0">
        <w:rPr>
          <w:rFonts w:ascii="Arial" w:hAnsi="Arial" w:cs="Arial"/>
          <w:sz w:val="20"/>
          <w:szCs w:val="20"/>
          <w:lang w:val="en"/>
        </w:rPr>
        <w:t xml:space="preserve"> fusion (some of these tumors may be better characterized as non-GISTs), and </w:t>
      </w:r>
      <w:r w:rsidRPr="003D62C0">
        <w:rPr>
          <w:rFonts w:ascii="Arial" w:hAnsi="Arial" w:cs="Arial"/>
          <w:i/>
          <w:iCs/>
          <w:sz w:val="20"/>
          <w:szCs w:val="20"/>
          <w:lang w:val="en"/>
        </w:rPr>
        <w:t xml:space="preserve">RAS </w:t>
      </w:r>
      <w:r w:rsidRPr="003D62C0">
        <w:rPr>
          <w:rFonts w:ascii="Arial" w:hAnsi="Arial" w:cs="Arial"/>
          <w:sz w:val="20"/>
          <w:szCs w:val="20"/>
          <w:lang w:val="en"/>
        </w:rPr>
        <w:t>family genes (very uncommon).</w:t>
      </w:r>
    </w:p>
    <w:p w14:paraId="502A6FF9"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07167ECC"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xml:space="preserve">SDH-deficient GISTs are characterized by genetic or epigenetic inactivation of any SDH subunit. As mentioned previously, up to two-thirds of SDH-deficient GISTs are associated with a pathogenic germline mutation in an </w:t>
      </w:r>
      <w:r w:rsidRPr="003D62C0">
        <w:rPr>
          <w:rFonts w:ascii="Arial" w:hAnsi="Arial" w:cs="Arial"/>
          <w:i/>
          <w:iCs/>
          <w:sz w:val="20"/>
          <w:szCs w:val="20"/>
          <w:lang w:val="en"/>
        </w:rPr>
        <w:t>SDH</w:t>
      </w:r>
      <w:r w:rsidRPr="003D62C0">
        <w:rPr>
          <w:rFonts w:ascii="Arial" w:hAnsi="Arial" w:cs="Arial"/>
          <w:sz w:val="20"/>
          <w:szCs w:val="20"/>
          <w:lang w:val="en"/>
        </w:rPr>
        <w:t xml:space="preserve"> subunit gene (</w:t>
      </w:r>
      <w:proofErr w:type="spellStart"/>
      <w:r w:rsidRPr="003D62C0">
        <w:rPr>
          <w:rFonts w:ascii="Arial" w:hAnsi="Arial" w:cs="Arial"/>
          <w:i/>
          <w:iCs/>
          <w:sz w:val="20"/>
          <w:szCs w:val="20"/>
          <w:lang w:val="en"/>
        </w:rPr>
        <w:t>SDHx</w:t>
      </w:r>
      <w:proofErr w:type="spellEnd"/>
      <w:r w:rsidRPr="003D62C0">
        <w:rPr>
          <w:rFonts w:ascii="Arial" w:hAnsi="Arial" w:cs="Arial"/>
          <w:sz w:val="20"/>
          <w:szCs w:val="20"/>
          <w:lang w:val="en"/>
        </w:rPr>
        <w:t xml:space="preserve">), most commonly </w:t>
      </w:r>
      <w:r w:rsidRPr="003D62C0">
        <w:rPr>
          <w:rFonts w:ascii="Arial" w:hAnsi="Arial" w:cs="Arial"/>
          <w:i/>
          <w:iCs/>
          <w:sz w:val="20"/>
          <w:szCs w:val="20"/>
          <w:lang w:val="en"/>
        </w:rPr>
        <w:t>SDHA</w:t>
      </w:r>
      <w:r w:rsidRPr="003D62C0">
        <w:rPr>
          <w:rFonts w:ascii="Arial" w:hAnsi="Arial" w:cs="Arial"/>
          <w:sz w:val="20"/>
          <w:szCs w:val="20"/>
          <w:lang w:val="en"/>
        </w:rPr>
        <w:t xml:space="preserve">, with a substantial proportion of the remaining tumors demonstrating </w:t>
      </w:r>
      <w:r w:rsidRPr="003D62C0">
        <w:rPr>
          <w:rFonts w:ascii="Arial" w:hAnsi="Arial" w:cs="Arial"/>
          <w:i/>
          <w:iCs/>
          <w:sz w:val="20"/>
          <w:szCs w:val="20"/>
          <w:lang w:val="en"/>
        </w:rPr>
        <w:t>SDHC</w:t>
      </w:r>
      <w:r w:rsidRPr="003D62C0">
        <w:rPr>
          <w:rFonts w:ascii="Arial" w:hAnsi="Arial" w:cs="Arial"/>
          <w:sz w:val="20"/>
          <w:szCs w:val="20"/>
          <w:lang w:val="en"/>
        </w:rPr>
        <w:t xml:space="preserve"> promoter hypermethylation. Somatic biallelic inactivation of an </w:t>
      </w:r>
      <w:proofErr w:type="spellStart"/>
      <w:r w:rsidRPr="003D62C0">
        <w:rPr>
          <w:rFonts w:ascii="Arial" w:hAnsi="Arial" w:cs="Arial"/>
          <w:i/>
          <w:iCs/>
          <w:sz w:val="20"/>
          <w:szCs w:val="20"/>
          <w:lang w:val="en"/>
        </w:rPr>
        <w:t>SDHx</w:t>
      </w:r>
      <w:proofErr w:type="spellEnd"/>
      <w:r w:rsidRPr="003D62C0">
        <w:rPr>
          <w:rFonts w:ascii="Arial" w:hAnsi="Arial" w:cs="Arial"/>
          <w:i/>
          <w:iCs/>
          <w:sz w:val="20"/>
          <w:szCs w:val="20"/>
          <w:lang w:val="en"/>
        </w:rPr>
        <w:t xml:space="preserve"> </w:t>
      </w:r>
      <w:r w:rsidRPr="003D62C0">
        <w:rPr>
          <w:rFonts w:ascii="Arial" w:hAnsi="Arial" w:cs="Arial"/>
          <w:sz w:val="20"/>
          <w:szCs w:val="20"/>
          <w:lang w:val="en"/>
        </w:rPr>
        <w:t>gene is considered rare.</w:t>
      </w:r>
      <w:hyperlink w:anchor="R70623" w:tgtFrame="_top" w:tooltip="van Nederveen FH, Korpershoek E, Lenders JW, de Krijger RR, Dinjens WN. Somatic SDHB mutation in an extraadrenal pheochromocytoma.&amp;lt;em&amp;gt; N Engl J Med.&amp;lt;/em&amp;gt; 2007 Jul 19;357(3):306-8. doi: 10.1056/NEJMc070010. PMID: 17634472." w:history="1">
        <w:r w:rsidRPr="003D62C0">
          <w:rPr>
            <w:rStyle w:val="Hyperlink"/>
            <w:rFonts w:ascii="Arial" w:hAnsi="Arial" w:cs="Arial"/>
            <w:sz w:val="20"/>
            <w:szCs w:val="20"/>
            <w:vertAlign w:val="superscript"/>
            <w:lang w:val="en"/>
          </w:rPr>
          <w:t>14,</w:t>
        </w:r>
      </w:hyperlink>
      <w:hyperlink w:anchor="R70624" w:tgtFrame="_top" w:tooltip="Gill AJ. Succinate dehydrogenase (SDH)-deficient neoplasia. &amp;lt;em&amp;gt;Histopathology.&amp;lt;/em&amp;gt; 2018 Jan;72(1):106-116. doi: 10.1111/his.13277. PMID: 29239034." w:history="1">
        <w:r w:rsidRPr="003D62C0">
          <w:rPr>
            <w:rStyle w:val="Hyperlink"/>
            <w:rFonts w:ascii="Arial" w:hAnsi="Arial" w:cs="Arial"/>
            <w:sz w:val="20"/>
            <w:szCs w:val="20"/>
            <w:vertAlign w:val="superscript"/>
            <w:lang w:val="en"/>
          </w:rPr>
          <w:t>15,</w:t>
        </w:r>
      </w:hyperlink>
      <w:hyperlink w:anchor="R70625" w:tgtFrame="_top" w:tooltip="Nos&amp;#233; V, Gill A, Teijeiro JMC, Perren A, Erickson L. Overview of the 2022 WHO Classification of Familial Endocrine Tumor Syndromes. &amp;lt;em&amp;gt;Endocr Pathol.&amp;lt;/em&amp;gt; 2022 Mar;33(1):197-227. doi: 10.1007/s12022-022-09705-5. Epub 2022 Mar 13. PMID: 3528500" w:history="1">
        <w:r w:rsidRPr="003D62C0">
          <w:rPr>
            <w:rStyle w:val="Hyperlink"/>
            <w:rFonts w:ascii="Arial" w:hAnsi="Arial" w:cs="Arial"/>
            <w:sz w:val="20"/>
            <w:szCs w:val="20"/>
            <w:vertAlign w:val="superscript"/>
            <w:lang w:val="en"/>
          </w:rPr>
          <w:t>16</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 xml:space="preserve">The majority of pediatric GIST arise in Carney triad (SDH-deficient GIST, pulmonary chondroma, extra-adrenal paraganglioma; typically due to </w:t>
      </w:r>
      <w:r w:rsidRPr="003D62C0">
        <w:rPr>
          <w:rFonts w:ascii="Arial" w:hAnsi="Arial" w:cs="Arial"/>
          <w:i/>
          <w:iCs/>
          <w:sz w:val="20"/>
          <w:szCs w:val="20"/>
          <w:lang w:val="en"/>
        </w:rPr>
        <w:t xml:space="preserve">SDHC </w:t>
      </w:r>
      <w:r w:rsidRPr="003D62C0">
        <w:rPr>
          <w:rFonts w:ascii="Arial" w:hAnsi="Arial" w:cs="Arial"/>
          <w:sz w:val="20"/>
          <w:szCs w:val="20"/>
          <w:lang w:val="en"/>
        </w:rPr>
        <w:t xml:space="preserve">promoter methylation) or Carney-Stratakis syndrome (SDH-deficient GIST and paraganglioma due to germline mutation in an </w:t>
      </w:r>
      <w:proofErr w:type="spellStart"/>
      <w:r w:rsidRPr="003D62C0">
        <w:rPr>
          <w:rFonts w:ascii="Arial" w:hAnsi="Arial" w:cs="Arial"/>
          <w:i/>
          <w:iCs/>
          <w:sz w:val="20"/>
          <w:szCs w:val="20"/>
          <w:lang w:val="en"/>
        </w:rPr>
        <w:t>SDHx</w:t>
      </w:r>
      <w:proofErr w:type="spellEnd"/>
      <w:r w:rsidRPr="003D62C0">
        <w:rPr>
          <w:rFonts w:ascii="Arial" w:hAnsi="Arial" w:cs="Arial"/>
          <w:i/>
          <w:iCs/>
          <w:sz w:val="20"/>
          <w:szCs w:val="20"/>
          <w:lang w:val="en"/>
        </w:rPr>
        <w:t xml:space="preserve"> </w:t>
      </w:r>
      <w:r w:rsidRPr="003D62C0">
        <w:rPr>
          <w:rFonts w:ascii="Arial" w:hAnsi="Arial" w:cs="Arial"/>
          <w:sz w:val="20"/>
          <w:szCs w:val="20"/>
          <w:lang w:val="en"/>
        </w:rPr>
        <w:t>gene). Germline mutations in</w:t>
      </w:r>
      <w:r w:rsidRPr="003D62C0">
        <w:rPr>
          <w:rFonts w:ascii="Arial" w:hAnsi="Arial" w:cs="Arial"/>
          <w:i/>
          <w:iCs/>
          <w:sz w:val="20"/>
          <w:szCs w:val="20"/>
          <w:lang w:val="en"/>
        </w:rPr>
        <w:t xml:space="preserve"> </w:t>
      </w:r>
      <w:proofErr w:type="spellStart"/>
      <w:r w:rsidRPr="003D62C0">
        <w:rPr>
          <w:rFonts w:ascii="Arial" w:hAnsi="Arial" w:cs="Arial"/>
          <w:i/>
          <w:iCs/>
          <w:sz w:val="20"/>
          <w:szCs w:val="20"/>
          <w:lang w:val="en"/>
        </w:rPr>
        <w:t>SDHx</w:t>
      </w:r>
      <w:proofErr w:type="spellEnd"/>
      <w:r w:rsidRPr="003D62C0">
        <w:rPr>
          <w:rFonts w:ascii="Arial" w:hAnsi="Arial" w:cs="Arial"/>
          <w:sz w:val="20"/>
          <w:szCs w:val="20"/>
          <w:lang w:val="en"/>
        </w:rPr>
        <w:t xml:space="preserve"> can also lead to SDH-deficient renal cell carcinomas and pituitary tumors.</w:t>
      </w:r>
    </w:p>
    <w:p w14:paraId="050B1BB3"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16324F5D"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noProof/>
          <w:sz w:val="20"/>
          <w:szCs w:val="20"/>
          <w:lang w:val="en"/>
        </w:rPr>
        <w:lastRenderedPageBreak/>
        <w:drawing>
          <wp:inline distT="0" distB="0" distL="0" distR="0" wp14:anchorId="2E0A708B" wp14:editId="618C4DED">
            <wp:extent cx="5259705" cy="2940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9705" cy="2940685"/>
                    </a:xfrm>
                    <a:prstGeom prst="rect">
                      <a:avLst/>
                    </a:prstGeom>
                    <a:noFill/>
                    <a:ln>
                      <a:noFill/>
                    </a:ln>
                  </pic:spPr>
                </pic:pic>
              </a:graphicData>
            </a:graphic>
          </wp:inline>
        </w:drawing>
      </w:r>
    </w:p>
    <w:p w14:paraId="231B5224"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6A2B011F"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Refers to exons involved most frequently by secondary/acquired mutations.</w:t>
      </w:r>
    </w:p>
    <w:p w14:paraId="0ED6FE7F"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68EE07C1"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b/>
          <w:bCs/>
          <w:sz w:val="20"/>
          <w:szCs w:val="20"/>
          <w:lang w:val="en"/>
        </w:rPr>
        <w:t>Figure 2</w:t>
      </w:r>
      <w:r w:rsidRPr="003D62C0">
        <w:rPr>
          <w:rFonts w:ascii="Arial" w:hAnsi="Arial" w:cs="Arial"/>
          <w:sz w:val="20"/>
          <w:szCs w:val="20"/>
          <w:lang w:val="en"/>
        </w:rPr>
        <w:t xml:space="preserve">. Locations and frequency of activating </w:t>
      </w:r>
      <w:r w:rsidRPr="003D62C0">
        <w:rPr>
          <w:rFonts w:ascii="Arial" w:hAnsi="Arial" w:cs="Arial"/>
          <w:i/>
          <w:iCs/>
          <w:sz w:val="20"/>
          <w:szCs w:val="20"/>
          <w:lang w:val="en"/>
        </w:rPr>
        <w:t>KIT</w:t>
      </w:r>
      <w:r w:rsidRPr="003D62C0">
        <w:rPr>
          <w:rFonts w:ascii="Arial" w:hAnsi="Arial" w:cs="Arial"/>
          <w:sz w:val="20"/>
          <w:szCs w:val="20"/>
          <w:lang w:val="en"/>
        </w:rPr>
        <w:t xml:space="preserve"> and </w:t>
      </w:r>
      <w:r w:rsidRPr="003D62C0">
        <w:rPr>
          <w:rFonts w:ascii="Arial" w:hAnsi="Arial" w:cs="Arial"/>
          <w:i/>
          <w:iCs/>
          <w:sz w:val="20"/>
          <w:szCs w:val="20"/>
          <w:lang w:val="en"/>
        </w:rPr>
        <w:t>PDGFRA</w:t>
      </w:r>
      <w:r w:rsidRPr="003D62C0">
        <w:rPr>
          <w:rFonts w:ascii="Arial" w:hAnsi="Arial" w:cs="Arial"/>
          <w:sz w:val="20"/>
          <w:szCs w:val="20"/>
          <w:lang w:val="en"/>
        </w:rPr>
        <w:t xml:space="preserve"> mutations in GIST. This was adapted with permission from Heinrich et al.</w:t>
      </w:r>
      <w:hyperlink w:anchor="R70610" w:tgtFrame="_top" w:tooltip="Heinrich MC, Corless CL, Demetri GD, et al. Kinase mutations and imatinib response in patients with metastatic gastrointestinal stromal tumor. &amp;lt;em&amp;gt;J Clin Oncol.&amp;lt;/em&amp;gt; 2003;21(23):4342-4349." w:history="1">
        <w:r w:rsidRPr="003D62C0">
          <w:rPr>
            <w:rStyle w:val="Hyperlink"/>
            <w:rFonts w:ascii="Arial" w:hAnsi="Arial" w:cs="Arial"/>
            <w:sz w:val="20"/>
            <w:szCs w:val="20"/>
            <w:vertAlign w:val="superscript"/>
            <w:lang w:val="en"/>
          </w:rPr>
          <w:t>1</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Copyright 2003 by the American Society of Clinical Oncology. All rights reserved.</w:t>
      </w:r>
    </w:p>
    <w:p w14:paraId="0EAC6B1B"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0795A52E"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i/>
          <w:iCs/>
          <w:sz w:val="20"/>
          <w:szCs w:val="20"/>
          <w:lang w:val="en"/>
        </w:rPr>
        <w:t>KIT</w:t>
      </w:r>
      <w:r w:rsidRPr="003D62C0">
        <w:rPr>
          <w:rFonts w:ascii="Arial" w:hAnsi="Arial" w:cs="Arial"/>
          <w:sz w:val="20"/>
          <w:szCs w:val="20"/>
          <w:lang w:val="en"/>
        </w:rPr>
        <w:t xml:space="preserve"> and </w:t>
      </w:r>
      <w:r w:rsidRPr="003D62C0">
        <w:rPr>
          <w:rFonts w:ascii="Arial" w:hAnsi="Arial" w:cs="Arial"/>
          <w:i/>
          <w:iCs/>
          <w:sz w:val="20"/>
          <w:szCs w:val="20"/>
          <w:lang w:val="en"/>
        </w:rPr>
        <w:t>PDGFRA</w:t>
      </w:r>
      <w:r w:rsidRPr="003D62C0">
        <w:rPr>
          <w:rFonts w:ascii="Arial" w:hAnsi="Arial" w:cs="Arial"/>
          <w:sz w:val="20"/>
          <w:szCs w:val="20"/>
          <w:lang w:val="en"/>
        </w:rPr>
        <w:t xml:space="preserve"> are excellent targets for small-molecule tyrosine kinase inhibitors (TKIs), and compounds of this class, including imatinib mesylate, sunitinib malate, </w:t>
      </w:r>
      <w:proofErr w:type="spellStart"/>
      <w:r w:rsidRPr="003D62C0">
        <w:rPr>
          <w:rFonts w:ascii="Arial" w:hAnsi="Arial" w:cs="Arial"/>
          <w:sz w:val="20"/>
          <w:szCs w:val="20"/>
          <w:lang w:val="en"/>
        </w:rPr>
        <w:t>avapritinib</w:t>
      </w:r>
      <w:proofErr w:type="spellEnd"/>
      <w:r w:rsidRPr="003D62C0">
        <w:rPr>
          <w:rFonts w:ascii="Arial" w:hAnsi="Arial" w:cs="Arial"/>
          <w:sz w:val="20"/>
          <w:szCs w:val="20"/>
          <w:lang w:val="en"/>
        </w:rPr>
        <w:t xml:space="preserve"> (specifically indicated in </w:t>
      </w:r>
      <w:r w:rsidRPr="003D62C0">
        <w:rPr>
          <w:rFonts w:ascii="Arial" w:hAnsi="Arial" w:cs="Arial"/>
          <w:i/>
          <w:iCs/>
          <w:sz w:val="20"/>
          <w:szCs w:val="20"/>
          <w:lang w:val="en"/>
        </w:rPr>
        <w:t xml:space="preserve">PDGFRA </w:t>
      </w:r>
      <w:r w:rsidRPr="003D62C0">
        <w:rPr>
          <w:rFonts w:ascii="Arial" w:hAnsi="Arial" w:cs="Arial"/>
          <w:sz w:val="20"/>
          <w:szCs w:val="20"/>
          <w:lang w:val="en"/>
        </w:rPr>
        <w:t xml:space="preserve">D842V-mutant tumors), regorafenib, and </w:t>
      </w:r>
      <w:proofErr w:type="spellStart"/>
      <w:r w:rsidRPr="003D62C0">
        <w:rPr>
          <w:rFonts w:ascii="Arial" w:hAnsi="Arial" w:cs="Arial"/>
          <w:sz w:val="20"/>
          <w:szCs w:val="20"/>
          <w:lang w:val="en"/>
        </w:rPr>
        <w:t>ripretinib</w:t>
      </w:r>
      <w:proofErr w:type="spellEnd"/>
      <w:r w:rsidRPr="003D62C0">
        <w:rPr>
          <w:rFonts w:ascii="Arial" w:hAnsi="Arial" w:cs="Arial"/>
          <w:sz w:val="20"/>
          <w:szCs w:val="20"/>
          <w:lang w:val="en"/>
        </w:rPr>
        <w:t>, are Food and Drug Administration-approved for the treatment of GIST.</w:t>
      </w:r>
      <w:hyperlink w:anchor="R70626" w:tgtFrame="_top" w:tooltip="Demetri GD, Benjamin RS, Blanke CD, et al; NCCN Task Force. NCCN Task Force report: management of patients with gastrointestinal stromal tumor (GIST)--update of the NCCN clinical practice guidelines. &amp;lt;em&amp;gt;J Natl Compr Canc Netw.&amp;lt;/em&amp;gt; 2007;5(Suppl 2)" w:history="1">
        <w:r w:rsidRPr="003D62C0">
          <w:rPr>
            <w:rStyle w:val="Hyperlink"/>
            <w:rFonts w:ascii="Arial" w:hAnsi="Arial" w:cs="Arial"/>
            <w:sz w:val="20"/>
            <w:szCs w:val="20"/>
            <w:vertAlign w:val="superscript"/>
            <w:lang w:val="en"/>
          </w:rPr>
          <w:t>17,</w:t>
        </w:r>
      </w:hyperlink>
      <w:hyperlink w:anchor="R70627" w:tgtFrame="_top" w:tooltip="Demetri GD. Targeting the molecular pathophysiology of gastrointestinal stromal tumors with imatinib: mechanisms, successes, and challenges to rational drug development.&amp;lt;em&amp;gt; Hematol Oncol Clin North Am.&amp;lt;/em&amp;gt; 2002;16(5):1115-1124." w:history="1">
        <w:r w:rsidRPr="003D62C0">
          <w:rPr>
            <w:rStyle w:val="Hyperlink"/>
            <w:rFonts w:ascii="Arial" w:hAnsi="Arial" w:cs="Arial"/>
            <w:sz w:val="20"/>
            <w:szCs w:val="20"/>
            <w:vertAlign w:val="superscript"/>
            <w:lang w:val="en"/>
          </w:rPr>
          <w:t>18,</w:t>
        </w:r>
      </w:hyperlink>
      <w:hyperlink w:anchor="R70628" w:tgtFrame="_top" w:tooltip="Demetri GD, van Oosterom AT, Garrett CR, et al. Efficacy and safety of sunitinib in patients with advanced gastrointestinal stromal tumour after failure of imatinib: a randomised controlled trial. &amp;lt;em&amp;gt;Lancet.&amp;lt;/em&amp;gt; 2006;368(9544):1329-1338." w:history="1">
        <w:r w:rsidRPr="003D62C0">
          <w:rPr>
            <w:rStyle w:val="Hyperlink"/>
            <w:rFonts w:ascii="Arial" w:hAnsi="Arial" w:cs="Arial"/>
            <w:sz w:val="20"/>
            <w:szCs w:val="20"/>
            <w:vertAlign w:val="superscript"/>
            <w:lang w:val="en"/>
          </w:rPr>
          <w:t>19,</w:t>
        </w:r>
      </w:hyperlink>
      <w:hyperlink w:anchor="R70629" w:tgtFrame="_top" w:tooltip="Kelly CM, Gutierrez Sainz L, Chi P. The management of metastatic GIST: current standard and investigational therapeutics.&amp;lt;em&amp;gt; J Hematol &amp;lt;/em&amp;gt;Oncol 14:2, 2021." w:history="1">
        <w:r w:rsidRPr="003D62C0">
          <w:rPr>
            <w:rStyle w:val="Hyperlink"/>
            <w:rFonts w:ascii="Arial" w:hAnsi="Arial" w:cs="Arial"/>
            <w:sz w:val="20"/>
            <w:szCs w:val="20"/>
            <w:vertAlign w:val="superscript"/>
            <w:lang w:val="en"/>
          </w:rPr>
          <w:t>20</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SDH-deficient GISTs are usually resistant to imatinib but may respond to sunitinib.</w:t>
      </w:r>
      <w:hyperlink w:anchor="R7061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6,</w:t>
        </w:r>
      </w:hyperlink>
      <w:hyperlink w:anchor="R70630" w:tgtFrame="_top" w:tooltip="Glod J, Arnaldez FI, Wiener L, Spencer M, Killian JK, Meltzer P, Dombi E, Derse-Anthony C, Derdak J, Srinivasan R, Linehan WM, Miettinen M, Steinberg SM, Helman L, Widemann BC. A Phase II Trial of Vandetanib in Children and Adults with Succinate Dehydrogenase-" w:history="1">
        <w:r w:rsidRPr="003D62C0">
          <w:rPr>
            <w:rStyle w:val="Hyperlink"/>
            <w:rFonts w:ascii="Arial" w:hAnsi="Arial" w:cs="Arial"/>
            <w:sz w:val="20"/>
            <w:szCs w:val="20"/>
            <w:vertAlign w:val="superscript"/>
            <w:lang w:val="en"/>
          </w:rPr>
          <w:t>21</w:t>
        </w:r>
      </w:hyperlink>
      <w:r w:rsidRPr="003D62C0">
        <w:rPr>
          <w:rFonts w:ascii="Arial" w:hAnsi="Arial" w:cs="Arial"/>
          <w:color w:val="0066CC"/>
          <w:sz w:val="20"/>
          <w:szCs w:val="20"/>
          <w:vertAlign w:val="superscript"/>
          <w:lang w:val="en"/>
        </w:rPr>
        <w:t xml:space="preserve"> </w:t>
      </w:r>
      <w:r w:rsidRPr="003D62C0">
        <w:rPr>
          <w:rFonts w:ascii="Arial" w:hAnsi="Arial" w:cs="Arial"/>
          <w:sz w:val="20"/>
          <w:szCs w:val="20"/>
          <w:lang w:val="en"/>
        </w:rPr>
        <w:t>Clinical interest in mutation status is driven by differential response to TKIs, which may drive drug selection.</w:t>
      </w:r>
      <w:hyperlink w:anchor="R70631" w:tgtFrame="_top" w:tooltip="Corless CL, Schroeder A, Griffith D, et al. PDGFRA mutations in gastrointestinal stromal tumors: frequency, spectrum and in vitro sensitivity to imatinib. &amp;lt;em&amp;gt;J Clin Oncol.&amp;lt;/em&amp;gt; 2005;23(23):5357-5364." w:history="1">
        <w:r w:rsidRPr="003D62C0">
          <w:rPr>
            <w:rStyle w:val="Hyperlink"/>
            <w:rFonts w:ascii="Arial" w:hAnsi="Arial" w:cs="Arial"/>
            <w:sz w:val="20"/>
            <w:szCs w:val="20"/>
            <w:vertAlign w:val="superscript"/>
            <w:lang w:val="en"/>
          </w:rPr>
          <w:t>22</w:t>
        </w:r>
      </w:hyperlink>
      <w:r w:rsidRPr="003D62C0">
        <w:rPr>
          <w:rFonts w:ascii="Arial" w:hAnsi="Arial" w:cs="Arial"/>
          <w:sz w:val="20"/>
          <w:szCs w:val="20"/>
          <w:lang w:val="en"/>
        </w:rPr>
        <w:t xml:space="preserve"> Detection of secondary (acquired) resistance mutations may also impact drug selection as their significance is further defined.</w:t>
      </w:r>
    </w:p>
    <w:p w14:paraId="12EE9C4C"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66EEC721"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i/>
          <w:iCs/>
          <w:sz w:val="20"/>
          <w:szCs w:val="20"/>
          <w:lang w:val="en"/>
        </w:rPr>
        <w:t>NTRK</w:t>
      </w:r>
      <w:r w:rsidRPr="003D62C0">
        <w:rPr>
          <w:rFonts w:ascii="Arial" w:hAnsi="Arial" w:cs="Arial"/>
          <w:sz w:val="20"/>
          <w:szCs w:val="20"/>
          <w:lang w:val="en"/>
        </w:rPr>
        <w:t xml:space="preserve"> fusions in GIST are very uncommon. 10 to 15% of tumors may stain positively for pan-TRK, reflecting either wild-type TRK protein expression or non-specific staining, and NGS or FISH are preferred to immunohistochemistry for the detection of </w:t>
      </w:r>
      <w:r w:rsidRPr="003D62C0">
        <w:rPr>
          <w:rFonts w:ascii="Arial" w:hAnsi="Arial" w:cs="Arial"/>
          <w:i/>
          <w:iCs/>
          <w:sz w:val="20"/>
          <w:szCs w:val="20"/>
          <w:lang w:val="en"/>
        </w:rPr>
        <w:t xml:space="preserve">NTRK </w:t>
      </w:r>
      <w:r w:rsidRPr="003D62C0">
        <w:rPr>
          <w:rFonts w:ascii="Arial" w:hAnsi="Arial" w:cs="Arial"/>
          <w:sz w:val="20"/>
          <w:szCs w:val="20"/>
          <w:lang w:val="en"/>
        </w:rPr>
        <w:t>fusions in</w:t>
      </w:r>
    </w:p>
    <w:p w14:paraId="715A2DAE"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GIST.</w:t>
      </w:r>
      <w:hyperlink w:anchor="R70632" w:tgtFrame="_top" w:tooltip="Zhang H, Yin X, Zhang B, Chen Z. Wild-type gastrointestinal stromal tumors with NTRK gene fusions: A clinicopathological study. &amp;lt;em&amp;gt;Asian J Surg.&amp;lt;/em&amp;gt; 2023 Oct;46(10):4435-4436. doi: 10.1016/j.asjsur.2023.04.084. Epub 2023 May 1. PMID: 37137774." w:history="1">
        <w:r w:rsidRPr="003D62C0">
          <w:rPr>
            <w:rStyle w:val="Hyperlink"/>
            <w:rFonts w:ascii="Arial" w:hAnsi="Arial" w:cs="Arial"/>
            <w:sz w:val="20"/>
            <w:szCs w:val="20"/>
            <w:vertAlign w:val="superscript"/>
            <w:lang w:val="en"/>
          </w:rPr>
          <w:t>23,</w:t>
        </w:r>
      </w:hyperlink>
      <w:hyperlink w:anchor="R70633" w:tgtFrame="_top" w:tooltip="Castillon M, Kammerer-Jacquet SF, Cariou M, Costa S, Conq G, Samaison L, Douet-Guilbert N, Marcorelles P, Doucet L, Uguen A. Fluorescent In Situ Hybridization Must be Preferred to pan-TRK Immunohistochemistry to Diagnose NTRK3-rearranged Gastrointestinal Strom" w:history="1">
        <w:r w:rsidRPr="003D62C0">
          <w:rPr>
            <w:rStyle w:val="Hyperlink"/>
            <w:rFonts w:ascii="Arial" w:hAnsi="Arial" w:cs="Arial"/>
            <w:sz w:val="20"/>
            <w:szCs w:val="20"/>
            <w:vertAlign w:val="superscript"/>
            <w:lang w:val="en"/>
          </w:rPr>
          <w:t>24,</w:t>
        </w:r>
      </w:hyperlink>
      <w:hyperlink w:anchor="R70634" w:tgtFrame="_top" w:tooltip="Shen Y, Peng Q, Wen J, Yang L, Zhu L, Chen Y, Liu Q, Wang L, Yao J, Li A, Wang M, Liu Z. Clinicopathologic and molecular spectrum of gastrointestinal stromal tumor (GIST) with NTRK fusion and marked response to larotrectinib in GIST with NTRK fusion: a case re" w:history="1">
        <w:r w:rsidRPr="003D62C0">
          <w:rPr>
            <w:rStyle w:val="Hyperlink"/>
            <w:rFonts w:ascii="Arial" w:hAnsi="Arial" w:cs="Arial"/>
            <w:sz w:val="20"/>
            <w:szCs w:val="20"/>
            <w:vertAlign w:val="superscript"/>
            <w:lang w:val="en"/>
          </w:rPr>
          <w:t>25</w:t>
        </w:r>
      </w:hyperlink>
      <w:r w:rsidRPr="003D62C0">
        <w:rPr>
          <w:rFonts w:ascii="Arial" w:hAnsi="Arial" w:cs="Arial"/>
          <w:sz w:val="20"/>
          <w:szCs w:val="20"/>
          <w:lang w:val="en"/>
        </w:rPr>
        <w:t> </w:t>
      </w:r>
    </w:p>
    <w:p w14:paraId="2B974D3F" w14:textId="77777777" w:rsidR="00746909" w:rsidRPr="003D62C0" w:rsidRDefault="00746909" w:rsidP="003D62C0">
      <w:pPr>
        <w:pStyle w:val="NormalWeb"/>
        <w:spacing w:before="0" w:beforeAutospacing="0" w:after="0" w:afterAutospacing="0" w:line="276" w:lineRule="auto"/>
        <w:jc w:val="both"/>
        <w:divId w:val="772553349"/>
        <w:rPr>
          <w:rFonts w:ascii="Arial" w:hAnsi="Arial" w:cs="Arial"/>
          <w:sz w:val="20"/>
          <w:szCs w:val="20"/>
          <w:lang w:val="en"/>
        </w:rPr>
      </w:pPr>
      <w:r w:rsidRPr="003D62C0">
        <w:rPr>
          <w:rFonts w:ascii="Arial" w:hAnsi="Arial" w:cs="Arial"/>
          <w:sz w:val="20"/>
          <w:szCs w:val="20"/>
          <w:lang w:val="en"/>
        </w:rPr>
        <w:t> </w:t>
      </w:r>
    </w:p>
    <w:p w14:paraId="667B260D" w14:textId="77777777" w:rsidR="00746909" w:rsidRPr="003D62C0" w:rsidRDefault="00746909" w:rsidP="003D62C0">
      <w:pPr>
        <w:spacing w:after="0" w:line="276" w:lineRule="auto"/>
        <w:jc w:val="both"/>
        <w:divId w:val="168445759"/>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1D6FBB75"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0" w:name="R70610"/>
      <w:r w:rsidRPr="003D62C0">
        <w:rPr>
          <w:rFonts w:ascii="Arial" w:eastAsia="Times New Roman" w:hAnsi="Arial" w:cs="Arial"/>
          <w:sz w:val="20"/>
          <w:szCs w:val="20"/>
          <w:lang w:val="en"/>
        </w:rPr>
        <w:t xml:space="preserve">Heinrich MC, Corless CL, Demetri GD, et al. Kinase mutations and imatinib response in patients with metastatic gastrointestinal stromal </w:t>
      </w:r>
      <w:proofErr w:type="gramStart"/>
      <w:r w:rsidRPr="003D62C0">
        <w:rPr>
          <w:rFonts w:ascii="Arial" w:eastAsia="Times New Roman" w:hAnsi="Arial" w:cs="Arial"/>
          <w:sz w:val="20"/>
          <w:szCs w:val="20"/>
          <w:lang w:val="en"/>
        </w:rPr>
        <w:t>tumor</w:t>
      </w:r>
      <w:proofErr w:type="gramEnd"/>
      <w:r w:rsidRPr="003D62C0">
        <w:rPr>
          <w:rFonts w:ascii="Arial" w:eastAsia="Times New Roman" w:hAnsi="Arial" w:cs="Arial"/>
          <w:sz w:val="20"/>
          <w:szCs w:val="20"/>
          <w:lang w:val="en"/>
        </w:rPr>
        <w:t xml:space="preserve">. </w:t>
      </w:r>
      <w:r w:rsidRPr="003D62C0">
        <w:rPr>
          <w:rStyle w:val="Emphasis"/>
          <w:rFonts w:ascii="Arial" w:eastAsia="Times New Roman" w:hAnsi="Arial" w:cs="Arial"/>
          <w:sz w:val="20"/>
          <w:szCs w:val="20"/>
          <w:lang w:val="en"/>
        </w:rPr>
        <w:t>J Clin Oncol.</w:t>
      </w:r>
      <w:r w:rsidRPr="003D62C0">
        <w:rPr>
          <w:rFonts w:ascii="Arial" w:eastAsia="Times New Roman" w:hAnsi="Arial" w:cs="Arial"/>
          <w:sz w:val="20"/>
          <w:szCs w:val="20"/>
          <w:lang w:val="en"/>
        </w:rPr>
        <w:t xml:space="preserve"> 2003;21(23):4342-4349.</w:t>
      </w:r>
      <w:bookmarkEnd w:id="20"/>
    </w:p>
    <w:p w14:paraId="62773F35"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1" w:name="R70611"/>
      <w:r w:rsidRPr="003D62C0">
        <w:rPr>
          <w:rFonts w:ascii="Arial" w:eastAsia="Times New Roman" w:hAnsi="Arial" w:cs="Arial"/>
          <w:sz w:val="20"/>
          <w:szCs w:val="20"/>
          <w:lang w:val="en"/>
        </w:rPr>
        <w:t xml:space="preserve">Heinrich MC, Corless CL, Duensing A, et al. PDGFRA activating mutations in gastrointestinal stromal tumors. </w:t>
      </w:r>
      <w:r w:rsidRPr="003D62C0">
        <w:rPr>
          <w:rStyle w:val="Emphasis"/>
          <w:rFonts w:ascii="Arial" w:eastAsia="Times New Roman" w:hAnsi="Arial" w:cs="Arial"/>
          <w:sz w:val="20"/>
          <w:szCs w:val="20"/>
          <w:lang w:val="en"/>
        </w:rPr>
        <w:t>Science.</w:t>
      </w:r>
      <w:r w:rsidRPr="003D62C0">
        <w:rPr>
          <w:rFonts w:ascii="Arial" w:eastAsia="Times New Roman" w:hAnsi="Arial" w:cs="Arial"/>
          <w:sz w:val="20"/>
          <w:szCs w:val="20"/>
          <w:lang w:val="en"/>
        </w:rPr>
        <w:t xml:space="preserve"> 2003;299(5607):708-710.</w:t>
      </w:r>
      <w:bookmarkEnd w:id="21"/>
    </w:p>
    <w:p w14:paraId="13C0CDF1"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2" w:name="R70612"/>
      <w:r w:rsidRPr="003D62C0">
        <w:rPr>
          <w:rFonts w:ascii="Arial" w:eastAsia="Times New Roman" w:hAnsi="Arial" w:cs="Arial"/>
          <w:sz w:val="20"/>
          <w:szCs w:val="20"/>
          <w:lang w:val="en"/>
        </w:rPr>
        <w:t xml:space="preserve">Hirota S, Isozaki K, Moriyama Y, et al. Gain-of-function mutations of c-kit in human gastrointestinal stromal tumors. </w:t>
      </w:r>
      <w:r w:rsidRPr="003D62C0">
        <w:rPr>
          <w:rStyle w:val="Emphasis"/>
          <w:rFonts w:ascii="Arial" w:eastAsia="Times New Roman" w:hAnsi="Arial" w:cs="Arial"/>
          <w:sz w:val="20"/>
          <w:szCs w:val="20"/>
          <w:lang w:val="en"/>
        </w:rPr>
        <w:t xml:space="preserve">Science. </w:t>
      </w:r>
      <w:r w:rsidRPr="003D62C0">
        <w:rPr>
          <w:rFonts w:ascii="Arial" w:eastAsia="Times New Roman" w:hAnsi="Arial" w:cs="Arial"/>
          <w:sz w:val="20"/>
          <w:szCs w:val="20"/>
          <w:lang w:val="en"/>
        </w:rPr>
        <w:t>1998;279(5350):577-580.</w:t>
      </w:r>
      <w:bookmarkEnd w:id="22"/>
    </w:p>
    <w:p w14:paraId="66A9496D"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3" w:name="R70613"/>
      <w:r w:rsidRPr="003D62C0">
        <w:rPr>
          <w:rFonts w:ascii="Arial" w:eastAsia="Times New Roman" w:hAnsi="Arial" w:cs="Arial"/>
          <w:sz w:val="20"/>
          <w:szCs w:val="20"/>
          <w:lang w:val="en"/>
        </w:rPr>
        <w:lastRenderedPageBreak/>
        <w:t xml:space="preserve">Rubin BP, Singer S, Tsao C, et al. KIT activation is a ubiquitous feature of gastrointestinal stromal tumors. </w:t>
      </w:r>
      <w:r w:rsidRPr="003D62C0">
        <w:rPr>
          <w:rStyle w:val="Emphasis"/>
          <w:rFonts w:ascii="Arial" w:eastAsia="Times New Roman" w:hAnsi="Arial" w:cs="Arial"/>
          <w:sz w:val="20"/>
          <w:szCs w:val="20"/>
          <w:lang w:val="en"/>
        </w:rPr>
        <w:t>Cancer Res.</w:t>
      </w:r>
      <w:r w:rsidRPr="003D62C0">
        <w:rPr>
          <w:rFonts w:ascii="Arial" w:eastAsia="Times New Roman" w:hAnsi="Arial" w:cs="Arial"/>
          <w:sz w:val="20"/>
          <w:szCs w:val="20"/>
          <w:lang w:val="en"/>
        </w:rPr>
        <w:t xml:space="preserve"> 2001;61(22):8118-8121.</w:t>
      </w:r>
      <w:bookmarkEnd w:id="23"/>
    </w:p>
    <w:p w14:paraId="0772C141"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4" w:name="R70614"/>
      <w:r w:rsidRPr="003D62C0">
        <w:rPr>
          <w:rFonts w:ascii="Arial" w:eastAsia="Times New Roman" w:hAnsi="Arial" w:cs="Arial"/>
          <w:sz w:val="20"/>
          <w:szCs w:val="20"/>
          <w:lang w:val="en"/>
        </w:rPr>
        <w:t>Heinrich MC, Corless CL, Blanke CD, et al. Molecular correlates of imatinib resistance in gastrointestinal stromal tumors.</w:t>
      </w:r>
      <w:r w:rsidRPr="003D62C0">
        <w:rPr>
          <w:rStyle w:val="Emphasis"/>
          <w:rFonts w:ascii="Arial" w:eastAsia="Times New Roman" w:hAnsi="Arial" w:cs="Arial"/>
          <w:sz w:val="20"/>
          <w:szCs w:val="20"/>
          <w:lang w:val="en"/>
        </w:rPr>
        <w:t xml:space="preserve"> J Clin Oncol.</w:t>
      </w:r>
      <w:r w:rsidRPr="003D62C0">
        <w:rPr>
          <w:rFonts w:ascii="Arial" w:eastAsia="Times New Roman" w:hAnsi="Arial" w:cs="Arial"/>
          <w:sz w:val="20"/>
          <w:szCs w:val="20"/>
          <w:lang w:val="en"/>
        </w:rPr>
        <w:t xml:space="preserve"> 2006;24(29):4764-4774.</w:t>
      </w:r>
      <w:bookmarkEnd w:id="24"/>
    </w:p>
    <w:p w14:paraId="586C883E"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5" w:name="R70615"/>
      <w:r w:rsidRPr="003D62C0">
        <w:rPr>
          <w:rFonts w:ascii="Arial" w:eastAsia="Times New Roman" w:hAnsi="Arial" w:cs="Arial"/>
          <w:sz w:val="20"/>
          <w:szCs w:val="20"/>
          <w:lang w:val="en"/>
        </w:rPr>
        <w:t xml:space="preserve">Mei L, Smith SC, Faber AC, et al. Gastrointestinal Stromal Tumors: The GIST of Precision Medicine. </w:t>
      </w:r>
      <w:r w:rsidRPr="003D62C0">
        <w:rPr>
          <w:rStyle w:val="Emphasis"/>
          <w:rFonts w:ascii="Arial" w:eastAsia="Times New Roman" w:hAnsi="Arial" w:cs="Arial"/>
          <w:sz w:val="20"/>
          <w:szCs w:val="20"/>
          <w:lang w:val="en"/>
        </w:rPr>
        <w:t>Trends Cancer.</w:t>
      </w:r>
      <w:r w:rsidRPr="003D62C0">
        <w:rPr>
          <w:rFonts w:ascii="Arial" w:eastAsia="Times New Roman" w:hAnsi="Arial" w:cs="Arial"/>
          <w:sz w:val="20"/>
          <w:szCs w:val="20"/>
          <w:lang w:val="en"/>
        </w:rPr>
        <w:t xml:space="preserve"> 2018; 4:74-91.</w:t>
      </w:r>
      <w:bookmarkEnd w:id="25"/>
    </w:p>
    <w:p w14:paraId="56B3A41D"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6" w:name="R70616"/>
      <w:r w:rsidRPr="003D62C0">
        <w:rPr>
          <w:rFonts w:ascii="Arial" w:eastAsia="Times New Roman" w:hAnsi="Arial" w:cs="Arial"/>
          <w:sz w:val="20"/>
          <w:szCs w:val="20"/>
          <w:lang w:val="en"/>
        </w:rPr>
        <w:t xml:space="preserve">Gill AJ. Succinate dehydrogenase (SDH) and mitochondrial driven neoplasia. </w:t>
      </w:r>
      <w:r w:rsidRPr="003D62C0">
        <w:rPr>
          <w:rStyle w:val="Emphasis"/>
          <w:rFonts w:ascii="Arial" w:eastAsia="Times New Roman" w:hAnsi="Arial" w:cs="Arial"/>
          <w:sz w:val="20"/>
          <w:szCs w:val="20"/>
          <w:lang w:val="en"/>
        </w:rPr>
        <w:t>Pathology.</w:t>
      </w:r>
      <w:r w:rsidRPr="003D62C0">
        <w:rPr>
          <w:rFonts w:ascii="Arial" w:eastAsia="Times New Roman" w:hAnsi="Arial" w:cs="Arial"/>
          <w:sz w:val="20"/>
          <w:szCs w:val="20"/>
          <w:lang w:val="en"/>
        </w:rPr>
        <w:t xml:space="preserve"> 2012 Jun;44(4):285-92.</w:t>
      </w:r>
      <w:bookmarkEnd w:id="26"/>
    </w:p>
    <w:p w14:paraId="44ABD476"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7" w:name="R70617"/>
      <w:r w:rsidRPr="003D62C0">
        <w:rPr>
          <w:rFonts w:ascii="Arial" w:eastAsia="Times New Roman" w:hAnsi="Arial" w:cs="Arial"/>
          <w:sz w:val="20"/>
          <w:szCs w:val="20"/>
          <w:lang w:val="en"/>
        </w:rPr>
        <w:t xml:space="preserve">Dare AJ, Gupta AA, Thipphavong S, Miettinen M, </w:t>
      </w:r>
      <w:proofErr w:type="spellStart"/>
      <w:r w:rsidRPr="003D62C0">
        <w:rPr>
          <w:rFonts w:ascii="Arial" w:eastAsia="Times New Roman" w:hAnsi="Arial" w:cs="Arial"/>
          <w:sz w:val="20"/>
          <w:szCs w:val="20"/>
          <w:lang w:val="en"/>
        </w:rPr>
        <w:t>Gladdy</w:t>
      </w:r>
      <w:proofErr w:type="spellEnd"/>
      <w:r w:rsidRPr="003D62C0">
        <w:rPr>
          <w:rFonts w:ascii="Arial" w:eastAsia="Times New Roman" w:hAnsi="Arial" w:cs="Arial"/>
          <w:sz w:val="20"/>
          <w:szCs w:val="20"/>
          <w:lang w:val="en"/>
        </w:rPr>
        <w:t xml:space="preserve"> RA. Abdominal neoplastic manifestations of neurofibromatosis type 1. </w:t>
      </w:r>
      <w:proofErr w:type="spellStart"/>
      <w:r w:rsidRPr="003D62C0">
        <w:rPr>
          <w:rStyle w:val="Emphasis"/>
          <w:rFonts w:ascii="Arial" w:eastAsia="Times New Roman" w:hAnsi="Arial" w:cs="Arial"/>
          <w:sz w:val="20"/>
          <w:szCs w:val="20"/>
          <w:lang w:val="en"/>
        </w:rPr>
        <w:t>Neurooncol</w:t>
      </w:r>
      <w:proofErr w:type="spellEnd"/>
      <w:r w:rsidRPr="003D62C0">
        <w:rPr>
          <w:rStyle w:val="Emphasis"/>
          <w:rFonts w:ascii="Arial" w:eastAsia="Times New Roman" w:hAnsi="Arial" w:cs="Arial"/>
          <w:sz w:val="20"/>
          <w:szCs w:val="20"/>
          <w:lang w:val="en"/>
        </w:rPr>
        <w:t xml:space="preserve"> Adv. </w:t>
      </w:r>
      <w:r w:rsidRPr="003D62C0">
        <w:rPr>
          <w:rFonts w:ascii="Arial" w:eastAsia="Times New Roman" w:hAnsi="Arial" w:cs="Arial"/>
          <w:sz w:val="20"/>
          <w:szCs w:val="20"/>
          <w:lang w:val="en"/>
        </w:rPr>
        <w:t>2020 Jun 25;2(Suppl 1</w:t>
      </w:r>
      <w:proofErr w:type="gramStart"/>
      <w:r w:rsidRPr="003D62C0">
        <w:rPr>
          <w:rFonts w:ascii="Arial" w:eastAsia="Times New Roman" w:hAnsi="Arial" w:cs="Arial"/>
          <w:sz w:val="20"/>
          <w:szCs w:val="20"/>
          <w:lang w:val="en"/>
        </w:rPr>
        <w:t>):i</w:t>
      </w:r>
      <w:proofErr w:type="gramEnd"/>
      <w:r w:rsidRPr="003D62C0">
        <w:rPr>
          <w:rFonts w:ascii="Arial" w:eastAsia="Times New Roman" w:hAnsi="Arial" w:cs="Arial"/>
          <w:sz w:val="20"/>
          <w:szCs w:val="20"/>
          <w:lang w:val="en"/>
        </w:rPr>
        <w:t xml:space="preserve">124-i133.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10.1093/</w:t>
      </w:r>
      <w:proofErr w:type="spellStart"/>
      <w:r w:rsidRPr="003D62C0">
        <w:rPr>
          <w:rFonts w:ascii="Arial" w:eastAsia="Times New Roman" w:hAnsi="Arial" w:cs="Arial"/>
          <w:sz w:val="20"/>
          <w:szCs w:val="20"/>
          <w:lang w:val="en"/>
        </w:rPr>
        <w:t>noajnl</w:t>
      </w:r>
      <w:proofErr w:type="spellEnd"/>
      <w:r w:rsidRPr="003D62C0">
        <w:rPr>
          <w:rFonts w:ascii="Arial" w:eastAsia="Times New Roman" w:hAnsi="Arial" w:cs="Arial"/>
          <w:sz w:val="20"/>
          <w:szCs w:val="20"/>
          <w:lang w:val="en"/>
        </w:rPr>
        <w:t>/vdaa032. PMID: 32642738.</w:t>
      </w:r>
      <w:bookmarkEnd w:id="27"/>
    </w:p>
    <w:p w14:paraId="0F028A3D"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8" w:name="R70618"/>
      <w:r w:rsidRPr="003D62C0">
        <w:rPr>
          <w:rFonts w:ascii="Arial" w:eastAsia="Times New Roman" w:hAnsi="Arial" w:cs="Arial"/>
          <w:sz w:val="20"/>
          <w:szCs w:val="20"/>
          <w:lang w:val="en"/>
        </w:rPr>
        <w:t xml:space="preserve">Lasota J, Kowalik A, </w:t>
      </w:r>
      <w:proofErr w:type="spellStart"/>
      <w:r w:rsidRPr="003D62C0">
        <w:rPr>
          <w:rFonts w:ascii="Arial" w:eastAsia="Times New Roman" w:hAnsi="Arial" w:cs="Arial"/>
          <w:sz w:val="20"/>
          <w:szCs w:val="20"/>
          <w:lang w:val="en"/>
        </w:rPr>
        <w:t>Felisiak</w:t>
      </w:r>
      <w:proofErr w:type="spellEnd"/>
      <w:r w:rsidRPr="003D62C0">
        <w:rPr>
          <w:rFonts w:ascii="Arial" w:eastAsia="Times New Roman" w:hAnsi="Arial" w:cs="Arial"/>
          <w:sz w:val="20"/>
          <w:szCs w:val="20"/>
          <w:lang w:val="en"/>
        </w:rPr>
        <w:t>-Golabek A, Zięba S, Wang ZF, Miettinen M. New Mechanisms of mTOR Pathway Activation in KIT-mutant Malignant GISTs.</w:t>
      </w:r>
      <w:r w:rsidRPr="003D62C0">
        <w:rPr>
          <w:rStyle w:val="Emphasis"/>
          <w:rFonts w:ascii="Arial" w:eastAsia="Times New Roman" w:hAnsi="Arial" w:cs="Arial"/>
          <w:sz w:val="20"/>
          <w:szCs w:val="20"/>
          <w:lang w:val="en"/>
        </w:rPr>
        <w:t xml:space="preserve"> Appl </w:t>
      </w:r>
      <w:proofErr w:type="spellStart"/>
      <w:r w:rsidRPr="003D62C0">
        <w:rPr>
          <w:rStyle w:val="Emphasis"/>
          <w:rFonts w:ascii="Arial" w:eastAsia="Times New Roman" w:hAnsi="Arial" w:cs="Arial"/>
          <w:sz w:val="20"/>
          <w:szCs w:val="20"/>
          <w:lang w:val="en"/>
        </w:rPr>
        <w:t>Immunohistochem</w:t>
      </w:r>
      <w:proofErr w:type="spellEnd"/>
      <w:r w:rsidRPr="003D62C0">
        <w:rPr>
          <w:rStyle w:val="Emphasis"/>
          <w:rFonts w:ascii="Arial" w:eastAsia="Times New Roman" w:hAnsi="Arial" w:cs="Arial"/>
          <w:sz w:val="20"/>
          <w:szCs w:val="20"/>
          <w:lang w:val="en"/>
        </w:rPr>
        <w:t xml:space="preserve"> Mol </w:t>
      </w:r>
      <w:proofErr w:type="spellStart"/>
      <w:r w:rsidRPr="003D62C0">
        <w:rPr>
          <w:rStyle w:val="Emphasis"/>
          <w:rFonts w:ascii="Arial" w:eastAsia="Times New Roman" w:hAnsi="Arial" w:cs="Arial"/>
          <w:sz w:val="20"/>
          <w:szCs w:val="20"/>
          <w:lang w:val="en"/>
        </w:rPr>
        <w:t>Morphol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2019 Jan;27(1):54-58. PMID: 28777148.</w:t>
      </w:r>
      <w:bookmarkEnd w:id="28"/>
    </w:p>
    <w:p w14:paraId="6F7DF1B1"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29" w:name="R70619"/>
      <w:r w:rsidRPr="003D62C0">
        <w:rPr>
          <w:rFonts w:ascii="Arial" w:eastAsia="Times New Roman" w:hAnsi="Arial" w:cs="Arial"/>
          <w:sz w:val="20"/>
          <w:szCs w:val="20"/>
          <w:lang w:val="en"/>
        </w:rPr>
        <w:t>Shi E, Chmielecki J, Tang CM, et al. FGFR1 and NTRK3 actionable alterations in “</w:t>
      </w:r>
      <w:proofErr w:type="gramStart"/>
      <w:r w:rsidRPr="003D62C0">
        <w:rPr>
          <w:rFonts w:ascii="Arial" w:eastAsia="Times New Roman" w:hAnsi="Arial" w:cs="Arial"/>
          <w:sz w:val="20"/>
          <w:szCs w:val="20"/>
          <w:lang w:val="en"/>
        </w:rPr>
        <w:t>wild-type</w:t>
      </w:r>
      <w:proofErr w:type="gramEnd"/>
      <w:r w:rsidRPr="003D62C0">
        <w:rPr>
          <w:rFonts w:ascii="Arial" w:eastAsia="Times New Roman" w:hAnsi="Arial" w:cs="Arial"/>
          <w:sz w:val="20"/>
          <w:szCs w:val="20"/>
          <w:lang w:val="en"/>
        </w:rPr>
        <w:t xml:space="preserve">” gastrointestinal stromal tumors. J </w:t>
      </w:r>
      <w:proofErr w:type="spellStart"/>
      <w:r w:rsidRPr="003D62C0">
        <w:rPr>
          <w:rFonts w:ascii="Arial" w:eastAsia="Times New Roman" w:hAnsi="Arial" w:cs="Arial"/>
          <w:sz w:val="20"/>
          <w:szCs w:val="20"/>
          <w:lang w:val="en"/>
        </w:rPr>
        <w:t>Transl</w:t>
      </w:r>
      <w:proofErr w:type="spellEnd"/>
      <w:r w:rsidRPr="003D62C0">
        <w:rPr>
          <w:rFonts w:ascii="Arial" w:eastAsia="Times New Roman" w:hAnsi="Arial" w:cs="Arial"/>
          <w:sz w:val="20"/>
          <w:szCs w:val="20"/>
          <w:lang w:val="en"/>
        </w:rPr>
        <w:t xml:space="preserve"> Med. 2016;14(1):339.</w:t>
      </w:r>
      <w:bookmarkEnd w:id="29"/>
    </w:p>
    <w:p w14:paraId="4DAE0198"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0" w:name="R70620"/>
      <w:r w:rsidRPr="003D62C0">
        <w:rPr>
          <w:rFonts w:ascii="Arial" w:eastAsia="Times New Roman" w:hAnsi="Arial" w:cs="Arial"/>
          <w:sz w:val="20"/>
          <w:szCs w:val="20"/>
          <w:lang w:val="en"/>
        </w:rPr>
        <w:t xml:space="preserve">Pantaleo MA, </w:t>
      </w:r>
      <w:proofErr w:type="spellStart"/>
      <w:r w:rsidRPr="003D62C0">
        <w:rPr>
          <w:rFonts w:ascii="Arial" w:eastAsia="Times New Roman" w:hAnsi="Arial" w:cs="Arial"/>
          <w:sz w:val="20"/>
          <w:szCs w:val="20"/>
          <w:lang w:val="en"/>
        </w:rPr>
        <w:t>Urbini</w:t>
      </w:r>
      <w:proofErr w:type="spellEnd"/>
      <w:r w:rsidRPr="003D62C0">
        <w:rPr>
          <w:rFonts w:ascii="Arial" w:eastAsia="Times New Roman" w:hAnsi="Arial" w:cs="Arial"/>
          <w:sz w:val="20"/>
          <w:szCs w:val="20"/>
          <w:lang w:val="en"/>
        </w:rPr>
        <w:t xml:space="preserve"> M, Indio V, et al. Genome-wide analysis identifies MEN1 and MAX mutations and a neuroendocrine-like molecular heterogeneity in quadruple WT GIST. </w:t>
      </w:r>
      <w:r w:rsidRPr="003D62C0">
        <w:rPr>
          <w:rStyle w:val="Emphasis"/>
          <w:rFonts w:ascii="Arial" w:eastAsia="Times New Roman" w:hAnsi="Arial" w:cs="Arial"/>
          <w:sz w:val="20"/>
          <w:szCs w:val="20"/>
          <w:lang w:val="en"/>
        </w:rPr>
        <w:t>Mol Cancer Res.</w:t>
      </w:r>
      <w:r w:rsidRPr="003D62C0">
        <w:rPr>
          <w:rFonts w:ascii="Arial" w:eastAsia="Times New Roman" w:hAnsi="Arial" w:cs="Arial"/>
          <w:sz w:val="20"/>
          <w:szCs w:val="20"/>
          <w:lang w:val="en"/>
        </w:rPr>
        <w:t xml:space="preserve"> 2017;15(5):553-562.</w:t>
      </w:r>
      <w:bookmarkEnd w:id="30"/>
    </w:p>
    <w:p w14:paraId="27800C72"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1" w:name="R70621"/>
      <w:r w:rsidRPr="003D62C0">
        <w:rPr>
          <w:rFonts w:ascii="Arial" w:eastAsia="Times New Roman" w:hAnsi="Arial" w:cs="Arial"/>
          <w:sz w:val="20"/>
          <w:szCs w:val="20"/>
          <w:lang w:val="en"/>
        </w:rPr>
        <w:t xml:space="preserve">Charo LM, Burgoyne AM, Fanta PT, Patel H, Chmielecki J, </w:t>
      </w:r>
      <w:proofErr w:type="spellStart"/>
      <w:r w:rsidRPr="003D62C0">
        <w:rPr>
          <w:rFonts w:ascii="Arial" w:eastAsia="Times New Roman" w:hAnsi="Arial" w:cs="Arial"/>
          <w:sz w:val="20"/>
          <w:szCs w:val="20"/>
          <w:lang w:val="en"/>
        </w:rPr>
        <w:t>Sicklick</w:t>
      </w:r>
      <w:proofErr w:type="spellEnd"/>
      <w:r w:rsidRPr="003D62C0">
        <w:rPr>
          <w:rFonts w:ascii="Arial" w:eastAsia="Times New Roman" w:hAnsi="Arial" w:cs="Arial"/>
          <w:sz w:val="20"/>
          <w:szCs w:val="20"/>
          <w:lang w:val="en"/>
        </w:rPr>
        <w:t xml:space="preserve"> JK, McHale MT. A Novel PRKAR1B-BRAF Fusion in Gastrointestinal Stromal Tumor Guides Adjuvant Treatment Decision-Making During Pregnancy.</w:t>
      </w:r>
      <w:r w:rsidRPr="003D62C0">
        <w:rPr>
          <w:rStyle w:val="Emphasis"/>
          <w:rFonts w:ascii="Arial" w:eastAsia="Times New Roman" w:hAnsi="Arial" w:cs="Arial"/>
          <w:sz w:val="20"/>
          <w:szCs w:val="20"/>
          <w:lang w:val="en"/>
        </w:rPr>
        <w:t xml:space="preserve"> J Natl </w:t>
      </w:r>
      <w:proofErr w:type="spellStart"/>
      <w:r w:rsidRPr="003D62C0">
        <w:rPr>
          <w:rStyle w:val="Emphasis"/>
          <w:rFonts w:ascii="Arial" w:eastAsia="Times New Roman" w:hAnsi="Arial" w:cs="Arial"/>
          <w:sz w:val="20"/>
          <w:szCs w:val="20"/>
          <w:lang w:val="en"/>
        </w:rPr>
        <w:t>Compr</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Canc</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Netw</w:t>
      </w:r>
      <w:proofErr w:type="spellEnd"/>
      <w:r w:rsidRPr="003D62C0">
        <w:rPr>
          <w:rFonts w:ascii="Arial" w:eastAsia="Times New Roman" w:hAnsi="Arial" w:cs="Arial"/>
          <w:sz w:val="20"/>
          <w:szCs w:val="20"/>
          <w:lang w:val="en"/>
        </w:rPr>
        <w:t xml:space="preserve"> 2018; 16:238-42.</w:t>
      </w:r>
      <w:bookmarkEnd w:id="31"/>
    </w:p>
    <w:p w14:paraId="766A3E4A"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2" w:name="R70622"/>
      <w:r w:rsidRPr="003D62C0">
        <w:rPr>
          <w:rFonts w:ascii="Arial" w:eastAsia="Times New Roman" w:hAnsi="Arial" w:cs="Arial"/>
          <w:sz w:val="20"/>
          <w:szCs w:val="20"/>
          <w:lang w:val="en"/>
        </w:rPr>
        <w:t xml:space="preserve">Torrence D, Xie Z, Zhang L, Chi P, Antonescu CR. Gastrointestinal stromal tumors with BRAF gene fusions. A report of two cases showing low or absent KIT expression resulting in diagnostic pitfalls. </w:t>
      </w:r>
      <w:r w:rsidRPr="003D62C0">
        <w:rPr>
          <w:rStyle w:val="Emphasis"/>
          <w:rFonts w:ascii="Arial" w:eastAsia="Times New Roman" w:hAnsi="Arial" w:cs="Arial"/>
          <w:sz w:val="20"/>
          <w:szCs w:val="20"/>
          <w:lang w:val="en"/>
        </w:rPr>
        <w:t>Genes Chromosomes Cancer.</w:t>
      </w:r>
      <w:r w:rsidRPr="003D62C0">
        <w:rPr>
          <w:rFonts w:ascii="Arial" w:eastAsia="Times New Roman" w:hAnsi="Arial" w:cs="Arial"/>
          <w:sz w:val="20"/>
          <w:szCs w:val="20"/>
          <w:lang w:val="en"/>
        </w:rPr>
        <w:t xml:space="preserve"> 2021 Dec;60(12):789-795.</w:t>
      </w:r>
      <w:bookmarkEnd w:id="32"/>
    </w:p>
    <w:p w14:paraId="64E484A8"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3" w:name="R70623"/>
      <w:r w:rsidRPr="003D62C0">
        <w:rPr>
          <w:rFonts w:ascii="Arial" w:eastAsia="Times New Roman" w:hAnsi="Arial" w:cs="Arial"/>
          <w:sz w:val="20"/>
          <w:szCs w:val="20"/>
          <w:lang w:val="en"/>
        </w:rPr>
        <w:t xml:space="preserve">van </w:t>
      </w:r>
      <w:proofErr w:type="spellStart"/>
      <w:r w:rsidRPr="003D62C0">
        <w:rPr>
          <w:rFonts w:ascii="Arial" w:eastAsia="Times New Roman" w:hAnsi="Arial" w:cs="Arial"/>
          <w:sz w:val="20"/>
          <w:szCs w:val="20"/>
          <w:lang w:val="en"/>
        </w:rPr>
        <w:t>Nederveen</w:t>
      </w:r>
      <w:proofErr w:type="spellEnd"/>
      <w:r w:rsidRPr="003D62C0">
        <w:rPr>
          <w:rFonts w:ascii="Arial" w:eastAsia="Times New Roman" w:hAnsi="Arial" w:cs="Arial"/>
          <w:sz w:val="20"/>
          <w:szCs w:val="20"/>
          <w:lang w:val="en"/>
        </w:rPr>
        <w:t xml:space="preserve"> FH, Korpershoek E, Lenders JW, de Krijger RR, </w:t>
      </w:r>
      <w:proofErr w:type="spellStart"/>
      <w:r w:rsidRPr="003D62C0">
        <w:rPr>
          <w:rFonts w:ascii="Arial" w:eastAsia="Times New Roman" w:hAnsi="Arial" w:cs="Arial"/>
          <w:sz w:val="20"/>
          <w:szCs w:val="20"/>
          <w:lang w:val="en"/>
        </w:rPr>
        <w:t>Dinjens</w:t>
      </w:r>
      <w:proofErr w:type="spellEnd"/>
      <w:r w:rsidRPr="003D62C0">
        <w:rPr>
          <w:rFonts w:ascii="Arial" w:eastAsia="Times New Roman" w:hAnsi="Arial" w:cs="Arial"/>
          <w:sz w:val="20"/>
          <w:szCs w:val="20"/>
          <w:lang w:val="en"/>
        </w:rPr>
        <w:t xml:space="preserve"> WN. Somatic SDHB mutation in an </w:t>
      </w:r>
      <w:proofErr w:type="spellStart"/>
      <w:r w:rsidRPr="003D62C0">
        <w:rPr>
          <w:rFonts w:ascii="Arial" w:eastAsia="Times New Roman" w:hAnsi="Arial" w:cs="Arial"/>
          <w:sz w:val="20"/>
          <w:szCs w:val="20"/>
          <w:lang w:val="en"/>
        </w:rPr>
        <w:t>extraadrenal</w:t>
      </w:r>
      <w:proofErr w:type="spellEnd"/>
      <w:r w:rsidRPr="003D62C0">
        <w:rPr>
          <w:rFonts w:ascii="Arial" w:eastAsia="Times New Roman" w:hAnsi="Arial" w:cs="Arial"/>
          <w:sz w:val="20"/>
          <w:szCs w:val="20"/>
          <w:lang w:val="en"/>
        </w:rPr>
        <w:t xml:space="preserve"> pheochromocytoma.</w:t>
      </w:r>
      <w:r w:rsidRPr="003D62C0">
        <w:rPr>
          <w:rStyle w:val="Emphasis"/>
          <w:rFonts w:ascii="Arial" w:eastAsia="Times New Roman" w:hAnsi="Arial" w:cs="Arial"/>
          <w:sz w:val="20"/>
          <w:szCs w:val="20"/>
          <w:lang w:val="en"/>
        </w:rPr>
        <w:t xml:space="preserve"> N Engl J Med.</w:t>
      </w:r>
      <w:r w:rsidRPr="003D62C0">
        <w:rPr>
          <w:rFonts w:ascii="Arial" w:eastAsia="Times New Roman" w:hAnsi="Arial" w:cs="Arial"/>
          <w:sz w:val="20"/>
          <w:szCs w:val="20"/>
          <w:lang w:val="en"/>
        </w:rPr>
        <w:t xml:space="preserve"> 2007 Jul 19;357(3):306-8.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10.1056/NEJMc070010. PMID: 17634472.</w:t>
      </w:r>
      <w:bookmarkEnd w:id="33"/>
    </w:p>
    <w:p w14:paraId="2DC210E7"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4" w:name="R70624"/>
      <w:r w:rsidRPr="003D62C0">
        <w:rPr>
          <w:rFonts w:ascii="Arial" w:eastAsia="Times New Roman" w:hAnsi="Arial" w:cs="Arial"/>
          <w:sz w:val="20"/>
          <w:szCs w:val="20"/>
          <w:lang w:val="en"/>
        </w:rPr>
        <w:t xml:space="preserve">Gill AJ. Succinate dehydrogenase (SDH)-deficient neoplasia. </w:t>
      </w:r>
      <w:r w:rsidRPr="003D62C0">
        <w:rPr>
          <w:rStyle w:val="Emphasis"/>
          <w:rFonts w:ascii="Arial" w:eastAsia="Times New Roman" w:hAnsi="Arial" w:cs="Arial"/>
          <w:sz w:val="20"/>
          <w:szCs w:val="20"/>
          <w:lang w:val="en"/>
        </w:rPr>
        <w:t>Histopathology.</w:t>
      </w:r>
      <w:r w:rsidRPr="003D62C0">
        <w:rPr>
          <w:rFonts w:ascii="Arial" w:eastAsia="Times New Roman" w:hAnsi="Arial" w:cs="Arial"/>
          <w:sz w:val="20"/>
          <w:szCs w:val="20"/>
          <w:lang w:val="en"/>
        </w:rPr>
        <w:t xml:space="preserve"> 2018 Jan;72(1):106-116.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10.1111/his.13277. PMID: 29239034.</w:t>
      </w:r>
      <w:bookmarkEnd w:id="34"/>
    </w:p>
    <w:p w14:paraId="090F28AA"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5" w:name="R70625"/>
      <w:proofErr w:type="spellStart"/>
      <w:r w:rsidRPr="003D62C0">
        <w:rPr>
          <w:rFonts w:ascii="Arial" w:eastAsia="Times New Roman" w:hAnsi="Arial" w:cs="Arial"/>
          <w:sz w:val="20"/>
          <w:szCs w:val="20"/>
          <w:lang w:val="en"/>
        </w:rPr>
        <w:t>Nosé</w:t>
      </w:r>
      <w:proofErr w:type="spellEnd"/>
      <w:r w:rsidRPr="003D62C0">
        <w:rPr>
          <w:rFonts w:ascii="Arial" w:eastAsia="Times New Roman" w:hAnsi="Arial" w:cs="Arial"/>
          <w:sz w:val="20"/>
          <w:szCs w:val="20"/>
          <w:lang w:val="en"/>
        </w:rPr>
        <w:t xml:space="preserve"> V, Gill A, Teijeiro JMC, Perren A, Erickson L. Overview of the 2022 WHO Classification of Familial Endocrine Tumor Syndromes. </w:t>
      </w:r>
      <w:proofErr w:type="spellStart"/>
      <w:r w:rsidRPr="003D62C0">
        <w:rPr>
          <w:rStyle w:val="Emphasis"/>
          <w:rFonts w:ascii="Arial" w:eastAsia="Times New Roman" w:hAnsi="Arial" w:cs="Arial"/>
          <w:sz w:val="20"/>
          <w:szCs w:val="20"/>
          <w:lang w:val="en"/>
        </w:rPr>
        <w:t>Endocr</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2022 Mar;33(1):197-227.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xml:space="preserve">: 10.1007/s12022-022-09705-5. </w:t>
      </w:r>
      <w:proofErr w:type="spellStart"/>
      <w:r w:rsidRPr="003D62C0">
        <w:rPr>
          <w:rFonts w:ascii="Arial" w:eastAsia="Times New Roman" w:hAnsi="Arial" w:cs="Arial"/>
          <w:sz w:val="20"/>
          <w:szCs w:val="20"/>
          <w:lang w:val="en"/>
        </w:rPr>
        <w:t>Epub</w:t>
      </w:r>
      <w:proofErr w:type="spellEnd"/>
      <w:r w:rsidRPr="003D62C0">
        <w:rPr>
          <w:rFonts w:ascii="Arial" w:eastAsia="Times New Roman" w:hAnsi="Arial" w:cs="Arial"/>
          <w:sz w:val="20"/>
          <w:szCs w:val="20"/>
          <w:lang w:val="en"/>
        </w:rPr>
        <w:t xml:space="preserve"> 2022 Mar 13. PMID: 35285003.</w:t>
      </w:r>
      <w:bookmarkEnd w:id="35"/>
    </w:p>
    <w:p w14:paraId="2597C4D2"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6" w:name="R70626"/>
      <w:r w:rsidRPr="003D62C0">
        <w:rPr>
          <w:rFonts w:ascii="Arial" w:eastAsia="Times New Roman" w:hAnsi="Arial" w:cs="Arial"/>
          <w:sz w:val="20"/>
          <w:szCs w:val="20"/>
          <w:lang w:val="en"/>
        </w:rPr>
        <w:t xml:space="preserve">Demetri GD, Benjamin RS, Blanke CD, et al; NCCN Task Force. NCCN Task Force report: management of patients with gastrointestinal stromal tumor (GIST)--update of the NCCN clinical practice guidelines. </w:t>
      </w:r>
      <w:r w:rsidRPr="003D62C0">
        <w:rPr>
          <w:rStyle w:val="Emphasis"/>
          <w:rFonts w:ascii="Arial" w:eastAsia="Times New Roman" w:hAnsi="Arial" w:cs="Arial"/>
          <w:sz w:val="20"/>
          <w:szCs w:val="20"/>
          <w:lang w:val="en"/>
        </w:rPr>
        <w:t xml:space="preserve">J Natl </w:t>
      </w:r>
      <w:proofErr w:type="spellStart"/>
      <w:r w:rsidRPr="003D62C0">
        <w:rPr>
          <w:rStyle w:val="Emphasis"/>
          <w:rFonts w:ascii="Arial" w:eastAsia="Times New Roman" w:hAnsi="Arial" w:cs="Arial"/>
          <w:sz w:val="20"/>
          <w:szCs w:val="20"/>
          <w:lang w:val="en"/>
        </w:rPr>
        <w:t>Compr</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Canc</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Netw</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2007;5(Suppl 2): S1-S29.</w:t>
      </w:r>
      <w:bookmarkEnd w:id="36"/>
    </w:p>
    <w:p w14:paraId="4A667592"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7" w:name="R70627"/>
      <w:r w:rsidRPr="003D62C0">
        <w:rPr>
          <w:rFonts w:ascii="Arial" w:eastAsia="Times New Roman" w:hAnsi="Arial" w:cs="Arial"/>
          <w:sz w:val="20"/>
          <w:szCs w:val="20"/>
          <w:lang w:val="en"/>
        </w:rPr>
        <w:t>Demetri GD. Targeting the molecular pathophysiology of gastrointestinal stromal tumors with imatinib: mechanisms, successes, and challenges to rational drug development.</w:t>
      </w:r>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Hematol</w:t>
      </w:r>
      <w:proofErr w:type="spellEnd"/>
      <w:r w:rsidRPr="003D62C0">
        <w:rPr>
          <w:rStyle w:val="Emphasis"/>
          <w:rFonts w:ascii="Arial" w:eastAsia="Times New Roman" w:hAnsi="Arial" w:cs="Arial"/>
          <w:sz w:val="20"/>
          <w:szCs w:val="20"/>
          <w:lang w:val="en"/>
        </w:rPr>
        <w:t xml:space="preserve"> Oncol Clin North Am.</w:t>
      </w:r>
      <w:r w:rsidRPr="003D62C0">
        <w:rPr>
          <w:rFonts w:ascii="Arial" w:eastAsia="Times New Roman" w:hAnsi="Arial" w:cs="Arial"/>
          <w:sz w:val="20"/>
          <w:szCs w:val="20"/>
          <w:lang w:val="en"/>
        </w:rPr>
        <w:t xml:space="preserve"> 2002;16(5):1115-1124.</w:t>
      </w:r>
      <w:bookmarkEnd w:id="37"/>
    </w:p>
    <w:p w14:paraId="57B92E3D"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8" w:name="R70628"/>
      <w:r w:rsidRPr="003D62C0">
        <w:rPr>
          <w:rFonts w:ascii="Arial" w:eastAsia="Times New Roman" w:hAnsi="Arial" w:cs="Arial"/>
          <w:sz w:val="20"/>
          <w:szCs w:val="20"/>
          <w:lang w:val="en"/>
        </w:rPr>
        <w:t xml:space="preserve">Demetri GD, van </w:t>
      </w:r>
      <w:proofErr w:type="spellStart"/>
      <w:r w:rsidRPr="003D62C0">
        <w:rPr>
          <w:rFonts w:ascii="Arial" w:eastAsia="Times New Roman" w:hAnsi="Arial" w:cs="Arial"/>
          <w:sz w:val="20"/>
          <w:szCs w:val="20"/>
          <w:lang w:val="en"/>
        </w:rPr>
        <w:t>Oosterom</w:t>
      </w:r>
      <w:proofErr w:type="spellEnd"/>
      <w:r w:rsidRPr="003D62C0">
        <w:rPr>
          <w:rFonts w:ascii="Arial" w:eastAsia="Times New Roman" w:hAnsi="Arial" w:cs="Arial"/>
          <w:sz w:val="20"/>
          <w:szCs w:val="20"/>
          <w:lang w:val="en"/>
        </w:rPr>
        <w:t xml:space="preserve"> AT, Garrett CR, et al. Efficacy and safety of sunitinib in patients with advanced gastrointestinal stromal </w:t>
      </w:r>
      <w:proofErr w:type="spellStart"/>
      <w:r w:rsidRPr="003D62C0">
        <w:rPr>
          <w:rFonts w:ascii="Arial" w:eastAsia="Times New Roman" w:hAnsi="Arial" w:cs="Arial"/>
          <w:sz w:val="20"/>
          <w:szCs w:val="20"/>
          <w:lang w:val="en"/>
        </w:rPr>
        <w:t>tumour</w:t>
      </w:r>
      <w:proofErr w:type="spellEnd"/>
      <w:r w:rsidRPr="003D62C0">
        <w:rPr>
          <w:rFonts w:ascii="Arial" w:eastAsia="Times New Roman" w:hAnsi="Arial" w:cs="Arial"/>
          <w:sz w:val="20"/>
          <w:szCs w:val="20"/>
          <w:lang w:val="en"/>
        </w:rPr>
        <w:t xml:space="preserve"> after failure of imatinib: a </w:t>
      </w:r>
      <w:proofErr w:type="spellStart"/>
      <w:r w:rsidRPr="003D62C0">
        <w:rPr>
          <w:rFonts w:ascii="Arial" w:eastAsia="Times New Roman" w:hAnsi="Arial" w:cs="Arial"/>
          <w:sz w:val="20"/>
          <w:szCs w:val="20"/>
          <w:lang w:val="en"/>
        </w:rPr>
        <w:t>randomised</w:t>
      </w:r>
      <w:proofErr w:type="spellEnd"/>
      <w:r w:rsidRPr="003D62C0">
        <w:rPr>
          <w:rFonts w:ascii="Arial" w:eastAsia="Times New Roman" w:hAnsi="Arial" w:cs="Arial"/>
          <w:sz w:val="20"/>
          <w:szCs w:val="20"/>
          <w:lang w:val="en"/>
        </w:rPr>
        <w:t xml:space="preserve"> controlled trial. </w:t>
      </w:r>
      <w:r w:rsidRPr="003D62C0">
        <w:rPr>
          <w:rStyle w:val="Emphasis"/>
          <w:rFonts w:ascii="Arial" w:eastAsia="Times New Roman" w:hAnsi="Arial" w:cs="Arial"/>
          <w:sz w:val="20"/>
          <w:szCs w:val="20"/>
          <w:lang w:val="en"/>
        </w:rPr>
        <w:t>Lancet.</w:t>
      </w:r>
      <w:r w:rsidRPr="003D62C0">
        <w:rPr>
          <w:rFonts w:ascii="Arial" w:eastAsia="Times New Roman" w:hAnsi="Arial" w:cs="Arial"/>
          <w:sz w:val="20"/>
          <w:szCs w:val="20"/>
          <w:lang w:val="en"/>
        </w:rPr>
        <w:t xml:space="preserve"> 2006;368(9544):1329-1338.</w:t>
      </w:r>
      <w:bookmarkEnd w:id="38"/>
    </w:p>
    <w:p w14:paraId="762FCFF2"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39" w:name="R70629"/>
      <w:r w:rsidRPr="003D62C0">
        <w:rPr>
          <w:rFonts w:ascii="Arial" w:eastAsia="Times New Roman" w:hAnsi="Arial" w:cs="Arial"/>
          <w:sz w:val="20"/>
          <w:szCs w:val="20"/>
          <w:lang w:val="en"/>
        </w:rPr>
        <w:t>Kelly CM, Gutierrez Sainz L, Chi P. The management of metastatic GIST: current standard and investigational therapeutics.</w:t>
      </w:r>
      <w:r w:rsidRPr="003D62C0">
        <w:rPr>
          <w:rStyle w:val="Emphasis"/>
          <w:rFonts w:ascii="Arial" w:eastAsia="Times New Roman" w:hAnsi="Arial" w:cs="Arial"/>
          <w:sz w:val="20"/>
          <w:szCs w:val="20"/>
          <w:lang w:val="en"/>
        </w:rPr>
        <w:t xml:space="preserve"> J </w:t>
      </w:r>
      <w:proofErr w:type="spellStart"/>
      <w:r w:rsidRPr="003D62C0">
        <w:rPr>
          <w:rStyle w:val="Emphasis"/>
          <w:rFonts w:ascii="Arial" w:eastAsia="Times New Roman" w:hAnsi="Arial" w:cs="Arial"/>
          <w:sz w:val="20"/>
          <w:szCs w:val="20"/>
          <w:lang w:val="en"/>
        </w:rPr>
        <w:t>Hematol</w:t>
      </w:r>
      <w:proofErr w:type="spellEnd"/>
      <w:r w:rsidRPr="003D62C0">
        <w:rPr>
          <w:rStyle w:val="Emphasis"/>
          <w:rFonts w:ascii="Arial" w:eastAsia="Times New Roman" w:hAnsi="Arial" w:cs="Arial"/>
          <w:sz w:val="20"/>
          <w:szCs w:val="20"/>
          <w:lang w:val="en"/>
        </w:rPr>
        <w:t xml:space="preserve"> </w:t>
      </w:r>
      <w:r w:rsidRPr="003D62C0">
        <w:rPr>
          <w:rFonts w:ascii="Arial" w:eastAsia="Times New Roman" w:hAnsi="Arial" w:cs="Arial"/>
          <w:sz w:val="20"/>
          <w:szCs w:val="20"/>
          <w:lang w:val="en"/>
        </w:rPr>
        <w:t>Oncol 14:2, 2021.</w:t>
      </w:r>
      <w:bookmarkEnd w:id="39"/>
    </w:p>
    <w:p w14:paraId="2349656F"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40" w:name="R70630"/>
      <w:r w:rsidRPr="003D62C0">
        <w:rPr>
          <w:rFonts w:ascii="Arial" w:eastAsia="Times New Roman" w:hAnsi="Arial" w:cs="Arial"/>
          <w:sz w:val="20"/>
          <w:szCs w:val="20"/>
          <w:lang w:val="en"/>
        </w:rPr>
        <w:t xml:space="preserve">Glod J, </w:t>
      </w:r>
      <w:proofErr w:type="spellStart"/>
      <w:r w:rsidRPr="003D62C0">
        <w:rPr>
          <w:rFonts w:ascii="Arial" w:eastAsia="Times New Roman" w:hAnsi="Arial" w:cs="Arial"/>
          <w:sz w:val="20"/>
          <w:szCs w:val="20"/>
          <w:lang w:val="en"/>
        </w:rPr>
        <w:t>Arnaldez</w:t>
      </w:r>
      <w:proofErr w:type="spellEnd"/>
      <w:r w:rsidRPr="003D62C0">
        <w:rPr>
          <w:rFonts w:ascii="Arial" w:eastAsia="Times New Roman" w:hAnsi="Arial" w:cs="Arial"/>
          <w:sz w:val="20"/>
          <w:szCs w:val="20"/>
          <w:lang w:val="en"/>
        </w:rPr>
        <w:t xml:space="preserve"> FI, Wiener L, Spencer M, Killian JK, Meltzer P, Dombi E, Derse-Anthony C, </w:t>
      </w:r>
      <w:proofErr w:type="spellStart"/>
      <w:r w:rsidRPr="003D62C0">
        <w:rPr>
          <w:rFonts w:ascii="Arial" w:eastAsia="Times New Roman" w:hAnsi="Arial" w:cs="Arial"/>
          <w:sz w:val="20"/>
          <w:szCs w:val="20"/>
          <w:lang w:val="en"/>
        </w:rPr>
        <w:t>Derdak</w:t>
      </w:r>
      <w:proofErr w:type="spellEnd"/>
      <w:r w:rsidRPr="003D62C0">
        <w:rPr>
          <w:rFonts w:ascii="Arial" w:eastAsia="Times New Roman" w:hAnsi="Arial" w:cs="Arial"/>
          <w:sz w:val="20"/>
          <w:szCs w:val="20"/>
          <w:lang w:val="en"/>
        </w:rPr>
        <w:t xml:space="preserve"> J, Srinivasan R, Linehan WM, Miettinen M, Steinberg SM, Helman L, Widemann BC. A </w:t>
      </w:r>
      <w:r w:rsidRPr="003D62C0">
        <w:rPr>
          <w:rFonts w:ascii="Arial" w:eastAsia="Times New Roman" w:hAnsi="Arial" w:cs="Arial"/>
          <w:sz w:val="20"/>
          <w:szCs w:val="20"/>
          <w:lang w:val="en"/>
        </w:rPr>
        <w:lastRenderedPageBreak/>
        <w:t xml:space="preserve">Phase II Trial of </w:t>
      </w:r>
      <w:proofErr w:type="spellStart"/>
      <w:r w:rsidRPr="003D62C0">
        <w:rPr>
          <w:rFonts w:ascii="Arial" w:eastAsia="Times New Roman" w:hAnsi="Arial" w:cs="Arial"/>
          <w:sz w:val="20"/>
          <w:szCs w:val="20"/>
          <w:lang w:val="en"/>
        </w:rPr>
        <w:t>Vandetanib</w:t>
      </w:r>
      <w:proofErr w:type="spellEnd"/>
      <w:r w:rsidRPr="003D62C0">
        <w:rPr>
          <w:rFonts w:ascii="Arial" w:eastAsia="Times New Roman" w:hAnsi="Arial" w:cs="Arial"/>
          <w:sz w:val="20"/>
          <w:szCs w:val="20"/>
          <w:lang w:val="en"/>
        </w:rPr>
        <w:t xml:space="preserve"> in Children and Adults with Succinate Dehydrogenase-Deficient Gastrointestinal Stromal Tumor.</w:t>
      </w:r>
      <w:r w:rsidRPr="003D62C0">
        <w:rPr>
          <w:rStyle w:val="Emphasis"/>
          <w:rFonts w:ascii="Arial" w:eastAsia="Times New Roman" w:hAnsi="Arial" w:cs="Arial"/>
          <w:sz w:val="20"/>
          <w:szCs w:val="20"/>
          <w:lang w:val="en"/>
        </w:rPr>
        <w:t xml:space="preserve"> Clin Cancer Res.</w:t>
      </w:r>
      <w:r w:rsidRPr="003D62C0">
        <w:rPr>
          <w:rFonts w:ascii="Arial" w:eastAsia="Times New Roman" w:hAnsi="Arial" w:cs="Arial"/>
          <w:sz w:val="20"/>
          <w:szCs w:val="20"/>
          <w:lang w:val="en"/>
        </w:rPr>
        <w:t xml:space="preserve"> 2019 Nov 1;25(21):6302-6308. </w:t>
      </w:r>
      <w:proofErr w:type="spellStart"/>
      <w:r w:rsidRPr="003D62C0">
        <w:rPr>
          <w:rFonts w:ascii="Arial" w:eastAsia="Times New Roman" w:hAnsi="Arial" w:cs="Arial"/>
          <w:sz w:val="20"/>
          <w:szCs w:val="20"/>
          <w:lang w:val="en"/>
        </w:rPr>
        <w:t>Epub</w:t>
      </w:r>
      <w:proofErr w:type="spellEnd"/>
      <w:r w:rsidRPr="003D62C0">
        <w:rPr>
          <w:rFonts w:ascii="Arial" w:eastAsia="Times New Roman" w:hAnsi="Arial" w:cs="Arial"/>
          <w:sz w:val="20"/>
          <w:szCs w:val="20"/>
          <w:lang w:val="en"/>
        </w:rPr>
        <w:t xml:space="preserve"> 2019 Aug 22. PMID: 31439578.</w:t>
      </w:r>
      <w:bookmarkEnd w:id="40"/>
    </w:p>
    <w:p w14:paraId="51C52A2A"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41" w:name="R70631"/>
      <w:r w:rsidRPr="003D62C0">
        <w:rPr>
          <w:rFonts w:ascii="Arial" w:eastAsia="Times New Roman" w:hAnsi="Arial" w:cs="Arial"/>
          <w:sz w:val="20"/>
          <w:szCs w:val="20"/>
          <w:lang w:val="en"/>
        </w:rPr>
        <w:t xml:space="preserve">Corless CL, Schroeder A, Griffith D, et al. PDGFRA mutations in gastrointestinal stromal tumors: frequency, spectrum and in vitro sensitivity to imatinib. </w:t>
      </w:r>
      <w:r w:rsidRPr="003D62C0">
        <w:rPr>
          <w:rStyle w:val="Emphasis"/>
          <w:rFonts w:ascii="Arial" w:eastAsia="Times New Roman" w:hAnsi="Arial" w:cs="Arial"/>
          <w:sz w:val="20"/>
          <w:szCs w:val="20"/>
          <w:lang w:val="en"/>
        </w:rPr>
        <w:t>J Clin Oncol.</w:t>
      </w:r>
      <w:r w:rsidRPr="003D62C0">
        <w:rPr>
          <w:rFonts w:ascii="Arial" w:eastAsia="Times New Roman" w:hAnsi="Arial" w:cs="Arial"/>
          <w:sz w:val="20"/>
          <w:szCs w:val="20"/>
          <w:lang w:val="en"/>
        </w:rPr>
        <w:t xml:space="preserve"> 2005;23(23):5357-5364.</w:t>
      </w:r>
      <w:bookmarkEnd w:id="41"/>
    </w:p>
    <w:p w14:paraId="13EF7B1B"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42" w:name="R70632"/>
      <w:r w:rsidRPr="003D62C0">
        <w:rPr>
          <w:rFonts w:ascii="Arial" w:eastAsia="Times New Roman" w:hAnsi="Arial" w:cs="Arial"/>
          <w:sz w:val="20"/>
          <w:szCs w:val="20"/>
          <w:lang w:val="en"/>
        </w:rPr>
        <w:t xml:space="preserve">Zhang H, Yin X, Zhang B, Chen Z. Wild-type gastrointestinal stromal tumors with NTRK gene fusions: A clinicopathological study. </w:t>
      </w:r>
      <w:r w:rsidRPr="003D62C0">
        <w:rPr>
          <w:rStyle w:val="Emphasis"/>
          <w:rFonts w:ascii="Arial" w:eastAsia="Times New Roman" w:hAnsi="Arial" w:cs="Arial"/>
          <w:sz w:val="20"/>
          <w:szCs w:val="20"/>
          <w:lang w:val="en"/>
        </w:rPr>
        <w:t>Asian J Surg.</w:t>
      </w:r>
      <w:r w:rsidRPr="003D62C0">
        <w:rPr>
          <w:rFonts w:ascii="Arial" w:eastAsia="Times New Roman" w:hAnsi="Arial" w:cs="Arial"/>
          <w:sz w:val="20"/>
          <w:szCs w:val="20"/>
          <w:lang w:val="en"/>
        </w:rPr>
        <w:t xml:space="preserve"> 2023 Oct;46(10):4435-4436.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xml:space="preserve">: 10.1016/j.asjsur.2023.04.084. </w:t>
      </w:r>
      <w:proofErr w:type="spellStart"/>
      <w:r w:rsidRPr="003D62C0">
        <w:rPr>
          <w:rFonts w:ascii="Arial" w:eastAsia="Times New Roman" w:hAnsi="Arial" w:cs="Arial"/>
          <w:sz w:val="20"/>
          <w:szCs w:val="20"/>
          <w:lang w:val="en"/>
        </w:rPr>
        <w:t>Epub</w:t>
      </w:r>
      <w:proofErr w:type="spellEnd"/>
      <w:r w:rsidRPr="003D62C0">
        <w:rPr>
          <w:rFonts w:ascii="Arial" w:eastAsia="Times New Roman" w:hAnsi="Arial" w:cs="Arial"/>
          <w:sz w:val="20"/>
          <w:szCs w:val="20"/>
          <w:lang w:val="en"/>
        </w:rPr>
        <w:t xml:space="preserve"> 2023 May 1. PMID: 37137774.</w:t>
      </w:r>
      <w:bookmarkEnd w:id="42"/>
    </w:p>
    <w:p w14:paraId="65527939" w14:textId="77777777" w:rsidR="00746909" w:rsidRPr="003D62C0"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43" w:name="R70633"/>
      <w:r w:rsidRPr="003D62C0">
        <w:rPr>
          <w:rFonts w:ascii="Arial" w:eastAsia="Times New Roman" w:hAnsi="Arial" w:cs="Arial"/>
          <w:sz w:val="20"/>
          <w:szCs w:val="20"/>
          <w:lang w:val="en"/>
        </w:rPr>
        <w:t xml:space="preserve">Castillon M, Kammerer-Jacquet SF, Cariou M, Costa S, </w:t>
      </w:r>
      <w:proofErr w:type="spellStart"/>
      <w:r w:rsidRPr="003D62C0">
        <w:rPr>
          <w:rFonts w:ascii="Arial" w:eastAsia="Times New Roman" w:hAnsi="Arial" w:cs="Arial"/>
          <w:sz w:val="20"/>
          <w:szCs w:val="20"/>
          <w:lang w:val="en"/>
        </w:rPr>
        <w:t>Conq</w:t>
      </w:r>
      <w:proofErr w:type="spellEnd"/>
      <w:r w:rsidRPr="003D62C0">
        <w:rPr>
          <w:rFonts w:ascii="Arial" w:eastAsia="Times New Roman" w:hAnsi="Arial" w:cs="Arial"/>
          <w:sz w:val="20"/>
          <w:szCs w:val="20"/>
          <w:lang w:val="en"/>
        </w:rPr>
        <w:t xml:space="preserve"> G, </w:t>
      </w:r>
      <w:proofErr w:type="spellStart"/>
      <w:r w:rsidRPr="003D62C0">
        <w:rPr>
          <w:rFonts w:ascii="Arial" w:eastAsia="Times New Roman" w:hAnsi="Arial" w:cs="Arial"/>
          <w:sz w:val="20"/>
          <w:szCs w:val="20"/>
          <w:lang w:val="en"/>
        </w:rPr>
        <w:t>Samaison</w:t>
      </w:r>
      <w:proofErr w:type="spellEnd"/>
      <w:r w:rsidRPr="003D62C0">
        <w:rPr>
          <w:rFonts w:ascii="Arial" w:eastAsia="Times New Roman" w:hAnsi="Arial" w:cs="Arial"/>
          <w:sz w:val="20"/>
          <w:szCs w:val="20"/>
          <w:lang w:val="en"/>
        </w:rPr>
        <w:t xml:space="preserve"> L, Douet-Guilbert N, </w:t>
      </w:r>
      <w:proofErr w:type="spellStart"/>
      <w:r w:rsidRPr="003D62C0">
        <w:rPr>
          <w:rFonts w:ascii="Arial" w:eastAsia="Times New Roman" w:hAnsi="Arial" w:cs="Arial"/>
          <w:sz w:val="20"/>
          <w:szCs w:val="20"/>
          <w:lang w:val="en"/>
        </w:rPr>
        <w:t>Marcorelles</w:t>
      </w:r>
      <w:proofErr w:type="spellEnd"/>
      <w:r w:rsidRPr="003D62C0">
        <w:rPr>
          <w:rFonts w:ascii="Arial" w:eastAsia="Times New Roman" w:hAnsi="Arial" w:cs="Arial"/>
          <w:sz w:val="20"/>
          <w:szCs w:val="20"/>
          <w:lang w:val="en"/>
        </w:rPr>
        <w:t xml:space="preserve"> P, Doucet L, </w:t>
      </w:r>
      <w:proofErr w:type="spellStart"/>
      <w:r w:rsidRPr="003D62C0">
        <w:rPr>
          <w:rFonts w:ascii="Arial" w:eastAsia="Times New Roman" w:hAnsi="Arial" w:cs="Arial"/>
          <w:sz w:val="20"/>
          <w:szCs w:val="20"/>
          <w:lang w:val="en"/>
        </w:rPr>
        <w:t>Uguen</w:t>
      </w:r>
      <w:proofErr w:type="spellEnd"/>
      <w:r w:rsidRPr="003D62C0">
        <w:rPr>
          <w:rFonts w:ascii="Arial" w:eastAsia="Times New Roman" w:hAnsi="Arial" w:cs="Arial"/>
          <w:sz w:val="20"/>
          <w:szCs w:val="20"/>
          <w:lang w:val="en"/>
        </w:rPr>
        <w:t xml:space="preserve"> A. Fluorescent </w:t>
      </w:r>
      <w:proofErr w:type="gramStart"/>
      <w:r w:rsidRPr="003D62C0">
        <w:rPr>
          <w:rFonts w:ascii="Arial" w:eastAsia="Times New Roman" w:hAnsi="Arial" w:cs="Arial"/>
          <w:sz w:val="20"/>
          <w:szCs w:val="20"/>
          <w:lang w:val="en"/>
        </w:rPr>
        <w:t>In</w:t>
      </w:r>
      <w:proofErr w:type="gramEnd"/>
      <w:r w:rsidRPr="003D62C0">
        <w:rPr>
          <w:rFonts w:ascii="Arial" w:eastAsia="Times New Roman" w:hAnsi="Arial" w:cs="Arial"/>
          <w:sz w:val="20"/>
          <w:szCs w:val="20"/>
          <w:lang w:val="en"/>
        </w:rPr>
        <w:t xml:space="preserve"> Situ Hybridization Must be Preferred to pan-TRK Immunohistochemistry to Diagnose NTRK3-rearranged Gastrointestinal Stromal Tumors (GIST).</w:t>
      </w:r>
      <w:r w:rsidRPr="003D62C0">
        <w:rPr>
          <w:rStyle w:val="Emphasis"/>
          <w:rFonts w:ascii="Arial" w:eastAsia="Times New Roman" w:hAnsi="Arial" w:cs="Arial"/>
          <w:sz w:val="20"/>
          <w:szCs w:val="20"/>
          <w:lang w:val="en"/>
        </w:rPr>
        <w:t xml:space="preserve"> Appl </w:t>
      </w:r>
      <w:proofErr w:type="spellStart"/>
      <w:r w:rsidRPr="003D62C0">
        <w:rPr>
          <w:rStyle w:val="Emphasis"/>
          <w:rFonts w:ascii="Arial" w:eastAsia="Times New Roman" w:hAnsi="Arial" w:cs="Arial"/>
          <w:sz w:val="20"/>
          <w:szCs w:val="20"/>
          <w:lang w:val="en"/>
        </w:rPr>
        <w:t>Immunohistochem</w:t>
      </w:r>
      <w:proofErr w:type="spellEnd"/>
      <w:r w:rsidRPr="003D62C0">
        <w:rPr>
          <w:rStyle w:val="Emphasis"/>
          <w:rFonts w:ascii="Arial" w:eastAsia="Times New Roman" w:hAnsi="Arial" w:cs="Arial"/>
          <w:sz w:val="20"/>
          <w:szCs w:val="20"/>
          <w:lang w:val="en"/>
        </w:rPr>
        <w:t xml:space="preserve"> Mol </w:t>
      </w:r>
      <w:proofErr w:type="spellStart"/>
      <w:r w:rsidRPr="003D62C0">
        <w:rPr>
          <w:rStyle w:val="Emphasis"/>
          <w:rFonts w:ascii="Arial" w:eastAsia="Times New Roman" w:hAnsi="Arial" w:cs="Arial"/>
          <w:sz w:val="20"/>
          <w:szCs w:val="20"/>
          <w:lang w:val="en"/>
        </w:rPr>
        <w:t>Morphol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2021 Sep 1;29(8):626-634.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10.1097/PAI.0000000000000933. PMID: 33758144.</w:t>
      </w:r>
      <w:bookmarkEnd w:id="43"/>
    </w:p>
    <w:p w14:paraId="28016550" w14:textId="77777777" w:rsidR="00746909" w:rsidRDefault="00746909" w:rsidP="003D62C0">
      <w:pPr>
        <w:numPr>
          <w:ilvl w:val="0"/>
          <w:numId w:val="4"/>
        </w:numPr>
        <w:spacing w:after="0" w:line="276" w:lineRule="auto"/>
        <w:jc w:val="both"/>
        <w:divId w:val="186137321"/>
        <w:rPr>
          <w:rFonts w:ascii="Arial" w:eastAsia="Times New Roman" w:hAnsi="Arial" w:cs="Arial"/>
          <w:sz w:val="20"/>
          <w:szCs w:val="20"/>
          <w:lang w:val="en"/>
        </w:rPr>
      </w:pPr>
      <w:bookmarkStart w:id="44" w:name="R70634"/>
      <w:r w:rsidRPr="003D62C0">
        <w:rPr>
          <w:rFonts w:ascii="Arial" w:eastAsia="Times New Roman" w:hAnsi="Arial" w:cs="Arial"/>
          <w:sz w:val="20"/>
          <w:szCs w:val="20"/>
          <w:lang w:val="en"/>
        </w:rPr>
        <w:t xml:space="preserve">Shen Y, Peng Q, Wen J, Yang L, Zhu L, Chen Y, Liu Q, Wang L, Yao J, Li A, Wang M, Liu Z. Clinicopathologic and molecular spectrum of gastrointestinal stromal tumor (GIST) with NTRK fusion and marked response to </w:t>
      </w:r>
      <w:proofErr w:type="spellStart"/>
      <w:r w:rsidRPr="003D62C0">
        <w:rPr>
          <w:rFonts w:ascii="Arial" w:eastAsia="Times New Roman" w:hAnsi="Arial" w:cs="Arial"/>
          <w:sz w:val="20"/>
          <w:szCs w:val="20"/>
          <w:lang w:val="en"/>
        </w:rPr>
        <w:t>larotrectinib</w:t>
      </w:r>
      <w:proofErr w:type="spellEnd"/>
      <w:r w:rsidRPr="003D62C0">
        <w:rPr>
          <w:rFonts w:ascii="Arial" w:eastAsia="Times New Roman" w:hAnsi="Arial" w:cs="Arial"/>
          <w:sz w:val="20"/>
          <w:szCs w:val="20"/>
          <w:lang w:val="en"/>
        </w:rPr>
        <w:t xml:space="preserve"> in GIST with NTRK fusion: a case report. </w:t>
      </w:r>
      <w:r w:rsidRPr="003D62C0">
        <w:rPr>
          <w:rStyle w:val="Emphasis"/>
          <w:rFonts w:ascii="Arial" w:eastAsia="Times New Roman" w:hAnsi="Arial" w:cs="Arial"/>
          <w:sz w:val="20"/>
          <w:szCs w:val="20"/>
          <w:lang w:val="en"/>
        </w:rPr>
        <w:t>Cell Oncol (</w:t>
      </w:r>
      <w:proofErr w:type="spellStart"/>
      <w:r w:rsidRPr="003D62C0">
        <w:rPr>
          <w:rStyle w:val="Emphasis"/>
          <w:rFonts w:ascii="Arial" w:eastAsia="Times New Roman" w:hAnsi="Arial" w:cs="Arial"/>
          <w:sz w:val="20"/>
          <w:szCs w:val="20"/>
          <w:lang w:val="en"/>
        </w:rPr>
        <w:t>Dordr</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2026 Jan 19;49(1):27.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10.1007/s13402-025-01146-6. PMID: 41553644; PMCID: PMC12815996.</w:t>
      </w:r>
      <w:bookmarkEnd w:id="44"/>
    </w:p>
    <w:p w14:paraId="53415484"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58986D3A" w14:textId="77777777" w:rsidR="00746909" w:rsidRPr="003D62C0" w:rsidRDefault="00746909" w:rsidP="003D62C0">
      <w:pPr>
        <w:spacing w:after="0" w:line="276" w:lineRule="auto"/>
        <w:jc w:val="both"/>
        <w:divId w:val="697631088"/>
        <w:rPr>
          <w:rFonts w:ascii="Arial" w:eastAsia="Times New Roman" w:hAnsi="Arial" w:cs="Arial"/>
          <w:b/>
          <w:bCs/>
          <w:sz w:val="20"/>
          <w:szCs w:val="20"/>
          <w:lang w:val="en"/>
        </w:rPr>
      </w:pPr>
      <w:bookmarkStart w:id="45" w:name="N10923"/>
      <w:r w:rsidRPr="003D62C0">
        <w:rPr>
          <w:rFonts w:ascii="Arial" w:eastAsia="Times New Roman" w:hAnsi="Arial" w:cs="Arial"/>
          <w:b/>
          <w:bCs/>
          <w:sz w:val="20"/>
          <w:szCs w:val="20"/>
          <w:lang w:val="en"/>
        </w:rPr>
        <w:t>D. KIT Mutational Analysis</w:t>
      </w:r>
      <w:bookmarkEnd w:id="45"/>
    </w:p>
    <w:p w14:paraId="6AA328A1" w14:textId="77777777" w:rsidR="00746909" w:rsidRPr="003D62C0" w:rsidRDefault="00746909" w:rsidP="003D62C0">
      <w:pPr>
        <w:pStyle w:val="NormalWeb"/>
        <w:spacing w:before="0" w:beforeAutospacing="0" w:after="0" w:afterAutospacing="0" w:line="276" w:lineRule="auto"/>
        <w:jc w:val="both"/>
        <w:divId w:val="494030666"/>
        <w:rPr>
          <w:rFonts w:ascii="Arial" w:hAnsi="Arial" w:cs="Arial"/>
          <w:sz w:val="20"/>
          <w:szCs w:val="20"/>
          <w:lang w:val="en"/>
        </w:rPr>
      </w:pPr>
      <w:r w:rsidRPr="003D62C0">
        <w:rPr>
          <w:rFonts w:ascii="Arial" w:hAnsi="Arial" w:cs="Arial"/>
          <w:sz w:val="20"/>
          <w:szCs w:val="20"/>
          <w:lang w:val="en"/>
        </w:rPr>
        <w:t xml:space="preserve">The most common mutations affect the </w:t>
      </w:r>
      <w:proofErr w:type="spellStart"/>
      <w:r w:rsidRPr="003D62C0">
        <w:rPr>
          <w:rFonts w:ascii="Arial" w:hAnsi="Arial" w:cs="Arial"/>
          <w:sz w:val="20"/>
          <w:szCs w:val="20"/>
          <w:lang w:val="en"/>
        </w:rPr>
        <w:t>juxtamembrane</w:t>
      </w:r>
      <w:proofErr w:type="spellEnd"/>
      <w:r w:rsidRPr="003D62C0">
        <w:rPr>
          <w:rFonts w:ascii="Arial" w:hAnsi="Arial" w:cs="Arial"/>
          <w:sz w:val="20"/>
          <w:szCs w:val="20"/>
          <w:lang w:val="en"/>
        </w:rPr>
        <w:t xml:space="preserve"> domain encoded by exon 11 (two-thirds of GIST). These mutations include in-frame deletions, substitutions, and insertions. Deletions (in particular codon 557 and/or 558) are associated with shorter progression-free and overall survival.</w:t>
      </w:r>
      <w:hyperlink w:anchor="R70635" w:tgtFrame="_top" w:tooltip="Gastrointestinal Stromal Tumor Meta-Analysis Group (MetaGIST). Comparison of two doses of imatinib for the treatment of unresectable or metastatic gastrointestinal stromal tumor: a meta-analysis of 1640 patients. &amp;lt;em&amp;gt;J Clin Oncol.&amp;lt;/em&amp;gt; 2010;28(7):1" w:history="1">
        <w:r w:rsidRPr="003D62C0">
          <w:rPr>
            <w:rStyle w:val="Hyperlink"/>
            <w:rFonts w:ascii="Arial" w:hAnsi="Arial" w:cs="Arial"/>
            <w:sz w:val="20"/>
            <w:szCs w:val="20"/>
            <w:vertAlign w:val="superscript"/>
            <w:lang w:val="en"/>
          </w:rPr>
          <w:t>1,</w:t>
        </w:r>
      </w:hyperlink>
      <w:hyperlink w:anchor="R70636" w:tgtFrame="_top" w:tooltip="Heinrich MC, Corless CL, Blanke CD, et al. Molecular correlates of imatinib resistance in gastrointestinal stromal tumors. &amp;lt;em&amp;gt;J Clin Oncol.&amp;lt;/em&amp;gt;  2006;24(29):4764-4774." w:history="1">
        <w:r w:rsidRPr="003D62C0">
          <w:rPr>
            <w:rStyle w:val="Hyperlink"/>
            <w:rFonts w:ascii="Arial" w:hAnsi="Arial" w:cs="Arial"/>
            <w:sz w:val="20"/>
            <w:szCs w:val="20"/>
            <w:vertAlign w:val="superscript"/>
            <w:lang w:val="en"/>
          </w:rPr>
          <w:t>2,</w:t>
        </w:r>
      </w:hyperlink>
      <w:hyperlink w:anchor="R70637" w:tgtFrame="_top" w:tooltip="Andersson J, Bumming P, Meis-Kindblom JM, et al. Gastrointestinal stromal tumors with KIT exon 11 deletions are associated with poor prognosis. &amp;lt;em&amp;gt;Gastroenterology.&amp;lt;/em&amp;gt; 2006;130(6):1573-1581." w:history="1">
        <w:r w:rsidRPr="003D62C0">
          <w:rPr>
            <w:rStyle w:val="Hyperlink"/>
            <w:rFonts w:ascii="Arial" w:hAnsi="Arial" w:cs="Arial"/>
            <w:sz w:val="20"/>
            <w:szCs w:val="20"/>
            <w:vertAlign w:val="superscript"/>
            <w:lang w:val="en"/>
          </w:rPr>
          <w:t>3,</w:t>
        </w:r>
      </w:hyperlink>
      <w:hyperlink w:anchor="R70638" w:tgtFrame="_top" w:tooltip="Liu XH, Bai CG, Xie Q, et al. Prognostic value of KIT mutation in gastrointestinal stromal tumors. &amp;lt;em&amp;gt;World J Gastroenterol. &amp;lt;/em&amp;gt;2005;11(25):3948-3952." w:history="1">
        <w:r w:rsidRPr="003D62C0">
          <w:rPr>
            <w:rStyle w:val="Hyperlink"/>
            <w:rFonts w:ascii="Arial" w:hAnsi="Arial" w:cs="Arial"/>
            <w:sz w:val="20"/>
            <w:szCs w:val="20"/>
            <w:vertAlign w:val="superscript"/>
            <w:lang w:val="en"/>
          </w:rPr>
          <w:t>4,</w:t>
        </w:r>
      </w:hyperlink>
      <w:hyperlink w:anchor="R70639"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5,</w:t>
        </w:r>
      </w:hyperlink>
      <w:hyperlink w:anchor="R70640" w:tgtFrame="_top" w:tooltip="Wozniak A, Rutkowski P, Sch&amp;#246;ffski P, et al. Tumor genotype is an independent prognostic factor in primary gastrointestinal stromal tumors of gastric origin: a European multicenter analysis based on ConticaGIST. &amp;lt;em&amp;gt;Clin Cancer Res. &amp;lt;/em&amp;gt;2014 D" w:history="1">
        <w:r w:rsidRPr="003D62C0">
          <w:rPr>
            <w:rStyle w:val="Hyperlink"/>
            <w:rFonts w:ascii="Arial" w:hAnsi="Arial" w:cs="Arial"/>
            <w:sz w:val="20"/>
            <w:szCs w:val="20"/>
            <w:vertAlign w:val="superscript"/>
            <w:lang w:val="en"/>
          </w:rPr>
          <w:t>6</w:t>
        </w:r>
      </w:hyperlink>
      <w:r w:rsidRPr="003D62C0">
        <w:rPr>
          <w:rFonts w:ascii="Arial" w:hAnsi="Arial" w:cs="Arial"/>
          <w:sz w:val="20"/>
          <w:szCs w:val="20"/>
          <w:lang w:val="en"/>
        </w:rPr>
        <w:t xml:space="preserve"> The vast majority of exon 11-mutated GISTs occur in the stomach. About 7% to 10% of tumors harbor mutations in the extracellular domain encoded by exon 9 (most commonly insAY502-503).</w:t>
      </w:r>
      <w:hyperlink w:anchor="R70639"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5,</w:t>
        </w:r>
      </w:hyperlink>
      <w:hyperlink w:anchor="R70641" w:tgtFrame="_top" w:tooltip="Wardelmann E, Losen I, Hans V, et al. Deletion of Trp-557 and Lys-558 in the juxtamembrane domain of the c-kit protooncogene is associated with metastatic behavior of gastrointestinal stromal tumors.&amp;lt;em&amp;gt; Int J Cancer.&amp;lt;/em&amp;gt; 2003;106(6):887-895." w:history="1">
        <w:r w:rsidRPr="003D62C0">
          <w:rPr>
            <w:rStyle w:val="Hyperlink"/>
            <w:rFonts w:ascii="Arial" w:hAnsi="Arial" w:cs="Arial"/>
            <w:sz w:val="20"/>
            <w:szCs w:val="20"/>
            <w:vertAlign w:val="superscript"/>
            <w:lang w:val="en"/>
          </w:rPr>
          <w:t>7</w:t>
        </w:r>
      </w:hyperlink>
      <w:r w:rsidRPr="003D62C0">
        <w:rPr>
          <w:rFonts w:ascii="Arial" w:hAnsi="Arial" w:cs="Arial"/>
          <w:sz w:val="20"/>
          <w:szCs w:val="20"/>
          <w:lang w:val="en"/>
        </w:rPr>
        <w:t xml:space="preserve"> Exon 9-mutant GISTs arise predominantly in the small bowel and have reduced sensitivity to imatinib, which can be overcome by using higher doses.</w:t>
      </w:r>
      <w:hyperlink w:anchor="R70639"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5</w:t>
        </w:r>
      </w:hyperlink>
      <w:r w:rsidRPr="003D62C0">
        <w:rPr>
          <w:rFonts w:ascii="Arial" w:hAnsi="Arial" w:cs="Arial"/>
          <w:sz w:val="20"/>
          <w:szCs w:val="20"/>
          <w:lang w:val="en"/>
        </w:rPr>
        <w:t xml:space="preserve"> Primary mutations in the activation loop (exon 17) and ATP binding region (exon 13) are uncommon (1%). The majority of these mutations are substitutions.</w:t>
      </w:r>
      <w:hyperlink w:anchor="R70642" w:tgtFrame="_top" w:tooltip="Lux ML, Rubin BP, Biase TL, et al. KIT extracellular and kinase domain mutations in gastrointestinal stromal tumors. &amp;lt;em&amp;gt;Am J Pathol. &amp;lt;/em&amp;gt;2000;156(3):791-795." w:history="1">
        <w:r w:rsidRPr="003D62C0">
          <w:rPr>
            <w:rStyle w:val="Hyperlink"/>
            <w:rFonts w:ascii="Arial" w:hAnsi="Arial" w:cs="Arial"/>
            <w:sz w:val="20"/>
            <w:szCs w:val="20"/>
            <w:vertAlign w:val="superscript"/>
            <w:lang w:val="en"/>
          </w:rPr>
          <w:t>8</w:t>
        </w:r>
      </w:hyperlink>
      <w:r w:rsidRPr="003D62C0">
        <w:rPr>
          <w:rFonts w:ascii="Arial" w:hAnsi="Arial" w:cs="Arial"/>
          <w:sz w:val="20"/>
          <w:szCs w:val="20"/>
          <w:lang w:val="en"/>
        </w:rPr>
        <w:t xml:space="preserve">  </w:t>
      </w:r>
      <w:r w:rsidRPr="003D62C0">
        <w:rPr>
          <w:rStyle w:val="Emphasis"/>
          <w:rFonts w:ascii="Arial" w:hAnsi="Arial" w:cs="Arial"/>
          <w:sz w:val="20"/>
          <w:szCs w:val="20"/>
          <w:lang w:val="en"/>
        </w:rPr>
        <w:t>KIT</w:t>
      </w:r>
      <w:r w:rsidRPr="003D62C0">
        <w:rPr>
          <w:rFonts w:ascii="Arial" w:hAnsi="Arial" w:cs="Arial"/>
          <w:sz w:val="20"/>
          <w:szCs w:val="20"/>
          <w:lang w:val="en"/>
        </w:rPr>
        <w:t xml:space="preserve"> exon 8 mutations are extremely rare (0.15%).</w:t>
      </w:r>
      <w:hyperlink w:anchor="R70643" w:tgtFrame="_top" w:tooltip="Huss S, K&amp;#252;nstlinger H, Wardelmann E, et al.  A subset of gastrointestinal stromal tumors previously regarded as wild-type tumors carries somatic activating mutations in KIT exon 8 (p. D419del). &amp;lt;em&amp;gt;Mod Pathol.&amp;lt;/em&amp;gt; 2013;26(7):1004-1012." w:history="1">
        <w:r w:rsidRPr="003D62C0">
          <w:rPr>
            <w:rStyle w:val="Hyperlink"/>
            <w:rFonts w:ascii="Arial" w:hAnsi="Arial" w:cs="Arial"/>
            <w:sz w:val="20"/>
            <w:szCs w:val="20"/>
            <w:vertAlign w:val="superscript"/>
            <w:lang w:val="en"/>
          </w:rPr>
          <w:t>9</w:t>
        </w:r>
      </w:hyperlink>
      <w:r w:rsidRPr="003D62C0">
        <w:rPr>
          <w:rFonts w:ascii="Arial" w:hAnsi="Arial" w:cs="Arial"/>
          <w:sz w:val="20"/>
          <w:szCs w:val="20"/>
          <w:lang w:val="en"/>
        </w:rPr>
        <w:t xml:space="preserve"> Secondary (acquired) resistance mutations most commonly arise in tumors harboring primary exon 11 mutations. These mutations occur in exons encoding the </w:t>
      </w:r>
      <w:r w:rsidRPr="003D62C0">
        <w:rPr>
          <w:rStyle w:val="Emphasis"/>
          <w:rFonts w:ascii="Arial" w:hAnsi="Arial" w:cs="Arial"/>
          <w:sz w:val="20"/>
          <w:szCs w:val="20"/>
          <w:lang w:val="en"/>
        </w:rPr>
        <w:t>KIT</w:t>
      </w:r>
      <w:r w:rsidRPr="003D62C0">
        <w:rPr>
          <w:rFonts w:ascii="Arial" w:hAnsi="Arial" w:cs="Arial"/>
          <w:sz w:val="20"/>
          <w:szCs w:val="20"/>
          <w:lang w:val="en"/>
        </w:rPr>
        <w:t> tyrosine kinase domain (exons 13, 14, 17, 18).</w:t>
      </w:r>
      <w:hyperlink w:anchor="R70644" w:tgtFrame="_top" w:tooltip="Lasota J, Corless CL, Heinrich MC, et al. Clinicopathologic profile of gastrointestinal stromal tumors (GISTs) with primary KIT exon 13 or 17 mutations: a multicenter study of 54 cases. &amp;lt;em&amp;gt;Mod Pathol.&amp;lt;/em&amp;gt; 2008;21(4):476-484." w:history="1">
        <w:r w:rsidRPr="003D62C0">
          <w:rPr>
            <w:rStyle w:val="Hyperlink"/>
            <w:rFonts w:ascii="Arial" w:hAnsi="Arial" w:cs="Arial"/>
            <w:sz w:val="20"/>
            <w:szCs w:val="20"/>
            <w:vertAlign w:val="superscript"/>
            <w:lang w:val="en"/>
          </w:rPr>
          <w:t>10</w:t>
        </w:r>
      </w:hyperlink>
    </w:p>
    <w:p w14:paraId="0344BBF8" w14:textId="188CCC28" w:rsidR="003C3C69" w:rsidRPr="003D62C0" w:rsidRDefault="00746909" w:rsidP="003D62C0">
      <w:pPr>
        <w:pStyle w:val="NormalWeb"/>
        <w:spacing w:before="0" w:beforeAutospacing="0" w:after="0" w:afterAutospacing="0" w:line="276" w:lineRule="auto"/>
        <w:jc w:val="both"/>
        <w:divId w:val="494030666"/>
        <w:rPr>
          <w:rFonts w:ascii="Arial" w:hAnsi="Arial" w:cs="Arial"/>
          <w:sz w:val="20"/>
          <w:szCs w:val="20"/>
          <w:lang w:val="en"/>
        </w:rPr>
      </w:pPr>
      <w:r w:rsidRPr="003D62C0">
        <w:rPr>
          <w:rFonts w:ascii="Arial" w:hAnsi="Arial" w:cs="Arial"/>
          <w:sz w:val="20"/>
          <w:szCs w:val="20"/>
          <w:lang w:val="en"/>
        </w:rPr>
        <w:t> </w:t>
      </w:r>
    </w:p>
    <w:p w14:paraId="7C99D2EC" w14:textId="688CF94C" w:rsidR="00746909" w:rsidRPr="003D62C0" w:rsidRDefault="00746909" w:rsidP="003D62C0">
      <w:pPr>
        <w:spacing w:after="0" w:line="276" w:lineRule="auto"/>
        <w:jc w:val="both"/>
        <w:divId w:val="1933779257"/>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343DB3ED"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46" w:name="R70635"/>
      <w:r w:rsidRPr="003D62C0">
        <w:rPr>
          <w:rFonts w:ascii="Arial" w:eastAsia="Times New Roman" w:hAnsi="Arial" w:cs="Arial"/>
          <w:sz w:val="20"/>
          <w:szCs w:val="20"/>
          <w:lang w:val="en"/>
        </w:rPr>
        <w:t>Gastrointestinal Stromal Tumor Meta-Analysis Group (</w:t>
      </w:r>
      <w:proofErr w:type="spellStart"/>
      <w:r w:rsidRPr="003D62C0">
        <w:rPr>
          <w:rFonts w:ascii="Arial" w:eastAsia="Times New Roman" w:hAnsi="Arial" w:cs="Arial"/>
          <w:sz w:val="20"/>
          <w:szCs w:val="20"/>
          <w:lang w:val="en"/>
        </w:rPr>
        <w:t>MetaGIST</w:t>
      </w:r>
      <w:proofErr w:type="spellEnd"/>
      <w:r w:rsidRPr="003D62C0">
        <w:rPr>
          <w:rFonts w:ascii="Arial" w:eastAsia="Times New Roman" w:hAnsi="Arial" w:cs="Arial"/>
          <w:sz w:val="20"/>
          <w:szCs w:val="20"/>
          <w:lang w:val="en"/>
        </w:rPr>
        <w:t xml:space="preserve">). Comparison of two doses of imatinib for the treatment of unresectable or metastatic gastrointestinal stromal tumor: a meta-analysis of 1640 patients. </w:t>
      </w:r>
      <w:r w:rsidRPr="003D62C0">
        <w:rPr>
          <w:rStyle w:val="Emphasis"/>
          <w:rFonts w:ascii="Arial" w:eastAsia="Times New Roman" w:hAnsi="Arial" w:cs="Arial"/>
          <w:sz w:val="20"/>
          <w:szCs w:val="20"/>
          <w:lang w:val="en"/>
        </w:rPr>
        <w:t>J Clin Oncol.</w:t>
      </w:r>
      <w:r w:rsidRPr="003D62C0">
        <w:rPr>
          <w:rFonts w:ascii="Arial" w:eastAsia="Times New Roman" w:hAnsi="Arial" w:cs="Arial"/>
          <w:sz w:val="20"/>
          <w:szCs w:val="20"/>
          <w:lang w:val="en"/>
        </w:rPr>
        <w:t xml:space="preserve"> 2010;28(7):1247-1253.</w:t>
      </w:r>
      <w:bookmarkEnd w:id="46"/>
    </w:p>
    <w:p w14:paraId="3E2C5F3E"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47" w:name="R70636"/>
      <w:r w:rsidRPr="003D62C0">
        <w:rPr>
          <w:rFonts w:ascii="Arial" w:eastAsia="Times New Roman" w:hAnsi="Arial" w:cs="Arial"/>
          <w:sz w:val="20"/>
          <w:szCs w:val="20"/>
          <w:lang w:val="en"/>
        </w:rPr>
        <w:t xml:space="preserve">Heinrich MC, Corless CL, Blanke CD, et al. Molecular correlates of imatinib resistance in gastrointestinal stromal tumors. </w:t>
      </w:r>
      <w:r w:rsidRPr="003D62C0">
        <w:rPr>
          <w:rStyle w:val="Emphasis"/>
          <w:rFonts w:ascii="Arial" w:eastAsia="Times New Roman" w:hAnsi="Arial" w:cs="Arial"/>
          <w:sz w:val="20"/>
          <w:szCs w:val="20"/>
          <w:lang w:val="en"/>
        </w:rPr>
        <w:t>J Clin Oncol.</w:t>
      </w:r>
      <w:r w:rsidRPr="003D62C0">
        <w:rPr>
          <w:rFonts w:ascii="Arial" w:eastAsia="Times New Roman" w:hAnsi="Arial" w:cs="Arial"/>
          <w:sz w:val="20"/>
          <w:szCs w:val="20"/>
          <w:lang w:val="en"/>
        </w:rPr>
        <w:t xml:space="preserve"> 2006;24(29):4764-4774.</w:t>
      </w:r>
      <w:bookmarkEnd w:id="47"/>
    </w:p>
    <w:p w14:paraId="474EA6B0"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48" w:name="R70637"/>
      <w:r w:rsidRPr="003D62C0">
        <w:rPr>
          <w:rFonts w:ascii="Arial" w:eastAsia="Times New Roman" w:hAnsi="Arial" w:cs="Arial"/>
          <w:sz w:val="20"/>
          <w:szCs w:val="20"/>
          <w:lang w:val="en"/>
        </w:rPr>
        <w:t>Andersson J, Bumming P, Meis-</w:t>
      </w:r>
      <w:proofErr w:type="spellStart"/>
      <w:r w:rsidRPr="003D62C0">
        <w:rPr>
          <w:rFonts w:ascii="Arial" w:eastAsia="Times New Roman" w:hAnsi="Arial" w:cs="Arial"/>
          <w:sz w:val="20"/>
          <w:szCs w:val="20"/>
          <w:lang w:val="en"/>
        </w:rPr>
        <w:t>Kindblom</w:t>
      </w:r>
      <w:proofErr w:type="spellEnd"/>
      <w:r w:rsidRPr="003D62C0">
        <w:rPr>
          <w:rFonts w:ascii="Arial" w:eastAsia="Times New Roman" w:hAnsi="Arial" w:cs="Arial"/>
          <w:sz w:val="20"/>
          <w:szCs w:val="20"/>
          <w:lang w:val="en"/>
        </w:rPr>
        <w:t xml:space="preserve"> JM, et al. Gastrointestinal stromal tumors with KIT exon 11 deletions are associated with poor prognosis. </w:t>
      </w:r>
      <w:r w:rsidRPr="003D62C0">
        <w:rPr>
          <w:rStyle w:val="Emphasis"/>
          <w:rFonts w:ascii="Arial" w:eastAsia="Times New Roman" w:hAnsi="Arial" w:cs="Arial"/>
          <w:sz w:val="20"/>
          <w:szCs w:val="20"/>
          <w:lang w:val="en"/>
        </w:rPr>
        <w:t>Gastroenterology.</w:t>
      </w:r>
      <w:r w:rsidRPr="003D62C0">
        <w:rPr>
          <w:rFonts w:ascii="Arial" w:eastAsia="Times New Roman" w:hAnsi="Arial" w:cs="Arial"/>
          <w:sz w:val="20"/>
          <w:szCs w:val="20"/>
          <w:lang w:val="en"/>
        </w:rPr>
        <w:t xml:space="preserve"> 2006;130(6):1573-1581.</w:t>
      </w:r>
      <w:bookmarkEnd w:id="48"/>
    </w:p>
    <w:p w14:paraId="2F5D8D9F"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49" w:name="R70638"/>
      <w:r w:rsidRPr="003D62C0">
        <w:rPr>
          <w:rFonts w:ascii="Arial" w:eastAsia="Times New Roman" w:hAnsi="Arial" w:cs="Arial"/>
          <w:sz w:val="20"/>
          <w:szCs w:val="20"/>
          <w:lang w:val="en"/>
        </w:rPr>
        <w:t xml:space="preserve">Liu XH, Bai CG, Xie Q, et al. Prognostic value of KIT mutation in gastrointestinal stromal tumors. </w:t>
      </w:r>
      <w:r w:rsidRPr="003D62C0">
        <w:rPr>
          <w:rStyle w:val="Emphasis"/>
          <w:rFonts w:ascii="Arial" w:eastAsia="Times New Roman" w:hAnsi="Arial" w:cs="Arial"/>
          <w:sz w:val="20"/>
          <w:szCs w:val="20"/>
          <w:lang w:val="en"/>
        </w:rPr>
        <w:t xml:space="preserve">World J Gastroenterol. </w:t>
      </w:r>
      <w:r w:rsidRPr="003D62C0">
        <w:rPr>
          <w:rFonts w:ascii="Arial" w:eastAsia="Times New Roman" w:hAnsi="Arial" w:cs="Arial"/>
          <w:sz w:val="20"/>
          <w:szCs w:val="20"/>
          <w:lang w:val="en"/>
        </w:rPr>
        <w:t>2005;11(25):3948-3952.</w:t>
      </w:r>
      <w:bookmarkEnd w:id="49"/>
    </w:p>
    <w:p w14:paraId="330EE4E1"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50" w:name="R70639"/>
      <w:r w:rsidRPr="003D62C0">
        <w:rPr>
          <w:rFonts w:ascii="Arial" w:eastAsia="Times New Roman" w:hAnsi="Arial" w:cs="Arial"/>
          <w:sz w:val="20"/>
          <w:szCs w:val="20"/>
          <w:lang w:val="en"/>
        </w:rPr>
        <w:t xml:space="preserve">Mei L, Smith SC, Faber AC, et al. Gastrointestinal Stromal Tumors: The GIST of Precision Medicine. </w:t>
      </w:r>
      <w:r w:rsidRPr="003D62C0">
        <w:rPr>
          <w:rStyle w:val="Emphasis"/>
          <w:rFonts w:ascii="Arial" w:eastAsia="Times New Roman" w:hAnsi="Arial" w:cs="Arial"/>
          <w:sz w:val="20"/>
          <w:szCs w:val="20"/>
          <w:lang w:val="en"/>
        </w:rPr>
        <w:t>Trends Cancer.</w:t>
      </w:r>
      <w:r w:rsidRPr="003D62C0">
        <w:rPr>
          <w:rFonts w:ascii="Arial" w:eastAsia="Times New Roman" w:hAnsi="Arial" w:cs="Arial"/>
          <w:sz w:val="20"/>
          <w:szCs w:val="20"/>
          <w:lang w:val="en"/>
        </w:rPr>
        <w:t xml:space="preserve"> 2018; 4:74-91.</w:t>
      </w:r>
      <w:bookmarkEnd w:id="50"/>
    </w:p>
    <w:p w14:paraId="5D6F5697"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51" w:name="R70640"/>
      <w:r w:rsidRPr="003D62C0">
        <w:rPr>
          <w:rFonts w:ascii="Arial" w:eastAsia="Times New Roman" w:hAnsi="Arial" w:cs="Arial"/>
          <w:sz w:val="20"/>
          <w:szCs w:val="20"/>
          <w:lang w:val="en"/>
        </w:rPr>
        <w:lastRenderedPageBreak/>
        <w:t xml:space="preserve">Wozniak A, Rutkowski P, </w:t>
      </w:r>
      <w:proofErr w:type="spellStart"/>
      <w:r w:rsidRPr="003D62C0">
        <w:rPr>
          <w:rFonts w:ascii="Arial" w:eastAsia="Times New Roman" w:hAnsi="Arial" w:cs="Arial"/>
          <w:sz w:val="20"/>
          <w:szCs w:val="20"/>
          <w:lang w:val="en"/>
        </w:rPr>
        <w:t>Schöffski</w:t>
      </w:r>
      <w:proofErr w:type="spellEnd"/>
      <w:r w:rsidRPr="003D62C0">
        <w:rPr>
          <w:rFonts w:ascii="Arial" w:eastAsia="Times New Roman" w:hAnsi="Arial" w:cs="Arial"/>
          <w:sz w:val="20"/>
          <w:szCs w:val="20"/>
          <w:lang w:val="en"/>
        </w:rPr>
        <w:t xml:space="preserve"> P, et al. Tumor genotype is an independent prognostic factor in primary gastrointestinal stromal tumors of gastric origin: a European multicenter analysis based on </w:t>
      </w:r>
      <w:proofErr w:type="spellStart"/>
      <w:r w:rsidRPr="003D62C0">
        <w:rPr>
          <w:rFonts w:ascii="Arial" w:eastAsia="Times New Roman" w:hAnsi="Arial" w:cs="Arial"/>
          <w:sz w:val="20"/>
          <w:szCs w:val="20"/>
          <w:lang w:val="en"/>
        </w:rPr>
        <w:t>ConticaGIST</w:t>
      </w:r>
      <w:proofErr w:type="spellEnd"/>
      <w:r w:rsidRPr="003D62C0">
        <w:rPr>
          <w:rFonts w:ascii="Arial" w:eastAsia="Times New Roman" w:hAnsi="Arial" w:cs="Arial"/>
          <w:sz w:val="20"/>
          <w:szCs w:val="20"/>
          <w:lang w:val="en"/>
        </w:rPr>
        <w:t xml:space="preserve">. </w:t>
      </w:r>
      <w:r w:rsidRPr="003D62C0">
        <w:rPr>
          <w:rStyle w:val="Emphasis"/>
          <w:rFonts w:ascii="Arial" w:eastAsia="Times New Roman" w:hAnsi="Arial" w:cs="Arial"/>
          <w:sz w:val="20"/>
          <w:szCs w:val="20"/>
          <w:lang w:val="en"/>
        </w:rPr>
        <w:t xml:space="preserve">Clin Cancer Res. </w:t>
      </w:r>
      <w:r w:rsidRPr="003D62C0">
        <w:rPr>
          <w:rFonts w:ascii="Arial" w:eastAsia="Times New Roman" w:hAnsi="Arial" w:cs="Arial"/>
          <w:sz w:val="20"/>
          <w:szCs w:val="20"/>
          <w:lang w:val="en"/>
        </w:rPr>
        <w:t>2014 Dec 1;20(23):6105-16.</w:t>
      </w:r>
      <w:bookmarkEnd w:id="51"/>
    </w:p>
    <w:p w14:paraId="1359CA4E"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52" w:name="R70641"/>
      <w:proofErr w:type="spellStart"/>
      <w:r w:rsidRPr="003D62C0">
        <w:rPr>
          <w:rFonts w:ascii="Arial" w:eastAsia="Times New Roman" w:hAnsi="Arial" w:cs="Arial"/>
          <w:sz w:val="20"/>
          <w:szCs w:val="20"/>
          <w:lang w:val="en"/>
        </w:rPr>
        <w:t>Wardelmann</w:t>
      </w:r>
      <w:proofErr w:type="spellEnd"/>
      <w:r w:rsidRPr="003D62C0">
        <w:rPr>
          <w:rFonts w:ascii="Arial" w:eastAsia="Times New Roman" w:hAnsi="Arial" w:cs="Arial"/>
          <w:sz w:val="20"/>
          <w:szCs w:val="20"/>
          <w:lang w:val="en"/>
        </w:rPr>
        <w:t xml:space="preserve"> E, Losen I, Hans V, et al. Deletion of Trp-557 and Lys-558 in the </w:t>
      </w:r>
      <w:proofErr w:type="spellStart"/>
      <w:r w:rsidRPr="003D62C0">
        <w:rPr>
          <w:rFonts w:ascii="Arial" w:eastAsia="Times New Roman" w:hAnsi="Arial" w:cs="Arial"/>
          <w:sz w:val="20"/>
          <w:szCs w:val="20"/>
          <w:lang w:val="en"/>
        </w:rPr>
        <w:t>juxtamembrane</w:t>
      </w:r>
      <w:proofErr w:type="spellEnd"/>
      <w:r w:rsidRPr="003D62C0">
        <w:rPr>
          <w:rFonts w:ascii="Arial" w:eastAsia="Times New Roman" w:hAnsi="Arial" w:cs="Arial"/>
          <w:sz w:val="20"/>
          <w:szCs w:val="20"/>
          <w:lang w:val="en"/>
        </w:rPr>
        <w:t xml:space="preserve"> domain of the c-kit protooncogene is associated with metastatic behavior of gastrointestinal stromal tumors.</w:t>
      </w:r>
      <w:r w:rsidRPr="003D62C0">
        <w:rPr>
          <w:rStyle w:val="Emphasis"/>
          <w:rFonts w:ascii="Arial" w:eastAsia="Times New Roman" w:hAnsi="Arial" w:cs="Arial"/>
          <w:sz w:val="20"/>
          <w:szCs w:val="20"/>
          <w:lang w:val="en"/>
        </w:rPr>
        <w:t xml:space="preserve"> Int J Cancer.</w:t>
      </w:r>
      <w:r w:rsidRPr="003D62C0">
        <w:rPr>
          <w:rFonts w:ascii="Arial" w:eastAsia="Times New Roman" w:hAnsi="Arial" w:cs="Arial"/>
          <w:sz w:val="20"/>
          <w:szCs w:val="20"/>
          <w:lang w:val="en"/>
        </w:rPr>
        <w:t xml:space="preserve"> 2003;106(6):887-895.</w:t>
      </w:r>
      <w:bookmarkEnd w:id="52"/>
    </w:p>
    <w:p w14:paraId="76B2D7F1"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53" w:name="R70642"/>
      <w:r w:rsidRPr="003D62C0">
        <w:rPr>
          <w:rFonts w:ascii="Arial" w:eastAsia="Times New Roman" w:hAnsi="Arial" w:cs="Arial"/>
          <w:sz w:val="20"/>
          <w:szCs w:val="20"/>
          <w:lang w:val="en"/>
        </w:rPr>
        <w:t xml:space="preserve">Lux ML, Rubin BP, Biase TL, et al. KIT extracellular and kinase domain mutations in gastrointestinal stromal tumors. </w:t>
      </w:r>
      <w:r w:rsidRPr="003D62C0">
        <w:rPr>
          <w:rStyle w:val="Emphasis"/>
          <w:rFonts w:ascii="Arial" w:eastAsia="Times New Roman" w:hAnsi="Arial" w:cs="Arial"/>
          <w:sz w:val="20"/>
          <w:szCs w:val="20"/>
          <w:lang w:val="en"/>
        </w:rPr>
        <w:t xml:space="preserve">Am J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 xml:space="preserve">. </w:t>
      </w:r>
      <w:r w:rsidRPr="003D62C0">
        <w:rPr>
          <w:rFonts w:ascii="Arial" w:eastAsia="Times New Roman" w:hAnsi="Arial" w:cs="Arial"/>
          <w:sz w:val="20"/>
          <w:szCs w:val="20"/>
          <w:lang w:val="en"/>
        </w:rPr>
        <w:t>2000;156(3):791-795.</w:t>
      </w:r>
      <w:bookmarkEnd w:id="53"/>
    </w:p>
    <w:p w14:paraId="46132EF0" w14:textId="77777777" w:rsidR="00746909" w:rsidRPr="003D62C0"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54" w:name="R70643"/>
      <w:r w:rsidRPr="003D62C0">
        <w:rPr>
          <w:rFonts w:ascii="Arial" w:eastAsia="Times New Roman" w:hAnsi="Arial" w:cs="Arial"/>
          <w:sz w:val="20"/>
          <w:szCs w:val="20"/>
          <w:lang w:val="en"/>
        </w:rPr>
        <w:t xml:space="preserve">Huss S, </w:t>
      </w:r>
      <w:proofErr w:type="spellStart"/>
      <w:r w:rsidRPr="003D62C0">
        <w:rPr>
          <w:rFonts w:ascii="Arial" w:eastAsia="Times New Roman" w:hAnsi="Arial" w:cs="Arial"/>
          <w:sz w:val="20"/>
          <w:szCs w:val="20"/>
          <w:lang w:val="en"/>
        </w:rPr>
        <w:t>Künstlinger</w:t>
      </w:r>
      <w:proofErr w:type="spellEnd"/>
      <w:r w:rsidRPr="003D62C0">
        <w:rPr>
          <w:rFonts w:ascii="Arial" w:eastAsia="Times New Roman" w:hAnsi="Arial" w:cs="Arial"/>
          <w:sz w:val="20"/>
          <w:szCs w:val="20"/>
          <w:lang w:val="en"/>
        </w:rPr>
        <w:t xml:space="preserve"> H, </w:t>
      </w:r>
      <w:proofErr w:type="spellStart"/>
      <w:r w:rsidRPr="003D62C0">
        <w:rPr>
          <w:rFonts w:ascii="Arial" w:eastAsia="Times New Roman" w:hAnsi="Arial" w:cs="Arial"/>
          <w:sz w:val="20"/>
          <w:szCs w:val="20"/>
          <w:lang w:val="en"/>
        </w:rPr>
        <w:t>Wardelmann</w:t>
      </w:r>
      <w:proofErr w:type="spellEnd"/>
      <w:r w:rsidRPr="003D62C0">
        <w:rPr>
          <w:rFonts w:ascii="Arial" w:eastAsia="Times New Roman" w:hAnsi="Arial" w:cs="Arial"/>
          <w:sz w:val="20"/>
          <w:szCs w:val="20"/>
          <w:lang w:val="en"/>
        </w:rPr>
        <w:t xml:space="preserve"> E, et al. A subset of gastrointestinal stromal tumors previously regarded as wild-type tumors carries somatic activating mutations in KIT exon 8 (p. D419del).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2013;26(7):1004-1012.</w:t>
      </w:r>
      <w:bookmarkEnd w:id="54"/>
    </w:p>
    <w:p w14:paraId="68FC86BA" w14:textId="77777777" w:rsidR="00746909" w:rsidRDefault="00746909" w:rsidP="003D62C0">
      <w:pPr>
        <w:numPr>
          <w:ilvl w:val="0"/>
          <w:numId w:val="5"/>
        </w:numPr>
        <w:spacing w:after="0" w:line="276" w:lineRule="auto"/>
        <w:jc w:val="both"/>
        <w:divId w:val="186137321"/>
        <w:rPr>
          <w:rFonts w:ascii="Arial" w:eastAsia="Times New Roman" w:hAnsi="Arial" w:cs="Arial"/>
          <w:sz w:val="20"/>
          <w:szCs w:val="20"/>
          <w:lang w:val="en"/>
        </w:rPr>
      </w:pPr>
      <w:bookmarkStart w:id="55" w:name="R70644"/>
      <w:r w:rsidRPr="003D62C0">
        <w:rPr>
          <w:rFonts w:ascii="Arial" w:eastAsia="Times New Roman" w:hAnsi="Arial" w:cs="Arial"/>
          <w:sz w:val="20"/>
          <w:szCs w:val="20"/>
          <w:lang w:val="en"/>
        </w:rPr>
        <w:t xml:space="preserve">Lasota J, Corless CL, Heinrich MC, et al. Clinicopathologic profile of gastrointestinal stromal tumors (GISTs) with primary KIT exon 13 or 17 mutations: a multicenter study of 54 cases.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2008;21(4):476-484.</w:t>
      </w:r>
      <w:bookmarkEnd w:id="55"/>
    </w:p>
    <w:p w14:paraId="01864EE1"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3AC969BC" w14:textId="77777777" w:rsidR="00746909" w:rsidRPr="003D62C0" w:rsidRDefault="00746909" w:rsidP="003D62C0">
      <w:pPr>
        <w:spacing w:after="0" w:line="276" w:lineRule="auto"/>
        <w:jc w:val="both"/>
        <w:divId w:val="1314330390"/>
        <w:rPr>
          <w:rFonts w:ascii="Arial" w:eastAsia="Times New Roman" w:hAnsi="Arial" w:cs="Arial"/>
          <w:b/>
          <w:bCs/>
          <w:sz w:val="20"/>
          <w:szCs w:val="20"/>
          <w:lang w:val="en"/>
        </w:rPr>
      </w:pPr>
      <w:bookmarkStart w:id="56" w:name="N10924"/>
      <w:r w:rsidRPr="003D62C0">
        <w:rPr>
          <w:rFonts w:ascii="Arial" w:eastAsia="Times New Roman" w:hAnsi="Arial" w:cs="Arial"/>
          <w:b/>
          <w:bCs/>
          <w:sz w:val="20"/>
          <w:szCs w:val="20"/>
          <w:lang w:val="en"/>
        </w:rPr>
        <w:t>E. PDGFRA Mutational Analysis</w:t>
      </w:r>
      <w:bookmarkEnd w:id="56"/>
    </w:p>
    <w:p w14:paraId="5BEA14CE" w14:textId="77777777" w:rsidR="00746909" w:rsidRDefault="00746909" w:rsidP="003D62C0">
      <w:pPr>
        <w:pStyle w:val="NormalWeb"/>
        <w:spacing w:before="0" w:beforeAutospacing="0" w:after="0" w:afterAutospacing="0" w:line="276" w:lineRule="auto"/>
        <w:jc w:val="both"/>
        <w:divId w:val="855198242"/>
        <w:rPr>
          <w:rFonts w:ascii="Arial" w:hAnsi="Arial" w:cs="Arial"/>
          <w:sz w:val="20"/>
          <w:szCs w:val="20"/>
        </w:rPr>
      </w:pPr>
      <w:r w:rsidRPr="003D62C0">
        <w:rPr>
          <w:rFonts w:ascii="Arial" w:hAnsi="Arial" w:cs="Arial"/>
          <w:color w:val="000000"/>
          <w:sz w:val="20"/>
          <w:szCs w:val="20"/>
          <w:lang w:val="en"/>
        </w:rPr>
        <w:t xml:space="preserve">More than 80% of </w:t>
      </w:r>
      <w:r w:rsidRPr="003D62C0">
        <w:rPr>
          <w:rFonts w:ascii="Arial" w:hAnsi="Arial" w:cs="Arial"/>
          <w:i/>
          <w:iCs/>
          <w:color w:val="000000"/>
          <w:sz w:val="20"/>
          <w:szCs w:val="20"/>
          <w:lang w:val="en"/>
        </w:rPr>
        <w:t>KIT</w:t>
      </w:r>
      <w:r w:rsidRPr="003D62C0">
        <w:rPr>
          <w:rFonts w:ascii="Arial" w:hAnsi="Arial" w:cs="Arial"/>
          <w:color w:val="000000"/>
          <w:sz w:val="20"/>
          <w:szCs w:val="20"/>
          <w:lang w:val="en"/>
        </w:rPr>
        <w:t xml:space="preserve">-negative GIST have </w:t>
      </w:r>
      <w:r w:rsidRPr="003D62C0">
        <w:rPr>
          <w:rFonts w:ascii="Arial" w:hAnsi="Arial" w:cs="Arial"/>
          <w:i/>
          <w:iCs/>
          <w:color w:val="000000"/>
          <w:sz w:val="20"/>
          <w:szCs w:val="20"/>
          <w:lang w:val="en"/>
        </w:rPr>
        <w:t>PDGFRA</w:t>
      </w:r>
      <w:r w:rsidRPr="003D62C0">
        <w:rPr>
          <w:rFonts w:ascii="Arial" w:hAnsi="Arial" w:cs="Arial"/>
          <w:color w:val="000000"/>
          <w:sz w:val="20"/>
          <w:szCs w:val="20"/>
          <w:lang w:val="en"/>
        </w:rPr>
        <w:t xml:space="preserve"> mutations. The majority of </w:t>
      </w:r>
      <w:r w:rsidRPr="003D62C0">
        <w:rPr>
          <w:rFonts w:ascii="Arial" w:hAnsi="Arial" w:cs="Arial"/>
          <w:i/>
          <w:iCs/>
          <w:color w:val="000000"/>
          <w:sz w:val="20"/>
          <w:szCs w:val="20"/>
          <w:lang w:val="en"/>
        </w:rPr>
        <w:t>PDGFRA</w:t>
      </w:r>
      <w:r w:rsidRPr="003D62C0">
        <w:rPr>
          <w:rFonts w:ascii="Arial" w:hAnsi="Arial" w:cs="Arial"/>
          <w:color w:val="000000"/>
          <w:sz w:val="20"/>
          <w:szCs w:val="20"/>
          <w:lang w:val="en"/>
        </w:rPr>
        <w:t>-mutant GISTs arise in the stomach and demonstrate epithelioid or mixed epithelioid and spindle cell morphology, often with myxoid stromal changes.</w:t>
      </w:r>
      <w:hyperlink w:anchor="R7064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1,</w:t>
        </w:r>
      </w:hyperlink>
      <w:hyperlink w:anchor="R70646" w:tgtFrame="_top" w:tooltip="Lasota J, Miettinen M. Clinical significance of oncogenic KIT and PDGFRA mutations in gastrointestinal stromal tumors. &amp;lt;em&amp;gt;Histopathology.&amp;lt;/em&amp;gt; 2008;53(3):245-266." w:history="1">
        <w:r w:rsidRPr="003D62C0">
          <w:rPr>
            <w:rStyle w:val="Hyperlink"/>
            <w:rFonts w:ascii="Arial" w:hAnsi="Arial" w:cs="Arial"/>
            <w:sz w:val="20"/>
            <w:szCs w:val="20"/>
            <w:vertAlign w:val="superscript"/>
            <w:lang w:val="en"/>
          </w:rPr>
          <w:t>2</w:t>
        </w:r>
      </w:hyperlink>
      <w:r w:rsidRPr="003D62C0">
        <w:rPr>
          <w:rFonts w:ascii="Arial" w:hAnsi="Arial" w:cs="Arial"/>
          <w:sz w:val="20"/>
          <w:szCs w:val="20"/>
          <w:lang w:val="en"/>
        </w:rPr>
        <w:t> </w:t>
      </w:r>
      <w:r w:rsidRPr="003D62C0">
        <w:rPr>
          <w:rFonts w:ascii="Arial" w:hAnsi="Arial" w:cs="Arial"/>
          <w:i/>
          <w:iCs/>
          <w:sz w:val="20"/>
          <w:szCs w:val="20"/>
          <w:lang w:val="en"/>
        </w:rPr>
        <w:t>PDGFRA</w:t>
      </w:r>
      <w:r w:rsidRPr="003D62C0">
        <w:rPr>
          <w:rFonts w:ascii="Arial" w:hAnsi="Arial" w:cs="Arial"/>
          <w:sz w:val="20"/>
          <w:szCs w:val="20"/>
          <w:lang w:val="en"/>
        </w:rPr>
        <w:t>-mutant GISTs tend to have a lower recurrence risk.</w:t>
      </w:r>
      <w:hyperlink w:anchor="R7064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1,</w:t>
        </w:r>
      </w:hyperlink>
      <w:hyperlink w:anchor="R70647" w:tgtFrame="_top" w:tooltip="Barnett CM, Corless CL, Heinrich MC. Gastrointestinal stromal tumors: molecular markers and genetic subtypes. &amp;lt;em&amp;gt;Hematol Oncol Clin North Am. &amp;lt;/em&amp;gt;2013 Oct;27(5):871-88." w:history="1">
        <w:r w:rsidRPr="003D62C0">
          <w:rPr>
            <w:rStyle w:val="Hyperlink"/>
            <w:rFonts w:ascii="Arial" w:hAnsi="Arial" w:cs="Arial"/>
            <w:sz w:val="20"/>
            <w:szCs w:val="20"/>
            <w:vertAlign w:val="superscript"/>
            <w:lang w:val="en"/>
          </w:rPr>
          <w:t>3</w:t>
        </w:r>
      </w:hyperlink>
      <w:r w:rsidRPr="003D62C0">
        <w:rPr>
          <w:rFonts w:ascii="Arial" w:hAnsi="Arial" w:cs="Arial"/>
          <w:sz w:val="20"/>
          <w:szCs w:val="20"/>
          <w:lang w:val="en"/>
        </w:rPr>
        <w:t> </w:t>
      </w:r>
      <w:r w:rsidRPr="003D62C0">
        <w:rPr>
          <w:rFonts w:ascii="Arial" w:hAnsi="Arial" w:cs="Arial"/>
          <w:i/>
          <w:iCs/>
          <w:sz w:val="20"/>
          <w:szCs w:val="20"/>
          <w:lang w:val="en"/>
        </w:rPr>
        <w:t xml:space="preserve">PDGFRA </w:t>
      </w:r>
      <w:r w:rsidRPr="003D62C0">
        <w:rPr>
          <w:rFonts w:ascii="Arial" w:hAnsi="Arial" w:cs="Arial"/>
          <w:sz w:val="20"/>
          <w:szCs w:val="20"/>
          <w:lang w:val="en"/>
        </w:rPr>
        <w:t>activation occurs through mutations in the juxta-membrane domain (exon 12), the ATP binding domain (exon 14), or the activation loop (exon 18).</w:t>
      </w:r>
      <w:hyperlink w:anchor="R7064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1,</w:t>
        </w:r>
      </w:hyperlink>
      <w:hyperlink w:anchor="R70646" w:tgtFrame="_top" w:tooltip="Lasota J, Miettinen M. Clinical significance of oncogenic KIT and PDGFRA mutations in gastrointestinal stromal tumors. &amp;lt;em&amp;gt;Histopathology.&amp;lt;/em&amp;gt; 2008;53(3):245-266." w:history="1">
        <w:r w:rsidRPr="003D62C0">
          <w:rPr>
            <w:rStyle w:val="Hyperlink"/>
            <w:rFonts w:ascii="Arial" w:hAnsi="Arial" w:cs="Arial"/>
            <w:sz w:val="20"/>
            <w:szCs w:val="20"/>
            <w:vertAlign w:val="superscript"/>
            <w:lang w:val="en"/>
          </w:rPr>
          <w:t>2</w:t>
        </w:r>
      </w:hyperlink>
      <w:r w:rsidRPr="003D62C0">
        <w:rPr>
          <w:rFonts w:ascii="Arial" w:hAnsi="Arial" w:cs="Arial"/>
          <w:sz w:val="20"/>
          <w:szCs w:val="20"/>
          <w:lang w:val="en"/>
        </w:rPr>
        <w:t xml:space="preserve"> Mutations include substitutions and deletions. Primary resistance to imatinib is seen with </w:t>
      </w:r>
      <w:r w:rsidRPr="003D62C0">
        <w:rPr>
          <w:rFonts w:ascii="Arial" w:hAnsi="Arial" w:cs="Arial"/>
          <w:i/>
          <w:iCs/>
          <w:sz w:val="20"/>
          <w:szCs w:val="20"/>
          <w:lang w:val="en"/>
        </w:rPr>
        <w:t>PDGFRA</w:t>
      </w:r>
      <w:r w:rsidRPr="003D62C0">
        <w:rPr>
          <w:rFonts w:ascii="Arial" w:hAnsi="Arial" w:cs="Arial"/>
          <w:sz w:val="20"/>
          <w:szCs w:val="20"/>
          <w:lang w:val="en"/>
        </w:rPr>
        <w:t xml:space="preserve"> exon 18 </w:t>
      </w:r>
      <w:r w:rsidRPr="003D62C0">
        <w:rPr>
          <w:rFonts w:ascii="Arial" w:hAnsi="Arial" w:cs="Arial"/>
          <w:i/>
          <w:iCs/>
          <w:sz w:val="20"/>
          <w:szCs w:val="20"/>
          <w:lang w:val="en"/>
        </w:rPr>
        <w:t>D842V</w:t>
      </w:r>
      <w:r w:rsidRPr="003D62C0">
        <w:rPr>
          <w:rFonts w:ascii="Arial" w:hAnsi="Arial" w:cs="Arial"/>
          <w:sz w:val="20"/>
          <w:szCs w:val="20"/>
          <w:lang w:val="en"/>
        </w:rPr>
        <w:t xml:space="preserve"> mutation (the most common </w:t>
      </w:r>
      <w:r w:rsidRPr="003D62C0">
        <w:rPr>
          <w:rStyle w:val="Emphasis"/>
          <w:rFonts w:ascii="Arial" w:hAnsi="Arial" w:cs="Arial"/>
          <w:sz w:val="20"/>
          <w:szCs w:val="20"/>
          <w:lang w:val="en"/>
        </w:rPr>
        <w:t>PDGFRA</w:t>
      </w:r>
      <w:r w:rsidRPr="003D62C0">
        <w:rPr>
          <w:rFonts w:ascii="Arial" w:hAnsi="Arial" w:cs="Arial"/>
          <w:sz w:val="20"/>
          <w:szCs w:val="20"/>
          <w:lang w:val="en"/>
        </w:rPr>
        <w:t xml:space="preserve"> mutation in GIST).</w:t>
      </w:r>
      <w:hyperlink w:anchor="R7064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1</w:t>
        </w:r>
      </w:hyperlink>
    </w:p>
    <w:p w14:paraId="54D4C3E3" w14:textId="77777777" w:rsidR="003D62C0" w:rsidRPr="003D62C0" w:rsidRDefault="003D62C0" w:rsidP="003D62C0">
      <w:pPr>
        <w:pStyle w:val="NormalWeb"/>
        <w:spacing w:before="0" w:beforeAutospacing="0" w:after="0" w:afterAutospacing="0" w:line="276" w:lineRule="auto"/>
        <w:jc w:val="both"/>
        <w:divId w:val="855198242"/>
        <w:rPr>
          <w:rFonts w:ascii="Arial" w:hAnsi="Arial" w:cs="Arial"/>
          <w:sz w:val="20"/>
          <w:szCs w:val="20"/>
          <w:lang w:val="en"/>
        </w:rPr>
      </w:pPr>
    </w:p>
    <w:p w14:paraId="3E2D15ED" w14:textId="77777777" w:rsidR="00746909" w:rsidRPr="003D62C0" w:rsidRDefault="00746909" w:rsidP="003D62C0">
      <w:pPr>
        <w:spacing w:after="0" w:line="276" w:lineRule="auto"/>
        <w:jc w:val="both"/>
        <w:divId w:val="446043834"/>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62AEFEEF" w14:textId="77777777" w:rsidR="00746909" w:rsidRPr="003D62C0" w:rsidRDefault="00746909" w:rsidP="003D62C0">
      <w:pPr>
        <w:numPr>
          <w:ilvl w:val="0"/>
          <w:numId w:val="6"/>
        </w:numPr>
        <w:spacing w:after="0" w:line="276" w:lineRule="auto"/>
        <w:jc w:val="both"/>
        <w:divId w:val="186137321"/>
        <w:rPr>
          <w:rFonts w:ascii="Arial" w:eastAsia="Times New Roman" w:hAnsi="Arial" w:cs="Arial"/>
          <w:sz w:val="20"/>
          <w:szCs w:val="20"/>
          <w:lang w:val="en"/>
        </w:rPr>
      </w:pPr>
      <w:bookmarkStart w:id="57" w:name="R70645"/>
      <w:r w:rsidRPr="003D62C0">
        <w:rPr>
          <w:rFonts w:ascii="Arial" w:eastAsia="Times New Roman" w:hAnsi="Arial" w:cs="Arial"/>
          <w:sz w:val="20"/>
          <w:szCs w:val="20"/>
          <w:lang w:val="en"/>
        </w:rPr>
        <w:t xml:space="preserve">Mei L, Smith SC, Faber AC, et al. Gastrointestinal Stromal Tumors: The GIST of Precision Medicine. </w:t>
      </w:r>
      <w:r w:rsidRPr="003D62C0">
        <w:rPr>
          <w:rStyle w:val="Emphasis"/>
          <w:rFonts w:ascii="Arial" w:eastAsia="Times New Roman" w:hAnsi="Arial" w:cs="Arial"/>
          <w:sz w:val="20"/>
          <w:szCs w:val="20"/>
          <w:lang w:val="en"/>
        </w:rPr>
        <w:t>Trends Cancer.</w:t>
      </w:r>
      <w:r w:rsidRPr="003D62C0">
        <w:rPr>
          <w:rFonts w:ascii="Arial" w:eastAsia="Times New Roman" w:hAnsi="Arial" w:cs="Arial"/>
          <w:sz w:val="20"/>
          <w:szCs w:val="20"/>
          <w:lang w:val="en"/>
        </w:rPr>
        <w:t xml:space="preserve"> 2018; 4:74-91.</w:t>
      </w:r>
      <w:bookmarkEnd w:id="57"/>
    </w:p>
    <w:p w14:paraId="6E770EDB" w14:textId="77777777" w:rsidR="00746909" w:rsidRPr="003D62C0" w:rsidRDefault="00746909" w:rsidP="003D62C0">
      <w:pPr>
        <w:numPr>
          <w:ilvl w:val="0"/>
          <w:numId w:val="6"/>
        </w:numPr>
        <w:spacing w:after="0" w:line="276" w:lineRule="auto"/>
        <w:jc w:val="both"/>
        <w:divId w:val="186137321"/>
        <w:rPr>
          <w:rFonts w:ascii="Arial" w:eastAsia="Times New Roman" w:hAnsi="Arial" w:cs="Arial"/>
          <w:sz w:val="20"/>
          <w:szCs w:val="20"/>
          <w:lang w:val="en"/>
        </w:rPr>
      </w:pPr>
      <w:bookmarkStart w:id="58" w:name="R70646"/>
      <w:r w:rsidRPr="003D62C0">
        <w:rPr>
          <w:rFonts w:ascii="Arial" w:eastAsia="Times New Roman" w:hAnsi="Arial" w:cs="Arial"/>
          <w:sz w:val="20"/>
          <w:szCs w:val="20"/>
          <w:lang w:val="en"/>
        </w:rPr>
        <w:t xml:space="preserve">Lasota J, Miettinen M. Clinical significance of oncogenic KIT and PDGFRA mutations in gastrointestinal stromal tumors. </w:t>
      </w:r>
      <w:r w:rsidRPr="003D62C0">
        <w:rPr>
          <w:rStyle w:val="Emphasis"/>
          <w:rFonts w:ascii="Arial" w:eastAsia="Times New Roman" w:hAnsi="Arial" w:cs="Arial"/>
          <w:sz w:val="20"/>
          <w:szCs w:val="20"/>
          <w:lang w:val="en"/>
        </w:rPr>
        <w:t>Histopathology.</w:t>
      </w:r>
      <w:r w:rsidRPr="003D62C0">
        <w:rPr>
          <w:rFonts w:ascii="Arial" w:eastAsia="Times New Roman" w:hAnsi="Arial" w:cs="Arial"/>
          <w:sz w:val="20"/>
          <w:szCs w:val="20"/>
          <w:lang w:val="en"/>
        </w:rPr>
        <w:t xml:space="preserve"> 2008;53(3):245-266.</w:t>
      </w:r>
      <w:bookmarkEnd w:id="58"/>
    </w:p>
    <w:p w14:paraId="6881E74F" w14:textId="77777777" w:rsidR="00746909" w:rsidRDefault="00746909" w:rsidP="003D62C0">
      <w:pPr>
        <w:numPr>
          <w:ilvl w:val="0"/>
          <w:numId w:val="6"/>
        </w:numPr>
        <w:spacing w:after="0" w:line="276" w:lineRule="auto"/>
        <w:jc w:val="both"/>
        <w:divId w:val="186137321"/>
        <w:rPr>
          <w:rFonts w:ascii="Arial" w:eastAsia="Times New Roman" w:hAnsi="Arial" w:cs="Arial"/>
          <w:sz w:val="20"/>
          <w:szCs w:val="20"/>
          <w:lang w:val="en"/>
        </w:rPr>
      </w:pPr>
      <w:bookmarkStart w:id="59" w:name="R70647"/>
      <w:r w:rsidRPr="003D62C0">
        <w:rPr>
          <w:rFonts w:ascii="Arial" w:eastAsia="Times New Roman" w:hAnsi="Arial" w:cs="Arial"/>
          <w:sz w:val="20"/>
          <w:szCs w:val="20"/>
          <w:lang w:val="en"/>
        </w:rPr>
        <w:t xml:space="preserve">Barnett CM, Corless CL, Heinrich MC. Gastrointestinal stromal tumors: molecular markers and genetic subtypes. </w:t>
      </w:r>
      <w:proofErr w:type="spellStart"/>
      <w:r w:rsidRPr="003D62C0">
        <w:rPr>
          <w:rStyle w:val="Emphasis"/>
          <w:rFonts w:ascii="Arial" w:eastAsia="Times New Roman" w:hAnsi="Arial" w:cs="Arial"/>
          <w:sz w:val="20"/>
          <w:szCs w:val="20"/>
          <w:lang w:val="en"/>
        </w:rPr>
        <w:t>Hematol</w:t>
      </w:r>
      <w:proofErr w:type="spellEnd"/>
      <w:r w:rsidRPr="003D62C0">
        <w:rPr>
          <w:rStyle w:val="Emphasis"/>
          <w:rFonts w:ascii="Arial" w:eastAsia="Times New Roman" w:hAnsi="Arial" w:cs="Arial"/>
          <w:sz w:val="20"/>
          <w:szCs w:val="20"/>
          <w:lang w:val="en"/>
        </w:rPr>
        <w:t xml:space="preserve"> Oncol Clin North Am. </w:t>
      </w:r>
      <w:r w:rsidRPr="003D62C0">
        <w:rPr>
          <w:rFonts w:ascii="Arial" w:eastAsia="Times New Roman" w:hAnsi="Arial" w:cs="Arial"/>
          <w:sz w:val="20"/>
          <w:szCs w:val="20"/>
          <w:lang w:val="en"/>
        </w:rPr>
        <w:t>2013 Oct;27(5):871-88.</w:t>
      </w:r>
      <w:bookmarkEnd w:id="59"/>
    </w:p>
    <w:p w14:paraId="196834F8"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5A93B65C" w14:textId="77777777" w:rsidR="00746909" w:rsidRPr="003D62C0" w:rsidRDefault="00746909" w:rsidP="003D62C0">
      <w:pPr>
        <w:spacing w:after="0" w:line="276" w:lineRule="auto"/>
        <w:jc w:val="both"/>
        <w:divId w:val="1095059563"/>
        <w:rPr>
          <w:rFonts w:ascii="Arial" w:eastAsia="Times New Roman" w:hAnsi="Arial" w:cs="Arial"/>
          <w:b/>
          <w:bCs/>
          <w:sz w:val="20"/>
          <w:szCs w:val="20"/>
          <w:lang w:val="en"/>
        </w:rPr>
      </w:pPr>
      <w:bookmarkStart w:id="60" w:name="N10925"/>
      <w:r w:rsidRPr="003D62C0">
        <w:rPr>
          <w:rFonts w:ascii="Arial" w:eastAsia="Times New Roman" w:hAnsi="Arial" w:cs="Arial"/>
          <w:b/>
          <w:bCs/>
          <w:sz w:val="20"/>
          <w:szCs w:val="20"/>
          <w:lang w:val="en"/>
        </w:rPr>
        <w:t>F. BRAF Mutational Analysis</w:t>
      </w:r>
      <w:bookmarkEnd w:id="60"/>
    </w:p>
    <w:p w14:paraId="6FC7E081" w14:textId="77777777" w:rsidR="00746909" w:rsidRPr="003D62C0" w:rsidRDefault="00746909" w:rsidP="003D62C0">
      <w:pPr>
        <w:pStyle w:val="NormalWeb"/>
        <w:spacing w:before="0" w:beforeAutospacing="0" w:after="0" w:afterAutospacing="0" w:line="276" w:lineRule="auto"/>
        <w:jc w:val="both"/>
        <w:divId w:val="1446272624"/>
        <w:rPr>
          <w:rFonts w:ascii="Arial" w:hAnsi="Arial" w:cs="Arial"/>
          <w:sz w:val="20"/>
          <w:szCs w:val="20"/>
          <w:lang w:val="en"/>
        </w:rPr>
      </w:pPr>
      <w:r w:rsidRPr="003D62C0">
        <w:rPr>
          <w:rFonts w:ascii="Arial" w:hAnsi="Arial" w:cs="Arial"/>
          <w:sz w:val="20"/>
          <w:szCs w:val="20"/>
          <w:lang w:val="en"/>
        </w:rPr>
        <w:t xml:space="preserve">Activating mutations of </w:t>
      </w:r>
      <w:r w:rsidRPr="003D62C0">
        <w:rPr>
          <w:rStyle w:val="Emphasis"/>
          <w:rFonts w:ascii="Arial" w:hAnsi="Arial" w:cs="Arial"/>
          <w:sz w:val="20"/>
          <w:szCs w:val="20"/>
          <w:lang w:val="en"/>
        </w:rPr>
        <w:t>BRAF</w:t>
      </w:r>
      <w:r w:rsidRPr="003D62C0">
        <w:rPr>
          <w:rFonts w:ascii="Arial" w:hAnsi="Arial" w:cs="Arial"/>
          <w:sz w:val="20"/>
          <w:szCs w:val="20"/>
          <w:lang w:val="en"/>
        </w:rPr>
        <w:t xml:space="preserve"> (V600E) have been identified in a small subset (7%) of </w:t>
      </w:r>
      <w:r w:rsidRPr="003D62C0">
        <w:rPr>
          <w:rStyle w:val="Emphasis"/>
          <w:rFonts w:ascii="Arial" w:hAnsi="Arial" w:cs="Arial"/>
          <w:sz w:val="20"/>
          <w:szCs w:val="20"/>
          <w:lang w:val="en"/>
        </w:rPr>
        <w:t>KIT/PDGFRA</w:t>
      </w:r>
      <w:r w:rsidRPr="003D62C0">
        <w:rPr>
          <w:rFonts w:ascii="Arial" w:hAnsi="Arial" w:cs="Arial"/>
          <w:sz w:val="20"/>
          <w:szCs w:val="20"/>
          <w:lang w:val="en"/>
        </w:rPr>
        <w:t xml:space="preserve"> wild-type GIST. These tumors show a predilection for the small intestine, arise in middle-aged females, exhibit a high mitotic rate, and are associated with early metastasis.</w:t>
      </w:r>
      <w:hyperlink w:anchor="R70648" w:tgtFrame="_top" w:tooltip="Agaram NP, Wong GC, Guo T, et al. Novel V600E BRAF mutations in imatinib-naive and imatinib-resistant gastrointestinal stromal tumors. &amp;lt;em&amp;gt;Genes Chromosomes Cancer.&amp;lt;/em&amp;gt; 2008;47(10):853–859." w:history="1">
        <w:r w:rsidRPr="003D62C0">
          <w:rPr>
            <w:rStyle w:val="Hyperlink"/>
            <w:rFonts w:ascii="Arial" w:hAnsi="Arial" w:cs="Arial"/>
            <w:sz w:val="20"/>
            <w:szCs w:val="20"/>
            <w:vertAlign w:val="superscript"/>
            <w:lang w:val="en"/>
          </w:rPr>
          <w:t>1,</w:t>
        </w:r>
      </w:hyperlink>
      <w:hyperlink w:anchor="R70649"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2</w:t>
        </w:r>
      </w:hyperlink>
      <w:r w:rsidRPr="003D62C0">
        <w:rPr>
          <w:rFonts w:ascii="Arial" w:hAnsi="Arial" w:cs="Arial"/>
          <w:sz w:val="20"/>
          <w:szCs w:val="20"/>
          <w:lang w:val="en"/>
        </w:rPr>
        <w:t xml:space="preserve"> </w:t>
      </w:r>
      <w:r w:rsidRPr="003D62C0">
        <w:rPr>
          <w:rStyle w:val="Emphasis"/>
          <w:rFonts w:ascii="Arial" w:hAnsi="Arial" w:cs="Arial"/>
          <w:sz w:val="20"/>
          <w:szCs w:val="20"/>
          <w:lang w:val="en"/>
        </w:rPr>
        <w:t>BRAF</w:t>
      </w:r>
      <w:r w:rsidRPr="003D62C0">
        <w:rPr>
          <w:rFonts w:ascii="Arial" w:hAnsi="Arial" w:cs="Arial"/>
          <w:sz w:val="20"/>
          <w:szCs w:val="20"/>
          <w:lang w:val="en"/>
        </w:rPr>
        <w:t xml:space="preserve">-mutant GISTs show primary resistance to imatinib but may respond to </w:t>
      </w:r>
      <w:r w:rsidRPr="003D62C0">
        <w:rPr>
          <w:rStyle w:val="Emphasis"/>
          <w:rFonts w:ascii="Arial" w:hAnsi="Arial" w:cs="Arial"/>
          <w:sz w:val="20"/>
          <w:szCs w:val="20"/>
          <w:lang w:val="en"/>
        </w:rPr>
        <w:t>BRAF</w:t>
      </w:r>
      <w:r w:rsidRPr="003D62C0">
        <w:rPr>
          <w:rFonts w:ascii="Arial" w:hAnsi="Arial" w:cs="Arial"/>
          <w:sz w:val="20"/>
          <w:szCs w:val="20"/>
          <w:lang w:val="en"/>
        </w:rPr>
        <w:t xml:space="preserve"> inhibitors.</w:t>
      </w:r>
      <w:hyperlink w:anchor="R70649"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2</w:t>
        </w:r>
      </w:hyperlink>
    </w:p>
    <w:p w14:paraId="61FCA315" w14:textId="77777777" w:rsidR="00746909" w:rsidRPr="003D62C0" w:rsidRDefault="00746909" w:rsidP="003D62C0">
      <w:pPr>
        <w:pStyle w:val="NormalWeb"/>
        <w:spacing w:before="0" w:beforeAutospacing="0" w:after="0" w:afterAutospacing="0" w:line="276" w:lineRule="auto"/>
        <w:jc w:val="both"/>
        <w:divId w:val="1446272624"/>
        <w:rPr>
          <w:rFonts w:ascii="Arial" w:hAnsi="Arial" w:cs="Arial"/>
          <w:sz w:val="20"/>
          <w:szCs w:val="20"/>
          <w:lang w:val="en"/>
        </w:rPr>
      </w:pPr>
      <w:r w:rsidRPr="003D62C0">
        <w:rPr>
          <w:rFonts w:ascii="Arial" w:hAnsi="Arial" w:cs="Arial"/>
          <w:sz w:val="20"/>
          <w:szCs w:val="20"/>
          <w:lang w:val="en"/>
        </w:rPr>
        <w:t> </w:t>
      </w:r>
    </w:p>
    <w:p w14:paraId="34093DF6" w14:textId="77777777" w:rsidR="00746909" w:rsidRPr="003D62C0" w:rsidRDefault="00746909" w:rsidP="003D62C0">
      <w:pPr>
        <w:spacing w:after="0" w:line="276" w:lineRule="auto"/>
        <w:jc w:val="both"/>
        <w:divId w:val="25915661"/>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619ADE55" w14:textId="77777777" w:rsidR="00746909" w:rsidRPr="003D62C0" w:rsidRDefault="00746909" w:rsidP="003D62C0">
      <w:pPr>
        <w:numPr>
          <w:ilvl w:val="0"/>
          <w:numId w:val="7"/>
        </w:numPr>
        <w:spacing w:after="0" w:line="276" w:lineRule="auto"/>
        <w:jc w:val="both"/>
        <w:divId w:val="186137321"/>
        <w:rPr>
          <w:rFonts w:ascii="Arial" w:eastAsia="Times New Roman" w:hAnsi="Arial" w:cs="Arial"/>
          <w:sz w:val="20"/>
          <w:szCs w:val="20"/>
          <w:lang w:val="en"/>
        </w:rPr>
      </w:pPr>
      <w:bookmarkStart w:id="61" w:name="R70648"/>
      <w:proofErr w:type="spellStart"/>
      <w:r w:rsidRPr="003D62C0">
        <w:rPr>
          <w:rFonts w:ascii="Arial" w:eastAsia="Times New Roman" w:hAnsi="Arial" w:cs="Arial"/>
          <w:sz w:val="20"/>
          <w:szCs w:val="20"/>
          <w:lang w:val="en"/>
        </w:rPr>
        <w:t>Agaram</w:t>
      </w:r>
      <w:proofErr w:type="spellEnd"/>
      <w:r w:rsidRPr="003D62C0">
        <w:rPr>
          <w:rFonts w:ascii="Arial" w:eastAsia="Times New Roman" w:hAnsi="Arial" w:cs="Arial"/>
          <w:sz w:val="20"/>
          <w:szCs w:val="20"/>
          <w:lang w:val="en"/>
        </w:rPr>
        <w:t xml:space="preserve"> NP, Wong GC, Guo T, et al. Novel V600E BRAF mutations in imatinib-naive and imatinib-resistant gastrointestinal stromal tumors. </w:t>
      </w:r>
      <w:r w:rsidRPr="003D62C0">
        <w:rPr>
          <w:rStyle w:val="Emphasis"/>
          <w:rFonts w:ascii="Arial" w:eastAsia="Times New Roman" w:hAnsi="Arial" w:cs="Arial"/>
          <w:sz w:val="20"/>
          <w:szCs w:val="20"/>
          <w:lang w:val="en"/>
        </w:rPr>
        <w:t>Genes Chromosomes Cancer.</w:t>
      </w:r>
      <w:r w:rsidRPr="003D62C0">
        <w:rPr>
          <w:rFonts w:ascii="Arial" w:eastAsia="Times New Roman" w:hAnsi="Arial" w:cs="Arial"/>
          <w:sz w:val="20"/>
          <w:szCs w:val="20"/>
          <w:lang w:val="en"/>
        </w:rPr>
        <w:t xml:space="preserve"> 2008;47(10):853–859.</w:t>
      </w:r>
      <w:bookmarkEnd w:id="61"/>
    </w:p>
    <w:p w14:paraId="0D50462A" w14:textId="77777777" w:rsidR="00746909" w:rsidRDefault="00746909" w:rsidP="003D62C0">
      <w:pPr>
        <w:numPr>
          <w:ilvl w:val="0"/>
          <w:numId w:val="7"/>
        </w:numPr>
        <w:spacing w:after="0" w:line="276" w:lineRule="auto"/>
        <w:jc w:val="both"/>
        <w:divId w:val="186137321"/>
        <w:rPr>
          <w:rFonts w:ascii="Arial" w:eastAsia="Times New Roman" w:hAnsi="Arial" w:cs="Arial"/>
          <w:sz w:val="20"/>
          <w:szCs w:val="20"/>
          <w:lang w:val="en"/>
        </w:rPr>
      </w:pPr>
      <w:bookmarkStart w:id="62" w:name="R70649"/>
      <w:r w:rsidRPr="003D62C0">
        <w:rPr>
          <w:rFonts w:ascii="Arial" w:eastAsia="Times New Roman" w:hAnsi="Arial" w:cs="Arial"/>
          <w:sz w:val="20"/>
          <w:szCs w:val="20"/>
          <w:lang w:val="en"/>
        </w:rPr>
        <w:t xml:space="preserve">Mei L, Smith SC, Faber AC, et al. Gastrointestinal Stromal Tumors: The GIST of Precision Medicine. </w:t>
      </w:r>
      <w:r w:rsidRPr="003D62C0">
        <w:rPr>
          <w:rStyle w:val="Emphasis"/>
          <w:rFonts w:ascii="Arial" w:eastAsia="Times New Roman" w:hAnsi="Arial" w:cs="Arial"/>
          <w:sz w:val="20"/>
          <w:szCs w:val="20"/>
          <w:lang w:val="en"/>
        </w:rPr>
        <w:t>Trends Cancer.</w:t>
      </w:r>
      <w:r w:rsidRPr="003D62C0">
        <w:rPr>
          <w:rFonts w:ascii="Arial" w:eastAsia="Times New Roman" w:hAnsi="Arial" w:cs="Arial"/>
          <w:sz w:val="20"/>
          <w:szCs w:val="20"/>
          <w:lang w:val="en"/>
        </w:rPr>
        <w:t xml:space="preserve"> 2018; 4:74-91.</w:t>
      </w:r>
      <w:bookmarkEnd w:id="62"/>
    </w:p>
    <w:p w14:paraId="1EA4E695"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5BA06038" w14:textId="77777777" w:rsidR="00746909" w:rsidRPr="003D62C0" w:rsidRDefault="00746909" w:rsidP="003D62C0">
      <w:pPr>
        <w:spacing w:after="0" w:line="276" w:lineRule="auto"/>
        <w:jc w:val="both"/>
        <w:divId w:val="1339313145"/>
        <w:rPr>
          <w:rFonts w:ascii="Arial" w:eastAsia="Times New Roman" w:hAnsi="Arial" w:cs="Arial"/>
          <w:b/>
          <w:bCs/>
          <w:sz w:val="20"/>
          <w:szCs w:val="20"/>
          <w:lang w:val="en"/>
        </w:rPr>
      </w:pPr>
      <w:bookmarkStart w:id="63" w:name="N10926"/>
      <w:r w:rsidRPr="003D62C0">
        <w:rPr>
          <w:rFonts w:ascii="Arial" w:eastAsia="Times New Roman" w:hAnsi="Arial" w:cs="Arial"/>
          <w:b/>
          <w:bCs/>
          <w:sz w:val="20"/>
          <w:szCs w:val="20"/>
          <w:lang w:val="en"/>
        </w:rPr>
        <w:t>G. SDH A/B/C/D Mutational Analysis</w:t>
      </w:r>
      <w:bookmarkEnd w:id="63"/>
    </w:p>
    <w:p w14:paraId="32982F91" w14:textId="77777777" w:rsidR="00746909" w:rsidRPr="003D62C0" w:rsidRDefault="00746909" w:rsidP="003D62C0">
      <w:pPr>
        <w:pStyle w:val="NormalWeb"/>
        <w:spacing w:before="0" w:beforeAutospacing="0" w:after="0" w:afterAutospacing="0" w:line="276" w:lineRule="auto"/>
        <w:jc w:val="both"/>
        <w:divId w:val="1048188428"/>
        <w:rPr>
          <w:rFonts w:ascii="Arial" w:hAnsi="Arial" w:cs="Arial"/>
          <w:sz w:val="20"/>
          <w:szCs w:val="20"/>
          <w:lang w:val="en"/>
        </w:rPr>
      </w:pPr>
      <w:r w:rsidRPr="003D62C0">
        <w:rPr>
          <w:rFonts w:ascii="Arial" w:hAnsi="Arial" w:cs="Arial"/>
          <w:sz w:val="20"/>
          <w:szCs w:val="20"/>
          <w:lang w:val="en"/>
        </w:rPr>
        <w:lastRenderedPageBreak/>
        <w:t xml:space="preserve">The succinate dehydrogenase (SDH) complex (mitochondrial complex II) participates in both the Krebs cycle and the electron transport chain of oxidative phosphorylation. About 5% of GISTs (lacking mutations in </w:t>
      </w:r>
      <w:r w:rsidRPr="003D62C0">
        <w:rPr>
          <w:rFonts w:ascii="Arial" w:hAnsi="Arial" w:cs="Arial"/>
          <w:i/>
          <w:iCs/>
          <w:sz w:val="20"/>
          <w:szCs w:val="20"/>
          <w:lang w:val="en"/>
        </w:rPr>
        <w:t>KIT</w:t>
      </w:r>
      <w:r w:rsidRPr="003D62C0">
        <w:rPr>
          <w:rFonts w:ascii="Arial" w:hAnsi="Arial" w:cs="Arial"/>
          <w:sz w:val="20"/>
          <w:szCs w:val="20"/>
          <w:lang w:val="en"/>
        </w:rPr>
        <w:t xml:space="preserve"> and </w:t>
      </w:r>
      <w:r w:rsidRPr="003D62C0">
        <w:rPr>
          <w:rFonts w:ascii="Arial" w:hAnsi="Arial" w:cs="Arial"/>
          <w:i/>
          <w:iCs/>
          <w:sz w:val="20"/>
          <w:szCs w:val="20"/>
          <w:lang w:val="en"/>
        </w:rPr>
        <w:t>PDGFRA</w:t>
      </w:r>
      <w:r w:rsidRPr="003D62C0">
        <w:rPr>
          <w:rFonts w:ascii="Arial" w:hAnsi="Arial" w:cs="Arial"/>
          <w:sz w:val="20"/>
          <w:szCs w:val="20"/>
          <w:lang w:val="en"/>
        </w:rPr>
        <w:t>) are caused by dysfunction of the SDH complex. Around 50% of patients affected by such tumors harbor germline mutations in one of the SDH subunit genes (</w:t>
      </w:r>
      <w:r w:rsidRPr="003D62C0">
        <w:rPr>
          <w:rFonts w:ascii="Arial" w:hAnsi="Arial" w:cs="Arial"/>
          <w:i/>
          <w:iCs/>
          <w:sz w:val="20"/>
          <w:szCs w:val="20"/>
          <w:lang w:val="en"/>
        </w:rPr>
        <w:t>SDH A/B/C </w:t>
      </w:r>
      <w:r w:rsidRPr="003D62C0">
        <w:rPr>
          <w:rFonts w:ascii="Arial" w:hAnsi="Arial" w:cs="Arial"/>
          <w:sz w:val="20"/>
          <w:szCs w:val="20"/>
          <w:lang w:val="en"/>
        </w:rPr>
        <w:t>or</w:t>
      </w:r>
      <w:r w:rsidRPr="003D62C0">
        <w:rPr>
          <w:rFonts w:ascii="Arial" w:hAnsi="Arial" w:cs="Arial"/>
          <w:i/>
          <w:iCs/>
          <w:sz w:val="20"/>
          <w:szCs w:val="20"/>
          <w:lang w:val="en"/>
        </w:rPr>
        <w:t xml:space="preserve"> D</w:t>
      </w:r>
      <w:r w:rsidRPr="003D62C0">
        <w:rPr>
          <w:rFonts w:ascii="Arial" w:hAnsi="Arial" w:cs="Arial"/>
          <w:sz w:val="20"/>
          <w:szCs w:val="20"/>
          <w:lang w:val="en"/>
        </w:rPr>
        <w:t xml:space="preserve">). </w:t>
      </w:r>
      <w:r w:rsidRPr="003D62C0">
        <w:rPr>
          <w:rFonts w:ascii="Arial" w:hAnsi="Arial" w:cs="Arial"/>
          <w:i/>
          <w:iCs/>
          <w:sz w:val="20"/>
          <w:szCs w:val="20"/>
          <w:lang w:val="en"/>
        </w:rPr>
        <w:t>SDHA</w:t>
      </w:r>
      <w:r w:rsidRPr="003D62C0">
        <w:rPr>
          <w:rFonts w:ascii="Arial" w:hAnsi="Arial" w:cs="Arial"/>
          <w:sz w:val="20"/>
          <w:szCs w:val="20"/>
          <w:lang w:val="en"/>
        </w:rPr>
        <w:t xml:space="preserve">-inactivating mutations are most common, detected in about 30% of SDH-deficient GISTs. Mutations involve exons 2, 3, 5, 6, 7, 8, 9, 10, 11, 13, 14 of </w:t>
      </w:r>
      <w:r w:rsidRPr="003D62C0">
        <w:rPr>
          <w:rFonts w:ascii="Arial" w:hAnsi="Arial" w:cs="Arial"/>
          <w:i/>
          <w:iCs/>
          <w:sz w:val="20"/>
          <w:szCs w:val="20"/>
          <w:lang w:val="en"/>
        </w:rPr>
        <w:t>SDHA</w:t>
      </w:r>
      <w:r w:rsidRPr="003D62C0">
        <w:rPr>
          <w:rFonts w:ascii="Arial" w:hAnsi="Arial" w:cs="Arial"/>
          <w:sz w:val="20"/>
          <w:szCs w:val="20"/>
          <w:lang w:val="en"/>
        </w:rPr>
        <w:t xml:space="preserve">; exons 1, 2, 3, 4, 6, 7 of </w:t>
      </w:r>
      <w:r w:rsidRPr="003D62C0">
        <w:rPr>
          <w:rFonts w:ascii="Arial" w:hAnsi="Arial" w:cs="Arial"/>
          <w:i/>
          <w:iCs/>
          <w:sz w:val="20"/>
          <w:szCs w:val="20"/>
          <w:lang w:val="en"/>
        </w:rPr>
        <w:t>SDHB</w:t>
      </w:r>
      <w:r w:rsidRPr="003D62C0">
        <w:rPr>
          <w:rFonts w:ascii="Arial" w:hAnsi="Arial" w:cs="Arial"/>
          <w:sz w:val="20"/>
          <w:szCs w:val="20"/>
          <w:lang w:val="en"/>
        </w:rPr>
        <w:t xml:space="preserve">; exons 1, 4, 5 of </w:t>
      </w:r>
      <w:r w:rsidRPr="003D62C0">
        <w:rPr>
          <w:rFonts w:ascii="Arial" w:hAnsi="Arial" w:cs="Arial"/>
          <w:i/>
          <w:iCs/>
          <w:sz w:val="20"/>
          <w:szCs w:val="20"/>
          <w:lang w:val="en"/>
        </w:rPr>
        <w:t>SDHC</w:t>
      </w:r>
      <w:r w:rsidRPr="003D62C0">
        <w:rPr>
          <w:rFonts w:ascii="Arial" w:hAnsi="Arial" w:cs="Arial"/>
          <w:sz w:val="20"/>
          <w:szCs w:val="20"/>
          <w:lang w:val="en"/>
        </w:rPr>
        <w:t xml:space="preserve">; and exons 4 and 6 of </w:t>
      </w:r>
      <w:r w:rsidRPr="003D62C0">
        <w:rPr>
          <w:rFonts w:ascii="Arial" w:hAnsi="Arial" w:cs="Arial"/>
          <w:i/>
          <w:iCs/>
          <w:sz w:val="20"/>
          <w:szCs w:val="20"/>
          <w:lang w:val="en"/>
        </w:rPr>
        <w:t>SDHD</w:t>
      </w:r>
      <w:r w:rsidRPr="003D62C0">
        <w:rPr>
          <w:rFonts w:ascii="Arial" w:hAnsi="Arial" w:cs="Arial"/>
          <w:sz w:val="20"/>
          <w:szCs w:val="20"/>
          <w:lang w:val="en"/>
        </w:rPr>
        <w:t>. While the majority are substitutions, deletions, splice-site mutations, frameshift mutations, and duplications have also been reported.</w:t>
      </w:r>
      <w:hyperlink w:anchor="R70650" w:tgtFrame="_top" w:tooltip="Doyle LA, Hornick JL. Gastrointestinal stromal tumours: from KIT to succinate dehydrogenase. &amp;lt;em&amp;gt;Histopathology.&amp;lt;/em&amp;gt; 2014;64(1):53-67." w:history="1">
        <w:r w:rsidRPr="003D62C0">
          <w:rPr>
            <w:rStyle w:val="Hyperlink"/>
            <w:rFonts w:ascii="Arial" w:hAnsi="Arial" w:cs="Arial"/>
            <w:sz w:val="20"/>
            <w:szCs w:val="20"/>
            <w:vertAlign w:val="superscript"/>
            <w:lang w:val="en"/>
          </w:rPr>
          <w:t>1,</w:t>
        </w:r>
      </w:hyperlink>
      <w:hyperlink w:anchor="R70651" w:tgtFrame="_top" w:tooltip="Wagner AJ, Remillard SP, Zhang YX, et al. Loss of expression of SDHA predicts SDHA mutations in gastrointestinal stromal tumors. &amp;lt;em&amp;gt;Mod Pathol&amp;lt;/em&amp;gt;. 2013;26(2):289-294." w:history="1">
        <w:r w:rsidRPr="003D62C0">
          <w:rPr>
            <w:rStyle w:val="Hyperlink"/>
            <w:rFonts w:ascii="Arial" w:hAnsi="Arial" w:cs="Arial"/>
            <w:sz w:val="20"/>
            <w:szCs w:val="20"/>
            <w:vertAlign w:val="superscript"/>
            <w:lang w:val="en"/>
          </w:rPr>
          <w:t>2,</w:t>
        </w:r>
      </w:hyperlink>
      <w:hyperlink w:anchor="R70652" w:tgtFrame="_top" w:tooltip="Fletcher CD, Berman JJ, Corless C, et al. Diagnosis of gastrointestinal stromal tumors: a consensus approach.&amp;lt;em&amp;gt; Hum Pathol.&amp;lt;/em&amp;gt; 2002; 33(5):459-465." w:history="1">
        <w:r w:rsidRPr="003D62C0">
          <w:rPr>
            <w:rStyle w:val="Hyperlink"/>
            <w:rFonts w:ascii="Arial" w:hAnsi="Arial" w:cs="Arial"/>
            <w:sz w:val="20"/>
            <w:szCs w:val="20"/>
            <w:vertAlign w:val="superscript"/>
            <w:lang w:val="en"/>
          </w:rPr>
          <w:t>3,</w:t>
        </w:r>
      </w:hyperlink>
      <w:hyperlink w:anchor="R70653" w:tgtFrame="_top" w:tooltip="Nannini, M, Biasco B, Astolfi A, et al. An overview on molecular biology of KIT/PDGFRA wild type (WT) gastrointestinal stromal tumours (GIST). &amp;lt;em&amp;gt;J Med Genet.&amp;lt;/em&amp;gt; 2013;50(10):653-661." w:history="1">
        <w:r w:rsidRPr="003D62C0">
          <w:rPr>
            <w:rStyle w:val="Hyperlink"/>
            <w:rFonts w:ascii="Arial" w:hAnsi="Arial" w:cs="Arial"/>
            <w:sz w:val="20"/>
            <w:szCs w:val="20"/>
            <w:vertAlign w:val="superscript"/>
            <w:lang w:val="en"/>
          </w:rPr>
          <w:t>4</w:t>
        </w:r>
      </w:hyperlink>
    </w:p>
    <w:p w14:paraId="1365A4BF" w14:textId="77777777" w:rsidR="00746909" w:rsidRPr="003D62C0" w:rsidRDefault="00746909" w:rsidP="003D62C0">
      <w:pPr>
        <w:pStyle w:val="NormalWeb"/>
        <w:spacing w:before="0" w:beforeAutospacing="0" w:after="0" w:afterAutospacing="0" w:line="276" w:lineRule="auto"/>
        <w:jc w:val="both"/>
        <w:divId w:val="1048188428"/>
        <w:rPr>
          <w:rFonts w:ascii="Arial" w:hAnsi="Arial" w:cs="Arial"/>
          <w:sz w:val="20"/>
          <w:szCs w:val="20"/>
          <w:lang w:val="en"/>
        </w:rPr>
      </w:pPr>
      <w:r w:rsidRPr="003D62C0">
        <w:rPr>
          <w:rFonts w:ascii="Arial" w:hAnsi="Arial" w:cs="Arial"/>
          <w:sz w:val="20"/>
          <w:szCs w:val="20"/>
          <w:lang w:val="en"/>
        </w:rPr>
        <w:t> </w:t>
      </w:r>
    </w:p>
    <w:p w14:paraId="3D6DE969" w14:textId="77777777" w:rsidR="00746909" w:rsidRPr="003D62C0" w:rsidRDefault="00746909" w:rsidP="003D62C0">
      <w:pPr>
        <w:spacing w:after="0" w:line="276" w:lineRule="auto"/>
        <w:jc w:val="both"/>
        <w:divId w:val="1501700739"/>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3CA0398F" w14:textId="77777777" w:rsidR="00746909" w:rsidRPr="003D62C0" w:rsidRDefault="00746909" w:rsidP="003D62C0">
      <w:pPr>
        <w:numPr>
          <w:ilvl w:val="0"/>
          <w:numId w:val="8"/>
        </w:numPr>
        <w:spacing w:after="0" w:line="276" w:lineRule="auto"/>
        <w:jc w:val="both"/>
        <w:divId w:val="186137321"/>
        <w:rPr>
          <w:rFonts w:ascii="Arial" w:eastAsia="Times New Roman" w:hAnsi="Arial" w:cs="Arial"/>
          <w:sz w:val="20"/>
          <w:szCs w:val="20"/>
          <w:lang w:val="en"/>
        </w:rPr>
      </w:pPr>
      <w:bookmarkStart w:id="64" w:name="R70650"/>
      <w:r w:rsidRPr="003D62C0">
        <w:rPr>
          <w:rFonts w:ascii="Arial" w:eastAsia="Times New Roman" w:hAnsi="Arial" w:cs="Arial"/>
          <w:sz w:val="20"/>
          <w:szCs w:val="20"/>
          <w:lang w:val="en"/>
        </w:rPr>
        <w:t xml:space="preserve">Doyle LA, Hornick JL. Gastrointestinal stromal </w:t>
      </w:r>
      <w:proofErr w:type="spellStart"/>
      <w:r w:rsidRPr="003D62C0">
        <w:rPr>
          <w:rFonts w:ascii="Arial" w:eastAsia="Times New Roman" w:hAnsi="Arial" w:cs="Arial"/>
          <w:sz w:val="20"/>
          <w:szCs w:val="20"/>
          <w:lang w:val="en"/>
        </w:rPr>
        <w:t>tumours</w:t>
      </w:r>
      <w:proofErr w:type="spellEnd"/>
      <w:r w:rsidRPr="003D62C0">
        <w:rPr>
          <w:rFonts w:ascii="Arial" w:eastAsia="Times New Roman" w:hAnsi="Arial" w:cs="Arial"/>
          <w:sz w:val="20"/>
          <w:szCs w:val="20"/>
          <w:lang w:val="en"/>
        </w:rPr>
        <w:t xml:space="preserve">: from KIT to succinate dehydrogenase. </w:t>
      </w:r>
      <w:r w:rsidRPr="003D62C0">
        <w:rPr>
          <w:rStyle w:val="Emphasis"/>
          <w:rFonts w:ascii="Arial" w:eastAsia="Times New Roman" w:hAnsi="Arial" w:cs="Arial"/>
          <w:sz w:val="20"/>
          <w:szCs w:val="20"/>
          <w:lang w:val="en"/>
        </w:rPr>
        <w:t>Histopathology.</w:t>
      </w:r>
      <w:r w:rsidRPr="003D62C0">
        <w:rPr>
          <w:rFonts w:ascii="Arial" w:eastAsia="Times New Roman" w:hAnsi="Arial" w:cs="Arial"/>
          <w:sz w:val="20"/>
          <w:szCs w:val="20"/>
          <w:lang w:val="en"/>
        </w:rPr>
        <w:t xml:space="preserve"> 2014;64(1):53-67.</w:t>
      </w:r>
      <w:bookmarkEnd w:id="64"/>
    </w:p>
    <w:p w14:paraId="69CD09AC" w14:textId="77777777" w:rsidR="00746909" w:rsidRPr="003D62C0" w:rsidRDefault="00746909" w:rsidP="003D62C0">
      <w:pPr>
        <w:numPr>
          <w:ilvl w:val="0"/>
          <w:numId w:val="8"/>
        </w:numPr>
        <w:spacing w:after="0" w:line="276" w:lineRule="auto"/>
        <w:jc w:val="both"/>
        <w:divId w:val="186137321"/>
        <w:rPr>
          <w:rFonts w:ascii="Arial" w:eastAsia="Times New Roman" w:hAnsi="Arial" w:cs="Arial"/>
          <w:sz w:val="20"/>
          <w:szCs w:val="20"/>
          <w:lang w:val="en"/>
        </w:rPr>
      </w:pPr>
      <w:bookmarkStart w:id="65" w:name="R70651"/>
      <w:r w:rsidRPr="003D62C0">
        <w:rPr>
          <w:rFonts w:ascii="Arial" w:eastAsia="Times New Roman" w:hAnsi="Arial" w:cs="Arial"/>
          <w:sz w:val="20"/>
          <w:szCs w:val="20"/>
          <w:lang w:val="en"/>
        </w:rPr>
        <w:t xml:space="preserve">Wagner AJ, Remillard SP, Zhang YX, et al. Loss of expression of SDHA predicts SDHA mutations in gastrointestinal stromal tumors.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Fonts w:ascii="Arial" w:eastAsia="Times New Roman" w:hAnsi="Arial" w:cs="Arial"/>
          <w:sz w:val="20"/>
          <w:szCs w:val="20"/>
          <w:lang w:val="en"/>
        </w:rPr>
        <w:t>. 2013;26(2):289-294.</w:t>
      </w:r>
      <w:bookmarkEnd w:id="65"/>
    </w:p>
    <w:p w14:paraId="79F90CCF" w14:textId="77777777" w:rsidR="00746909" w:rsidRPr="003D62C0" w:rsidRDefault="00746909" w:rsidP="003D62C0">
      <w:pPr>
        <w:numPr>
          <w:ilvl w:val="0"/>
          <w:numId w:val="8"/>
        </w:numPr>
        <w:spacing w:after="0" w:line="276" w:lineRule="auto"/>
        <w:jc w:val="both"/>
        <w:divId w:val="186137321"/>
        <w:rPr>
          <w:rFonts w:ascii="Arial" w:eastAsia="Times New Roman" w:hAnsi="Arial" w:cs="Arial"/>
          <w:sz w:val="20"/>
          <w:szCs w:val="20"/>
          <w:lang w:val="en"/>
        </w:rPr>
      </w:pPr>
      <w:bookmarkStart w:id="66" w:name="R70652"/>
      <w:r w:rsidRPr="003D62C0">
        <w:rPr>
          <w:rFonts w:ascii="Arial" w:eastAsia="Times New Roman" w:hAnsi="Arial" w:cs="Arial"/>
          <w:sz w:val="20"/>
          <w:szCs w:val="20"/>
          <w:lang w:val="en"/>
        </w:rPr>
        <w:t>Fletcher CD, Berman JJ, Corless C, et al. Diagnosis of gastrointestinal stromal tumors: a consensus approach.</w:t>
      </w:r>
      <w:r w:rsidRPr="003D62C0">
        <w:rPr>
          <w:rStyle w:val="Emphasis"/>
          <w:rFonts w:ascii="Arial" w:eastAsia="Times New Roman" w:hAnsi="Arial" w:cs="Arial"/>
          <w:sz w:val="20"/>
          <w:szCs w:val="20"/>
          <w:lang w:val="en"/>
        </w:rPr>
        <w:t xml:space="preserve"> Hum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2002; 33(5):459-465.</w:t>
      </w:r>
      <w:bookmarkEnd w:id="66"/>
    </w:p>
    <w:p w14:paraId="626D4EAB" w14:textId="77777777" w:rsidR="00746909" w:rsidRDefault="00746909" w:rsidP="003D62C0">
      <w:pPr>
        <w:numPr>
          <w:ilvl w:val="0"/>
          <w:numId w:val="8"/>
        </w:numPr>
        <w:spacing w:after="0" w:line="276" w:lineRule="auto"/>
        <w:jc w:val="both"/>
        <w:divId w:val="186137321"/>
        <w:rPr>
          <w:rFonts w:ascii="Arial" w:eastAsia="Times New Roman" w:hAnsi="Arial" w:cs="Arial"/>
          <w:sz w:val="20"/>
          <w:szCs w:val="20"/>
          <w:lang w:val="en"/>
        </w:rPr>
      </w:pPr>
      <w:bookmarkStart w:id="67" w:name="R70653"/>
      <w:r w:rsidRPr="003D62C0">
        <w:rPr>
          <w:rFonts w:ascii="Arial" w:eastAsia="Times New Roman" w:hAnsi="Arial" w:cs="Arial"/>
          <w:sz w:val="20"/>
          <w:szCs w:val="20"/>
          <w:lang w:val="en"/>
        </w:rPr>
        <w:t xml:space="preserve">Nannini, M, </w:t>
      </w:r>
      <w:proofErr w:type="spellStart"/>
      <w:r w:rsidRPr="003D62C0">
        <w:rPr>
          <w:rFonts w:ascii="Arial" w:eastAsia="Times New Roman" w:hAnsi="Arial" w:cs="Arial"/>
          <w:sz w:val="20"/>
          <w:szCs w:val="20"/>
          <w:lang w:val="en"/>
        </w:rPr>
        <w:t>Biasco</w:t>
      </w:r>
      <w:proofErr w:type="spellEnd"/>
      <w:r w:rsidRPr="003D62C0">
        <w:rPr>
          <w:rFonts w:ascii="Arial" w:eastAsia="Times New Roman" w:hAnsi="Arial" w:cs="Arial"/>
          <w:sz w:val="20"/>
          <w:szCs w:val="20"/>
          <w:lang w:val="en"/>
        </w:rPr>
        <w:t xml:space="preserve"> B, Astolfi A, et al. An overview on molecular biology of KIT/PDGFRA wild type (WT) gastrointestinal stromal </w:t>
      </w:r>
      <w:proofErr w:type="spellStart"/>
      <w:r w:rsidRPr="003D62C0">
        <w:rPr>
          <w:rFonts w:ascii="Arial" w:eastAsia="Times New Roman" w:hAnsi="Arial" w:cs="Arial"/>
          <w:sz w:val="20"/>
          <w:szCs w:val="20"/>
          <w:lang w:val="en"/>
        </w:rPr>
        <w:t>tumours</w:t>
      </w:r>
      <w:proofErr w:type="spellEnd"/>
      <w:r w:rsidRPr="003D62C0">
        <w:rPr>
          <w:rFonts w:ascii="Arial" w:eastAsia="Times New Roman" w:hAnsi="Arial" w:cs="Arial"/>
          <w:sz w:val="20"/>
          <w:szCs w:val="20"/>
          <w:lang w:val="en"/>
        </w:rPr>
        <w:t xml:space="preserve"> (GIST). </w:t>
      </w:r>
      <w:r w:rsidRPr="003D62C0">
        <w:rPr>
          <w:rStyle w:val="Emphasis"/>
          <w:rFonts w:ascii="Arial" w:eastAsia="Times New Roman" w:hAnsi="Arial" w:cs="Arial"/>
          <w:sz w:val="20"/>
          <w:szCs w:val="20"/>
          <w:lang w:val="en"/>
        </w:rPr>
        <w:t>J Med Genet.</w:t>
      </w:r>
      <w:r w:rsidRPr="003D62C0">
        <w:rPr>
          <w:rFonts w:ascii="Arial" w:eastAsia="Times New Roman" w:hAnsi="Arial" w:cs="Arial"/>
          <w:sz w:val="20"/>
          <w:szCs w:val="20"/>
          <w:lang w:val="en"/>
        </w:rPr>
        <w:t xml:space="preserve"> 2013;50(10):653-661.</w:t>
      </w:r>
      <w:bookmarkEnd w:id="67"/>
    </w:p>
    <w:p w14:paraId="5A292153"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166FDE80" w14:textId="77777777" w:rsidR="00746909" w:rsidRPr="003D62C0" w:rsidRDefault="00746909" w:rsidP="003D62C0">
      <w:pPr>
        <w:spacing w:after="0" w:line="276" w:lineRule="auto"/>
        <w:jc w:val="both"/>
        <w:divId w:val="199124343"/>
        <w:rPr>
          <w:rFonts w:ascii="Arial" w:eastAsia="Times New Roman" w:hAnsi="Arial" w:cs="Arial"/>
          <w:b/>
          <w:bCs/>
          <w:sz w:val="20"/>
          <w:szCs w:val="20"/>
          <w:lang w:val="en"/>
        </w:rPr>
      </w:pPr>
      <w:bookmarkStart w:id="68" w:name="N10927"/>
      <w:r w:rsidRPr="003D62C0">
        <w:rPr>
          <w:rFonts w:ascii="Arial" w:eastAsia="Times New Roman" w:hAnsi="Arial" w:cs="Arial"/>
          <w:b/>
          <w:bCs/>
          <w:sz w:val="20"/>
          <w:szCs w:val="20"/>
          <w:lang w:val="en"/>
        </w:rPr>
        <w:t>H. Neurofibromatosis Type 1 (NF1) Mutational Analysis</w:t>
      </w:r>
      <w:bookmarkEnd w:id="68"/>
    </w:p>
    <w:p w14:paraId="5CB788F3" w14:textId="77777777" w:rsidR="00746909" w:rsidRPr="003D62C0" w:rsidRDefault="00746909" w:rsidP="003D62C0">
      <w:pPr>
        <w:pStyle w:val="NormalWeb"/>
        <w:spacing w:before="0" w:beforeAutospacing="0" w:after="0" w:afterAutospacing="0" w:line="276" w:lineRule="auto"/>
        <w:jc w:val="both"/>
        <w:divId w:val="523252307"/>
        <w:rPr>
          <w:rFonts w:ascii="Arial" w:hAnsi="Arial" w:cs="Arial"/>
          <w:sz w:val="20"/>
          <w:szCs w:val="20"/>
          <w:lang w:val="en"/>
        </w:rPr>
      </w:pPr>
      <w:r w:rsidRPr="003D62C0">
        <w:rPr>
          <w:rFonts w:ascii="Arial" w:hAnsi="Arial" w:cs="Arial"/>
          <w:sz w:val="20"/>
          <w:szCs w:val="20"/>
          <w:lang w:val="en"/>
        </w:rPr>
        <w:t>Neurofibromatosis type 1 is an autosomal dominant condition characterized by multiple café au lait spots, Lisch nodules, freckling, and development of multiple neurofibromas. 3 to 7% of NF1 patients develop GISTs, which arise in a background of Cajal cell hyperplasia, typically involve the duodenum, and are often multiple.</w:t>
      </w:r>
      <w:hyperlink w:anchor="R70654" w:tgtFrame="_top" w:tooltip="Nannini, M, Biasco B, Astolfi A, et al. An overview on molecular biology of KIT/PDGFRA wild type (WT) gastrointestinal stromal tumours (GIST).&amp;lt;em&amp;gt; J Med Genet.&amp;lt;/em&amp;gt; 2013;50(10):653-661." w:history="1">
        <w:r w:rsidRPr="003D62C0">
          <w:rPr>
            <w:rStyle w:val="Hyperlink"/>
            <w:rFonts w:ascii="Arial" w:hAnsi="Arial" w:cs="Arial"/>
            <w:sz w:val="20"/>
            <w:szCs w:val="20"/>
            <w:vertAlign w:val="superscript"/>
            <w:lang w:val="en"/>
          </w:rPr>
          <w:t>1,</w:t>
        </w:r>
      </w:hyperlink>
      <w:hyperlink w:anchor="R7065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2</w:t>
        </w:r>
      </w:hyperlink>
      <w:r w:rsidRPr="003D62C0">
        <w:rPr>
          <w:rFonts w:ascii="Arial" w:hAnsi="Arial" w:cs="Arial"/>
          <w:sz w:val="20"/>
          <w:szCs w:val="20"/>
          <w:lang w:val="en"/>
        </w:rPr>
        <w:t xml:space="preserve"> Although NF1-associated GISTs nearly always lack </w:t>
      </w:r>
      <w:r w:rsidRPr="003D62C0">
        <w:rPr>
          <w:rStyle w:val="Emphasis"/>
          <w:rFonts w:ascii="Arial" w:hAnsi="Arial" w:cs="Arial"/>
          <w:sz w:val="20"/>
          <w:szCs w:val="20"/>
          <w:lang w:val="en"/>
        </w:rPr>
        <w:t xml:space="preserve">KIT </w:t>
      </w:r>
      <w:r w:rsidRPr="003D62C0">
        <w:rPr>
          <w:rFonts w:ascii="Arial" w:hAnsi="Arial" w:cs="Arial"/>
          <w:sz w:val="20"/>
          <w:szCs w:val="20"/>
          <w:lang w:val="en"/>
        </w:rPr>
        <w:t>and </w:t>
      </w:r>
      <w:r w:rsidRPr="003D62C0">
        <w:rPr>
          <w:rStyle w:val="Emphasis"/>
          <w:rFonts w:ascii="Arial" w:hAnsi="Arial" w:cs="Arial"/>
          <w:sz w:val="20"/>
          <w:szCs w:val="20"/>
          <w:lang w:val="en"/>
        </w:rPr>
        <w:t> PDGFRA</w:t>
      </w:r>
      <w:r w:rsidRPr="003D62C0">
        <w:rPr>
          <w:rFonts w:ascii="Arial" w:hAnsi="Arial" w:cs="Arial"/>
          <w:sz w:val="20"/>
          <w:szCs w:val="20"/>
          <w:lang w:val="en"/>
        </w:rPr>
        <w:t> mutations, molecular testing for </w:t>
      </w:r>
      <w:r w:rsidRPr="003D62C0">
        <w:rPr>
          <w:rFonts w:ascii="Arial" w:hAnsi="Arial" w:cs="Arial"/>
          <w:i/>
          <w:iCs/>
          <w:sz w:val="20"/>
          <w:szCs w:val="20"/>
          <w:lang w:val="en"/>
        </w:rPr>
        <w:t xml:space="preserve">KIT </w:t>
      </w:r>
      <w:r w:rsidRPr="003D62C0">
        <w:rPr>
          <w:rFonts w:ascii="Arial" w:hAnsi="Arial" w:cs="Arial"/>
          <w:sz w:val="20"/>
          <w:szCs w:val="20"/>
          <w:lang w:val="en"/>
        </w:rPr>
        <w:t xml:space="preserve">and </w:t>
      </w:r>
      <w:r w:rsidRPr="003D62C0">
        <w:rPr>
          <w:rFonts w:ascii="Arial" w:hAnsi="Arial" w:cs="Arial"/>
          <w:i/>
          <w:iCs/>
          <w:sz w:val="20"/>
          <w:szCs w:val="20"/>
          <w:lang w:val="en"/>
        </w:rPr>
        <w:t>PDGFRA</w:t>
      </w:r>
      <w:r w:rsidRPr="003D62C0">
        <w:rPr>
          <w:rFonts w:ascii="Arial" w:hAnsi="Arial" w:cs="Arial"/>
          <w:sz w:val="20"/>
          <w:szCs w:val="20"/>
          <w:lang w:val="en"/>
        </w:rPr>
        <w:t xml:space="preserve"> is recommended when systemic therapy is contemplated.</w:t>
      </w:r>
      <w:hyperlink w:anchor="R70655" w:tgtFrame="_top" w:tooltip="Mei L, Smith SC, Faber AC, et al. Gastrointestinal Stromal Tumors: The GIST of Precision Medicine. &amp;lt;em&amp;gt;Trends Cancer.&amp;lt;/em&amp;gt; 2018; 4:74-91." w:history="1">
        <w:r w:rsidRPr="003D62C0">
          <w:rPr>
            <w:rStyle w:val="Hyperlink"/>
            <w:rFonts w:ascii="Arial" w:hAnsi="Arial" w:cs="Arial"/>
            <w:sz w:val="20"/>
            <w:szCs w:val="20"/>
            <w:vertAlign w:val="superscript"/>
            <w:lang w:val="en"/>
          </w:rPr>
          <w:t>2,</w:t>
        </w:r>
      </w:hyperlink>
      <w:hyperlink w:anchor="R70656" w:tgtFrame="_top" w:tooltip="Lee JH, Shin SJ, Choe EA, Kim J, Hyung WJ, Kim HS, Jung M, Beom SH, Kim TI, Ahn JB, Chung HC, Shin SJ. Tropomyosin-Related Kinase Fusions in Gastrointestinal Stromal Tumors. &amp;lt;em&amp;gt;Cancers (Basel).&amp;lt;/em&amp;gt; 2022 27;14(11):2659. PMID: 35681640." w:history="1">
        <w:r w:rsidRPr="003D62C0">
          <w:rPr>
            <w:rStyle w:val="Hyperlink"/>
            <w:rFonts w:ascii="Arial" w:hAnsi="Arial" w:cs="Arial"/>
            <w:sz w:val="20"/>
            <w:szCs w:val="20"/>
            <w:vertAlign w:val="superscript"/>
            <w:lang w:val="en"/>
          </w:rPr>
          <w:t>3,</w:t>
        </w:r>
      </w:hyperlink>
      <w:hyperlink w:anchor="R70657" w:tgtFrame="_top" w:tooltip="Castillon M, Kammerer-Jacquet SF, Cariou M, Costa S, Conq G, Samaison L, Douet-Guilbert N, Marcorelles P, Doucet L, Uguen A. Fluorescent In Situ Hybridization Must be Preferred to pan-TRK Immunohistochemistry to Diagnose NTRK3-rearranged Gastrointestinal Strom" w:history="1">
        <w:r w:rsidRPr="003D62C0">
          <w:rPr>
            <w:rStyle w:val="Hyperlink"/>
            <w:rFonts w:ascii="Arial" w:hAnsi="Arial" w:cs="Arial"/>
            <w:sz w:val="20"/>
            <w:szCs w:val="20"/>
            <w:vertAlign w:val="superscript"/>
            <w:lang w:val="en"/>
          </w:rPr>
          <w:t>4,</w:t>
        </w:r>
      </w:hyperlink>
      <w:hyperlink w:anchor="R70658" w:tgtFrame="_top" w:tooltip="Atiq MA, Davis JL, Hornick JL, Dickson BC, Fletcher CDM, Fletcher JA, Folpe AL, Mari&amp;#241;o-Enr&amp;#237;quez A. Mesenchymal tumors of the gastrointestinal tract with NTRK rearrangements: a clinicopathological, immunophenotypic, and molecular study of eight cases," w:history="1">
        <w:r w:rsidRPr="003D62C0">
          <w:rPr>
            <w:rStyle w:val="Hyperlink"/>
            <w:rFonts w:ascii="Arial" w:hAnsi="Arial" w:cs="Arial"/>
            <w:sz w:val="20"/>
            <w:szCs w:val="20"/>
            <w:vertAlign w:val="superscript"/>
            <w:lang w:val="en"/>
          </w:rPr>
          <w:t>5</w:t>
        </w:r>
      </w:hyperlink>
      <w:r w:rsidRPr="003D62C0">
        <w:rPr>
          <w:rFonts w:ascii="Arial" w:hAnsi="Arial" w:cs="Arial"/>
          <w:sz w:val="20"/>
          <w:szCs w:val="20"/>
          <w:lang w:val="en"/>
        </w:rPr>
        <w:t> </w:t>
      </w:r>
    </w:p>
    <w:p w14:paraId="080DB1D1" w14:textId="77777777" w:rsidR="00746909" w:rsidRPr="003D62C0" w:rsidRDefault="00746909" w:rsidP="003D62C0">
      <w:pPr>
        <w:pStyle w:val="NormalWeb"/>
        <w:spacing w:before="0" w:beforeAutospacing="0" w:after="0" w:afterAutospacing="0" w:line="276" w:lineRule="auto"/>
        <w:jc w:val="both"/>
        <w:divId w:val="523252307"/>
        <w:rPr>
          <w:rFonts w:ascii="Arial" w:hAnsi="Arial" w:cs="Arial"/>
          <w:sz w:val="20"/>
          <w:szCs w:val="20"/>
          <w:lang w:val="en"/>
        </w:rPr>
      </w:pPr>
      <w:r w:rsidRPr="003D62C0">
        <w:rPr>
          <w:rFonts w:ascii="Arial" w:hAnsi="Arial" w:cs="Arial"/>
          <w:sz w:val="20"/>
          <w:szCs w:val="20"/>
          <w:lang w:val="en"/>
        </w:rPr>
        <w:t> </w:t>
      </w:r>
    </w:p>
    <w:p w14:paraId="106B42BF" w14:textId="77777777" w:rsidR="00746909" w:rsidRPr="003D62C0" w:rsidRDefault="00746909" w:rsidP="003D62C0">
      <w:pPr>
        <w:spacing w:after="0" w:line="276" w:lineRule="auto"/>
        <w:jc w:val="both"/>
        <w:divId w:val="846941690"/>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7DEC461E" w14:textId="77777777" w:rsidR="00746909" w:rsidRPr="003D62C0" w:rsidRDefault="00746909" w:rsidP="003D62C0">
      <w:pPr>
        <w:numPr>
          <w:ilvl w:val="0"/>
          <w:numId w:val="9"/>
        </w:numPr>
        <w:spacing w:after="0" w:line="276" w:lineRule="auto"/>
        <w:jc w:val="both"/>
        <w:divId w:val="186137321"/>
        <w:rPr>
          <w:rFonts w:ascii="Arial" w:eastAsia="Times New Roman" w:hAnsi="Arial" w:cs="Arial"/>
          <w:sz w:val="20"/>
          <w:szCs w:val="20"/>
          <w:lang w:val="en"/>
        </w:rPr>
      </w:pPr>
      <w:bookmarkStart w:id="69" w:name="R70654"/>
      <w:r w:rsidRPr="003D62C0">
        <w:rPr>
          <w:rFonts w:ascii="Arial" w:eastAsia="Times New Roman" w:hAnsi="Arial" w:cs="Arial"/>
          <w:sz w:val="20"/>
          <w:szCs w:val="20"/>
          <w:lang w:val="en"/>
        </w:rPr>
        <w:t xml:space="preserve">Nannini, M, </w:t>
      </w:r>
      <w:proofErr w:type="spellStart"/>
      <w:r w:rsidRPr="003D62C0">
        <w:rPr>
          <w:rFonts w:ascii="Arial" w:eastAsia="Times New Roman" w:hAnsi="Arial" w:cs="Arial"/>
          <w:sz w:val="20"/>
          <w:szCs w:val="20"/>
          <w:lang w:val="en"/>
        </w:rPr>
        <w:t>Biasco</w:t>
      </w:r>
      <w:proofErr w:type="spellEnd"/>
      <w:r w:rsidRPr="003D62C0">
        <w:rPr>
          <w:rFonts w:ascii="Arial" w:eastAsia="Times New Roman" w:hAnsi="Arial" w:cs="Arial"/>
          <w:sz w:val="20"/>
          <w:szCs w:val="20"/>
          <w:lang w:val="en"/>
        </w:rPr>
        <w:t xml:space="preserve"> B, Astolfi A, et al. An overview on molecular biology of KIT/PDGFRA wild type (WT) gastrointestinal stromal </w:t>
      </w:r>
      <w:proofErr w:type="spellStart"/>
      <w:r w:rsidRPr="003D62C0">
        <w:rPr>
          <w:rFonts w:ascii="Arial" w:eastAsia="Times New Roman" w:hAnsi="Arial" w:cs="Arial"/>
          <w:sz w:val="20"/>
          <w:szCs w:val="20"/>
          <w:lang w:val="en"/>
        </w:rPr>
        <w:t>tumours</w:t>
      </w:r>
      <w:proofErr w:type="spellEnd"/>
      <w:r w:rsidRPr="003D62C0">
        <w:rPr>
          <w:rFonts w:ascii="Arial" w:eastAsia="Times New Roman" w:hAnsi="Arial" w:cs="Arial"/>
          <w:sz w:val="20"/>
          <w:szCs w:val="20"/>
          <w:lang w:val="en"/>
        </w:rPr>
        <w:t xml:space="preserve"> (GIST).</w:t>
      </w:r>
      <w:r w:rsidRPr="003D62C0">
        <w:rPr>
          <w:rStyle w:val="Emphasis"/>
          <w:rFonts w:ascii="Arial" w:eastAsia="Times New Roman" w:hAnsi="Arial" w:cs="Arial"/>
          <w:sz w:val="20"/>
          <w:szCs w:val="20"/>
          <w:lang w:val="en"/>
        </w:rPr>
        <w:t xml:space="preserve"> J Med Genet.</w:t>
      </w:r>
      <w:r w:rsidRPr="003D62C0">
        <w:rPr>
          <w:rFonts w:ascii="Arial" w:eastAsia="Times New Roman" w:hAnsi="Arial" w:cs="Arial"/>
          <w:sz w:val="20"/>
          <w:szCs w:val="20"/>
          <w:lang w:val="en"/>
        </w:rPr>
        <w:t xml:space="preserve"> 2013;50(10):653-661.</w:t>
      </w:r>
      <w:bookmarkEnd w:id="69"/>
    </w:p>
    <w:p w14:paraId="6C4AD798" w14:textId="77777777" w:rsidR="00746909" w:rsidRPr="003D62C0" w:rsidRDefault="00746909" w:rsidP="003D62C0">
      <w:pPr>
        <w:numPr>
          <w:ilvl w:val="0"/>
          <w:numId w:val="9"/>
        </w:numPr>
        <w:spacing w:after="0" w:line="276" w:lineRule="auto"/>
        <w:jc w:val="both"/>
        <w:divId w:val="186137321"/>
        <w:rPr>
          <w:rFonts w:ascii="Arial" w:eastAsia="Times New Roman" w:hAnsi="Arial" w:cs="Arial"/>
          <w:sz w:val="20"/>
          <w:szCs w:val="20"/>
          <w:lang w:val="en"/>
        </w:rPr>
      </w:pPr>
      <w:bookmarkStart w:id="70" w:name="R70655"/>
      <w:r w:rsidRPr="003D62C0">
        <w:rPr>
          <w:rFonts w:ascii="Arial" w:eastAsia="Times New Roman" w:hAnsi="Arial" w:cs="Arial"/>
          <w:sz w:val="20"/>
          <w:szCs w:val="20"/>
          <w:lang w:val="en"/>
        </w:rPr>
        <w:t xml:space="preserve">Mei L, Smith SC, Faber AC, et al. Gastrointestinal Stromal Tumors: The GIST of Precision Medicine. </w:t>
      </w:r>
      <w:r w:rsidRPr="003D62C0">
        <w:rPr>
          <w:rStyle w:val="Emphasis"/>
          <w:rFonts w:ascii="Arial" w:eastAsia="Times New Roman" w:hAnsi="Arial" w:cs="Arial"/>
          <w:sz w:val="20"/>
          <w:szCs w:val="20"/>
          <w:lang w:val="en"/>
        </w:rPr>
        <w:t>Trends Cancer.</w:t>
      </w:r>
      <w:r w:rsidRPr="003D62C0">
        <w:rPr>
          <w:rFonts w:ascii="Arial" w:eastAsia="Times New Roman" w:hAnsi="Arial" w:cs="Arial"/>
          <w:sz w:val="20"/>
          <w:szCs w:val="20"/>
          <w:lang w:val="en"/>
        </w:rPr>
        <w:t xml:space="preserve"> 2018; 4:74-91.</w:t>
      </w:r>
      <w:bookmarkEnd w:id="70"/>
    </w:p>
    <w:p w14:paraId="0E3DD53D" w14:textId="77777777" w:rsidR="00746909" w:rsidRPr="003D62C0" w:rsidRDefault="00746909" w:rsidP="003D62C0">
      <w:pPr>
        <w:numPr>
          <w:ilvl w:val="0"/>
          <w:numId w:val="9"/>
        </w:numPr>
        <w:spacing w:after="0" w:line="276" w:lineRule="auto"/>
        <w:jc w:val="both"/>
        <w:divId w:val="186137321"/>
        <w:rPr>
          <w:rFonts w:ascii="Arial" w:eastAsia="Times New Roman" w:hAnsi="Arial" w:cs="Arial"/>
          <w:sz w:val="20"/>
          <w:szCs w:val="20"/>
          <w:lang w:val="en"/>
        </w:rPr>
      </w:pPr>
      <w:bookmarkStart w:id="71" w:name="R70656"/>
      <w:r w:rsidRPr="003D62C0">
        <w:rPr>
          <w:rFonts w:ascii="Arial" w:eastAsia="Times New Roman" w:hAnsi="Arial" w:cs="Arial"/>
          <w:sz w:val="20"/>
          <w:szCs w:val="20"/>
          <w:lang w:val="en"/>
        </w:rPr>
        <w:t xml:space="preserve">Lee JH, Shin SJ, Choe EA, Kim J, Hyung WJ, Kim HS, Jung M, Beom SH, Kim TI, Ahn JB, Chung HC, Shin SJ. Tropomyosin-Related Kinase Fusions in Gastrointestinal Stromal Tumors. </w:t>
      </w:r>
      <w:r w:rsidRPr="003D62C0">
        <w:rPr>
          <w:rStyle w:val="Emphasis"/>
          <w:rFonts w:ascii="Arial" w:eastAsia="Times New Roman" w:hAnsi="Arial" w:cs="Arial"/>
          <w:sz w:val="20"/>
          <w:szCs w:val="20"/>
          <w:lang w:val="en"/>
        </w:rPr>
        <w:t>Cancers (Basel).</w:t>
      </w:r>
      <w:r w:rsidRPr="003D62C0">
        <w:rPr>
          <w:rFonts w:ascii="Arial" w:eastAsia="Times New Roman" w:hAnsi="Arial" w:cs="Arial"/>
          <w:sz w:val="20"/>
          <w:szCs w:val="20"/>
          <w:lang w:val="en"/>
        </w:rPr>
        <w:t xml:space="preserve"> 2022 27;14(11):2659. PMID: 35681640.</w:t>
      </w:r>
      <w:bookmarkEnd w:id="71"/>
    </w:p>
    <w:p w14:paraId="752A31BD" w14:textId="77777777" w:rsidR="00746909" w:rsidRPr="003D62C0" w:rsidRDefault="00746909" w:rsidP="003D62C0">
      <w:pPr>
        <w:numPr>
          <w:ilvl w:val="0"/>
          <w:numId w:val="9"/>
        </w:numPr>
        <w:spacing w:after="0" w:line="276" w:lineRule="auto"/>
        <w:jc w:val="both"/>
        <w:divId w:val="186137321"/>
        <w:rPr>
          <w:rFonts w:ascii="Arial" w:eastAsia="Times New Roman" w:hAnsi="Arial" w:cs="Arial"/>
          <w:sz w:val="20"/>
          <w:szCs w:val="20"/>
          <w:lang w:val="en"/>
        </w:rPr>
      </w:pPr>
      <w:bookmarkStart w:id="72" w:name="R70657"/>
      <w:r w:rsidRPr="003D62C0">
        <w:rPr>
          <w:rFonts w:ascii="Arial" w:eastAsia="Times New Roman" w:hAnsi="Arial" w:cs="Arial"/>
          <w:sz w:val="20"/>
          <w:szCs w:val="20"/>
          <w:lang w:val="en"/>
        </w:rPr>
        <w:t xml:space="preserve">Castillon M, Kammerer-Jacquet SF, Cariou M, Costa S, </w:t>
      </w:r>
      <w:proofErr w:type="spellStart"/>
      <w:r w:rsidRPr="003D62C0">
        <w:rPr>
          <w:rFonts w:ascii="Arial" w:eastAsia="Times New Roman" w:hAnsi="Arial" w:cs="Arial"/>
          <w:sz w:val="20"/>
          <w:szCs w:val="20"/>
          <w:lang w:val="en"/>
        </w:rPr>
        <w:t>Conq</w:t>
      </w:r>
      <w:proofErr w:type="spellEnd"/>
      <w:r w:rsidRPr="003D62C0">
        <w:rPr>
          <w:rFonts w:ascii="Arial" w:eastAsia="Times New Roman" w:hAnsi="Arial" w:cs="Arial"/>
          <w:sz w:val="20"/>
          <w:szCs w:val="20"/>
          <w:lang w:val="en"/>
        </w:rPr>
        <w:t xml:space="preserve"> G, </w:t>
      </w:r>
      <w:proofErr w:type="spellStart"/>
      <w:r w:rsidRPr="003D62C0">
        <w:rPr>
          <w:rFonts w:ascii="Arial" w:eastAsia="Times New Roman" w:hAnsi="Arial" w:cs="Arial"/>
          <w:sz w:val="20"/>
          <w:szCs w:val="20"/>
          <w:lang w:val="en"/>
        </w:rPr>
        <w:t>Samaison</w:t>
      </w:r>
      <w:proofErr w:type="spellEnd"/>
      <w:r w:rsidRPr="003D62C0">
        <w:rPr>
          <w:rFonts w:ascii="Arial" w:eastAsia="Times New Roman" w:hAnsi="Arial" w:cs="Arial"/>
          <w:sz w:val="20"/>
          <w:szCs w:val="20"/>
          <w:lang w:val="en"/>
        </w:rPr>
        <w:t xml:space="preserve"> L, Douet-Guilbert N, </w:t>
      </w:r>
      <w:proofErr w:type="spellStart"/>
      <w:r w:rsidRPr="003D62C0">
        <w:rPr>
          <w:rFonts w:ascii="Arial" w:eastAsia="Times New Roman" w:hAnsi="Arial" w:cs="Arial"/>
          <w:sz w:val="20"/>
          <w:szCs w:val="20"/>
          <w:lang w:val="en"/>
        </w:rPr>
        <w:t>Marcorelles</w:t>
      </w:r>
      <w:proofErr w:type="spellEnd"/>
      <w:r w:rsidRPr="003D62C0">
        <w:rPr>
          <w:rFonts w:ascii="Arial" w:eastAsia="Times New Roman" w:hAnsi="Arial" w:cs="Arial"/>
          <w:sz w:val="20"/>
          <w:szCs w:val="20"/>
          <w:lang w:val="en"/>
        </w:rPr>
        <w:t xml:space="preserve"> P, Doucet L, </w:t>
      </w:r>
      <w:proofErr w:type="spellStart"/>
      <w:r w:rsidRPr="003D62C0">
        <w:rPr>
          <w:rFonts w:ascii="Arial" w:eastAsia="Times New Roman" w:hAnsi="Arial" w:cs="Arial"/>
          <w:sz w:val="20"/>
          <w:szCs w:val="20"/>
          <w:lang w:val="en"/>
        </w:rPr>
        <w:t>Uguen</w:t>
      </w:r>
      <w:proofErr w:type="spellEnd"/>
      <w:r w:rsidRPr="003D62C0">
        <w:rPr>
          <w:rFonts w:ascii="Arial" w:eastAsia="Times New Roman" w:hAnsi="Arial" w:cs="Arial"/>
          <w:sz w:val="20"/>
          <w:szCs w:val="20"/>
          <w:lang w:val="en"/>
        </w:rPr>
        <w:t xml:space="preserve"> A. Fluorescent </w:t>
      </w:r>
      <w:proofErr w:type="gramStart"/>
      <w:r w:rsidRPr="003D62C0">
        <w:rPr>
          <w:rFonts w:ascii="Arial" w:eastAsia="Times New Roman" w:hAnsi="Arial" w:cs="Arial"/>
          <w:sz w:val="20"/>
          <w:szCs w:val="20"/>
          <w:lang w:val="en"/>
        </w:rPr>
        <w:t>In</w:t>
      </w:r>
      <w:proofErr w:type="gramEnd"/>
      <w:r w:rsidRPr="003D62C0">
        <w:rPr>
          <w:rFonts w:ascii="Arial" w:eastAsia="Times New Roman" w:hAnsi="Arial" w:cs="Arial"/>
          <w:sz w:val="20"/>
          <w:szCs w:val="20"/>
          <w:lang w:val="en"/>
        </w:rPr>
        <w:t xml:space="preserve"> Situ Hybridization Must be Preferred to pan-TRK Immunohistochemistry to Diagnose NTRK3-rearranged Gastrointestinal Stromal Tumors (GIST). </w:t>
      </w:r>
      <w:r w:rsidRPr="003D62C0">
        <w:rPr>
          <w:rStyle w:val="Emphasis"/>
          <w:rFonts w:ascii="Arial" w:eastAsia="Times New Roman" w:hAnsi="Arial" w:cs="Arial"/>
          <w:sz w:val="20"/>
          <w:szCs w:val="20"/>
          <w:lang w:val="en"/>
        </w:rPr>
        <w:t xml:space="preserve">Appl </w:t>
      </w:r>
      <w:proofErr w:type="spellStart"/>
      <w:r w:rsidRPr="003D62C0">
        <w:rPr>
          <w:rStyle w:val="Emphasis"/>
          <w:rFonts w:ascii="Arial" w:eastAsia="Times New Roman" w:hAnsi="Arial" w:cs="Arial"/>
          <w:sz w:val="20"/>
          <w:szCs w:val="20"/>
          <w:lang w:val="en"/>
        </w:rPr>
        <w:t>Immunohistochem</w:t>
      </w:r>
      <w:proofErr w:type="spellEnd"/>
      <w:r w:rsidRPr="003D62C0">
        <w:rPr>
          <w:rStyle w:val="Emphasis"/>
          <w:rFonts w:ascii="Arial" w:eastAsia="Times New Roman" w:hAnsi="Arial" w:cs="Arial"/>
          <w:sz w:val="20"/>
          <w:szCs w:val="20"/>
          <w:lang w:val="en"/>
        </w:rPr>
        <w:t xml:space="preserve"> Mol </w:t>
      </w:r>
      <w:proofErr w:type="spellStart"/>
      <w:r w:rsidRPr="003D62C0">
        <w:rPr>
          <w:rStyle w:val="Emphasis"/>
          <w:rFonts w:ascii="Arial" w:eastAsia="Times New Roman" w:hAnsi="Arial" w:cs="Arial"/>
          <w:sz w:val="20"/>
          <w:szCs w:val="20"/>
          <w:lang w:val="en"/>
        </w:rPr>
        <w:t>Morphol</w:t>
      </w:r>
      <w:proofErr w:type="spellEnd"/>
      <w:r w:rsidRPr="003D62C0">
        <w:rPr>
          <w:rStyle w:val="Emphasis"/>
          <w:rFonts w:ascii="Arial" w:eastAsia="Times New Roman" w:hAnsi="Arial" w:cs="Arial"/>
          <w:sz w:val="20"/>
          <w:szCs w:val="20"/>
          <w:lang w:val="en"/>
        </w:rPr>
        <w:t xml:space="preserve">. </w:t>
      </w:r>
      <w:r w:rsidRPr="003D62C0">
        <w:rPr>
          <w:rFonts w:ascii="Arial" w:eastAsia="Times New Roman" w:hAnsi="Arial" w:cs="Arial"/>
          <w:sz w:val="20"/>
          <w:szCs w:val="20"/>
          <w:lang w:val="en"/>
        </w:rPr>
        <w:t>2021 Sep 1;29(8):626-634. PMID: 33758144.</w:t>
      </w:r>
      <w:bookmarkEnd w:id="72"/>
    </w:p>
    <w:p w14:paraId="6EC322C8" w14:textId="77777777" w:rsidR="00746909" w:rsidRDefault="00746909" w:rsidP="003D62C0">
      <w:pPr>
        <w:numPr>
          <w:ilvl w:val="0"/>
          <w:numId w:val="9"/>
        </w:numPr>
        <w:spacing w:after="0" w:line="276" w:lineRule="auto"/>
        <w:jc w:val="both"/>
        <w:divId w:val="186137321"/>
        <w:rPr>
          <w:rFonts w:ascii="Arial" w:eastAsia="Times New Roman" w:hAnsi="Arial" w:cs="Arial"/>
          <w:sz w:val="20"/>
          <w:szCs w:val="20"/>
          <w:lang w:val="en"/>
        </w:rPr>
      </w:pPr>
      <w:bookmarkStart w:id="73" w:name="R70658"/>
      <w:r w:rsidRPr="003D62C0">
        <w:rPr>
          <w:rFonts w:ascii="Arial" w:eastAsia="Times New Roman" w:hAnsi="Arial" w:cs="Arial"/>
          <w:sz w:val="20"/>
          <w:szCs w:val="20"/>
          <w:lang w:val="en"/>
        </w:rPr>
        <w:t xml:space="preserve">Atiq MA, Davis JL, Hornick JL, Dickson BC, Fletcher CDM, Fletcher JA, </w:t>
      </w:r>
      <w:proofErr w:type="spellStart"/>
      <w:r w:rsidRPr="003D62C0">
        <w:rPr>
          <w:rFonts w:ascii="Arial" w:eastAsia="Times New Roman" w:hAnsi="Arial" w:cs="Arial"/>
          <w:sz w:val="20"/>
          <w:szCs w:val="20"/>
          <w:lang w:val="en"/>
        </w:rPr>
        <w:t>Folpe</w:t>
      </w:r>
      <w:proofErr w:type="spellEnd"/>
      <w:r w:rsidRPr="003D62C0">
        <w:rPr>
          <w:rFonts w:ascii="Arial" w:eastAsia="Times New Roman" w:hAnsi="Arial" w:cs="Arial"/>
          <w:sz w:val="20"/>
          <w:szCs w:val="20"/>
          <w:lang w:val="en"/>
        </w:rPr>
        <w:t xml:space="preserve"> AL, Mariño-Enríquez A. Mesenchymal tumors of the gastrointestinal tract with NTRK rearrangements: a clinicopathological, immunophenotypic, and molecular study of eight cases, emphasizing their distinction from gastrointestinal stromal tumor (GIST). </w:t>
      </w:r>
      <w:r w:rsidRPr="003D62C0">
        <w:rPr>
          <w:rStyle w:val="Emphasis"/>
          <w:rFonts w:ascii="Arial" w:eastAsia="Times New Roman" w:hAnsi="Arial" w:cs="Arial"/>
          <w:sz w:val="20"/>
          <w:szCs w:val="20"/>
          <w:lang w:val="en"/>
        </w:rPr>
        <w:t xml:space="preserve">Mod </w:t>
      </w:r>
      <w:proofErr w:type="spellStart"/>
      <w:r w:rsidRPr="003D62C0">
        <w:rPr>
          <w:rStyle w:val="Emphasis"/>
          <w:rFonts w:ascii="Arial" w:eastAsia="Times New Roman" w:hAnsi="Arial" w:cs="Arial"/>
          <w:sz w:val="20"/>
          <w:szCs w:val="20"/>
          <w:lang w:val="en"/>
        </w:rPr>
        <w:t>Pathol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2021 Jan;34(1):95-103. </w:t>
      </w:r>
      <w:proofErr w:type="spellStart"/>
      <w:r w:rsidRPr="003D62C0">
        <w:rPr>
          <w:rFonts w:ascii="Arial" w:eastAsia="Times New Roman" w:hAnsi="Arial" w:cs="Arial"/>
          <w:sz w:val="20"/>
          <w:szCs w:val="20"/>
          <w:lang w:val="en"/>
        </w:rPr>
        <w:t>Epub</w:t>
      </w:r>
      <w:proofErr w:type="spellEnd"/>
      <w:r w:rsidRPr="003D62C0">
        <w:rPr>
          <w:rFonts w:ascii="Arial" w:eastAsia="Times New Roman" w:hAnsi="Arial" w:cs="Arial"/>
          <w:sz w:val="20"/>
          <w:szCs w:val="20"/>
          <w:lang w:val="en"/>
        </w:rPr>
        <w:t xml:space="preserve"> 2020 Jul 15. PMID: 32669612.</w:t>
      </w:r>
      <w:bookmarkEnd w:id="73"/>
    </w:p>
    <w:p w14:paraId="451BCB41"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4F1A4E10" w14:textId="77777777" w:rsidR="00746909" w:rsidRPr="003D62C0" w:rsidRDefault="00746909" w:rsidP="003D62C0">
      <w:pPr>
        <w:spacing w:after="0" w:line="276" w:lineRule="auto"/>
        <w:jc w:val="both"/>
        <w:divId w:val="905804852"/>
        <w:rPr>
          <w:rFonts w:ascii="Arial" w:eastAsia="Times New Roman" w:hAnsi="Arial" w:cs="Arial"/>
          <w:b/>
          <w:bCs/>
          <w:sz w:val="20"/>
          <w:szCs w:val="20"/>
          <w:lang w:val="en"/>
        </w:rPr>
      </w:pPr>
      <w:bookmarkStart w:id="74" w:name="N10929"/>
      <w:r w:rsidRPr="003D62C0">
        <w:rPr>
          <w:rFonts w:ascii="Arial" w:eastAsia="Times New Roman" w:hAnsi="Arial" w:cs="Arial"/>
          <w:b/>
          <w:bCs/>
          <w:sz w:val="20"/>
          <w:szCs w:val="20"/>
          <w:lang w:val="en"/>
        </w:rPr>
        <w:t>I. FGFR and BRAF Fusion Gene Analysis</w:t>
      </w:r>
      <w:bookmarkEnd w:id="74"/>
    </w:p>
    <w:p w14:paraId="3F319BF2" w14:textId="77777777" w:rsidR="00746909" w:rsidRPr="003D62C0" w:rsidRDefault="00746909" w:rsidP="003D62C0">
      <w:pPr>
        <w:pStyle w:val="NormalWeb"/>
        <w:spacing w:before="0" w:beforeAutospacing="0" w:after="0" w:afterAutospacing="0" w:line="276" w:lineRule="auto"/>
        <w:jc w:val="both"/>
        <w:divId w:val="376396304"/>
        <w:rPr>
          <w:rFonts w:ascii="Arial" w:hAnsi="Arial" w:cs="Arial"/>
          <w:sz w:val="20"/>
          <w:szCs w:val="20"/>
          <w:lang w:val="en"/>
        </w:rPr>
      </w:pPr>
      <w:r w:rsidRPr="003D62C0">
        <w:rPr>
          <w:rFonts w:ascii="Arial" w:hAnsi="Arial" w:cs="Arial"/>
          <w:sz w:val="20"/>
          <w:szCs w:val="20"/>
          <w:lang w:val="en"/>
        </w:rPr>
        <w:lastRenderedPageBreak/>
        <w:t xml:space="preserve">Rare cases of GIST lacking the most common oncogenic driver events (i.e., </w:t>
      </w:r>
      <w:r w:rsidRPr="003D62C0">
        <w:rPr>
          <w:rStyle w:val="Emphasis"/>
          <w:rFonts w:ascii="Arial" w:hAnsi="Arial" w:cs="Arial"/>
          <w:sz w:val="20"/>
          <w:szCs w:val="20"/>
          <w:lang w:val="en"/>
        </w:rPr>
        <w:t xml:space="preserve">KIT, PDGFRA, </w:t>
      </w:r>
      <w:proofErr w:type="spellStart"/>
      <w:r w:rsidRPr="003D62C0">
        <w:rPr>
          <w:rStyle w:val="Emphasis"/>
          <w:rFonts w:ascii="Arial" w:hAnsi="Arial" w:cs="Arial"/>
          <w:sz w:val="20"/>
          <w:szCs w:val="20"/>
          <w:lang w:val="en"/>
        </w:rPr>
        <w:t>SDHx</w:t>
      </w:r>
      <w:proofErr w:type="spellEnd"/>
      <w:r w:rsidRPr="003D62C0">
        <w:rPr>
          <w:rStyle w:val="Emphasis"/>
          <w:rFonts w:ascii="Arial" w:hAnsi="Arial" w:cs="Arial"/>
          <w:sz w:val="20"/>
          <w:szCs w:val="20"/>
          <w:lang w:val="en"/>
        </w:rPr>
        <w:t>, NF1</w:t>
      </w:r>
      <w:r w:rsidRPr="003D62C0">
        <w:rPr>
          <w:rFonts w:ascii="Arial" w:hAnsi="Arial" w:cs="Arial"/>
          <w:sz w:val="20"/>
          <w:szCs w:val="20"/>
          <w:lang w:val="en"/>
        </w:rPr>
        <w:t xml:space="preserve"> </w:t>
      </w:r>
      <w:proofErr w:type="gramStart"/>
      <w:r w:rsidRPr="003D62C0">
        <w:rPr>
          <w:rFonts w:ascii="Arial" w:hAnsi="Arial" w:cs="Arial"/>
          <w:sz w:val="20"/>
          <w:szCs w:val="20"/>
          <w:lang w:val="en"/>
        </w:rPr>
        <w:t>wild-type</w:t>
      </w:r>
      <w:proofErr w:type="gramEnd"/>
      <w:r w:rsidRPr="003D62C0">
        <w:rPr>
          <w:rFonts w:ascii="Arial" w:hAnsi="Arial" w:cs="Arial"/>
          <w:sz w:val="20"/>
          <w:szCs w:val="20"/>
          <w:lang w:val="en"/>
        </w:rPr>
        <w:t>) have recently been reported to harbor fusions involving </w:t>
      </w:r>
      <w:r w:rsidRPr="003D62C0">
        <w:rPr>
          <w:rStyle w:val="Emphasis"/>
          <w:rFonts w:ascii="Arial" w:hAnsi="Arial" w:cs="Arial"/>
          <w:sz w:val="20"/>
          <w:szCs w:val="20"/>
          <w:lang w:val="en"/>
        </w:rPr>
        <w:t>FGFR1</w:t>
      </w:r>
      <w:r w:rsidRPr="003D62C0">
        <w:rPr>
          <w:rFonts w:ascii="Arial" w:hAnsi="Arial" w:cs="Arial"/>
          <w:sz w:val="20"/>
          <w:szCs w:val="20"/>
          <w:lang w:val="en"/>
        </w:rPr>
        <w:t xml:space="preserve"> or </w:t>
      </w:r>
      <w:r w:rsidRPr="003D62C0">
        <w:rPr>
          <w:rStyle w:val="Emphasis"/>
          <w:rFonts w:ascii="Arial" w:hAnsi="Arial" w:cs="Arial"/>
          <w:sz w:val="20"/>
          <w:szCs w:val="20"/>
          <w:lang w:val="en"/>
        </w:rPr>
        <w:t>BRAF</w:t>
      </w:r>
      <w:r w:rsidRPr="003D62C0">
        <w:rPr>
          <w:rFonts w:ascii="Arial" w:hAnsi="Arial" w:cs="Arial"/>
          <w:sz w:val="20"/>
          <w:szCs w:val="20"/>
          <w:lang w:val="en"/>
        </w:rPr>
        <w:t>. Identification of these alterations may impact therapy.</w:t>
      </w:r>
      <w:hyperlink r:id="rId11" w:anchor="R70659" w:tgtFrame="_top" w:tooltip="Shi, E.; Chmielecki, J.; Tang, C.M.; Wang, K.; Heinrich, M.C.; Kang, G.; Corless, C.L.; Hong, D.; Fero, K.E.; Murphy, J.D.; et al. FGFR1 and NTRK3 actionable alterations in " w:history="1">
        <w:r w:rsidRPr="003D62C0">
          <w:rPr>
            <w:rStyle w:val="Hyperlink"/>
            <w:rFonts w:ascii="Arial" w:hAnsi="Arial" w:cs="Arial"/>
            <w:sz w:val="20"/>
            <w:szCs w:val="20"/>
            <w:vertAlign w:val="superscript"/>
            <w:lang w:val="en"/>
          </w:rPr>
          <w:t>1,</w:t>
        </w:r>
      </w:hyperlink>
      <w:hyperlink w:anchor="R70660" w:tgtFrame="_top" w:tooltip="Pantaleo MA, Urbini M, Indio V, et al. Genome-wide analysis identifies MEN1 and MAX mutations and a neuroendocrine-like molecularheterogeneity in quadruple WT GIST.&amp;lt;em&amp;gt; Mol Cancer Res.&amp;lt;/em&amp;gt; 2017;15(5):553-562." w:history="1">
        <w:r w:rsidRPr="003D62C0">
          <w:rPr>
            <w:rStyle w:val="Hyperlink"/>
            <w:rFonts w:ascii="Arial" w:hAnsi="Arial" w:cs="Arial"/>
            <w:sz w:val="20"/>
            <w:szCs w:val="20"/>
            <w:vertAlign w:val="superscript"/>
            <w:lang w:val="en"/>
          </w:rPr>
          <w:t>2,</w:t>
        </w:r>
      </w:hyperlink>
      <w:hyperlink w:anchor="R70661" w:tgtFrame="_top" w:tooltip="Charo LM, Burgoyne AM, Fanta PT, Patel H, Chmielecki J, Sicklick JK, McHale MT. A Novel PRKAR1B-BRAF Fusion in Gastrointestinal Stromal Tumor Guides Adjuvant Treatment Decision-Making During Pregnancy. &amp;lt;em&amp;gt;J Natl Compr Canc Netw. &amp;lt;/em&amp;gt;2018; 16:238-" w:history="1">
        <w:r w:rsidRPr="003D62C0">
          <w:rPr>
            <w:rStyle w:val="Hyperlink"/>
            <w:rFonts w:ascii="Arial" w:hAnsi="Arial" w:cs="Arial"/>
            <w:sz w:val="20"/>
            <w:szCs w:val="20"/>
            <w:vertAlign w:val="superscript"/>
            <w:lang w:val="en"/>
          </w:rPr>
          <w:t>3,</w:t>
        </w:r>
      </w:hyperlink>
      <w:hyperlink w:anchor="R70662" w:tgtFrame="_top" w:tooltip="Torrence D, Xie Z, Zhang L, Chi P, Antonescu CR. Gastrointestinal stromal tumors with BRAF gene fusions. A report of two cases showing low or absent KIT expression resulting in diagnostic pitfalls. &amp;lt;em&amp;gt;Genes Chromosomes Cancer.&amp;lt;/em&amp;gt; 2021 Dec;60(12)" w:history="1">
        <w:r w:rsidRPr="003D62C0">
          <w:rPr>
            <w:rStyle w:val="Hyperlink"/>
            <w:rFonts w:ascii="Arial" w:hAnsi="Arial" w:cs="Arial"/>
            <w:sz w:val="20"/>
            <w:szCs w:val="20"/>
            <w:vertAlign w:val="superscript"/>
            <w:lang w:val="en"/>
          </w:rPr>
          <w:t>4</w:t>
        </w:r>
      </w:hyperlink>
    </w:p>
    <w:p w14:paraId="6D386E79" w14:textId="77777777" w:rsidR="00746909" w:rsidRPr="003D62C0" w:rsidRDefault="00746909" w:rsidP="003D62C0">
      <w:pPr>
        <w:pStyle w:val="NormalWeb"/>
        <w:spacing w:before="0" w:beforeAutospacing="0" w:after="0" w:afterAutospacing="0" w:line="276" w:lineRule="auto"/>
        <w:jc w:val="both"/>
        <w:divId w:val="376396304"/>
        <w:rPr>
          <w:rFonts w:ascii="Arial" w:hAnsi="Arial" w:cs="Arial"/>
          <w:sz w:val="20"/>
          <w:szCs w:val="20"/>
          <w:lang w:val="en"/>
        </w:rPr>
      </w:pPr>
      <w:r w:rsidRPr="003D62C0">
        <w:rPr>
          <w:rFonts w:ascii="Arial" w:hAnsi="Arial" w:cs="Arial"/>
          <w:sz w:val="20"/>
          <w:szCs w:val="20"/>
          <w:lang w:val="en"/>
        </w:rPr>
        <w:t> </w:t>
      </w:r>
    </w:p>
    <w:p w14:paraId="28F316D0" w14:textId="77777777" w:rsidR="00746909" w:rsidRPr="003D62C0" w:rsidRDefault="00746909" w:rsidP="003D62C0">
      <w:pPr>
        <w:spacing w:after="0" w:line="276" w:lineRule="auto"/>
        <w:jc w:val="both"/>
        <w:divId w:val="1245601841"/>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10BEF0F9" w14:textId="77777777" w:rsidR="00746909" w:rsidRPr="003D62C0" w:rsidRDefault="00746909" w:rsidP="003D62C0">
      <w:pPr>
        <w:numPr>
          <w:ilvl w:val="0"/>
          <w:numId w:val="10"/>
        </w:numPr>
        <w:spacing w:after="0" w:line="276" w:lineRule="auto"/>
        <w:jc w:val="both"/>
        <w:divId w:val="186137321"/>
        <w:rPr>
          <w:rFonts w:ascii="Arial" w:eastAsia="Times New Roman" w:hAnsi="Arial" w:cs="Arial"/>
          <w:sz w:val="20"/>
          <w:szCs w:val="20"/>
          <w:lang w:val="en"/>
        </w:rPr>
      </w:pPr>
      <w:bookmarkStart w:id="75" w:name="R70659"/>
      <w:r w:rsidRPr="003D62C0">
        <w:rPr>
          <w:rFonts w:ascii="Arial" w:eastAsia="Times New Roman" w:hAnsi="Arial" w:cs="Arial"/>
          <w:sz w:val="20"/>
          <w:szCs w:val="20"/>
          <w:lang w:val="en"/>
        </w:rPr>
        <w:t xml:space="preserve">Shi, E.; Chmielecki, J.; Tang, C.M.; Wang, K.; Heinrich, M.C.; Kang, G.; Corless, C.L.; Hong, D.; Fero, K.E.; Murphy, J.D.; et al. FGFR1 and NTRK3 actionable alterations in “Wild-Type” gastrointestinal stromal tumors. </w:t>
      </w:r>
      <w:r w:rsidRPr="003D62C0">
        <w:rPr>
          <w:rStyle w:val="Emphasis"/>
          <w:rFonts w:ascii="Arial" w:eastAsia="Times New Roman" w:hAnsi="Arial" w:cs="Arial"/>
          <w:sz w:val="20"/>
          <w:szCs w:val="20"/>
          <w:lang w:val="en"/>
        </w:rPr>
        <w:t xml:space="preserve">J. </w:t>
      </w:r>
      <w:proofErr w:type="spellStart"/>
      <w:r w:rsidRPr="003D62C0">
        <w:rPr>
          <w:rStyle w:val="Emphasis"/>
          <w:rFonts w:ascii="Arial" w:eastAsia="Times New Roman" w:hAnsi="Arial" w:cs="Arial"/>
          <w:sz w:val="20"/>
          <w:szCs w:val="20"/>
          <w:lang w:val="en"/>
        </w:rPr>
        <w:t>Transl</w:t>
      </w:r>
      <w:proofErr w:type="spellEnd"/>
      <w:r w:rsidRPr="003D62C0">
        <w:rPr>
          <w:rStyle w:val="Emphasis"/>
          <w:rFonts w:ascii="Arial" w:eastAsia="Times New Roman" w:hAnsi="Arial" w:cs="Arial"/>
          <w:sz w:val="20"/>
          <w:szCs w:val="20"/>
          <w:lang w:val="en"/>
        </w:rPr>
        <w:t xml:space="preserve"> Med.</w:t>
      </w:r>
      <w:r w:rsidRPr="003D62C0">
        <w:rPr>
          <w:rFonts w:ascii="Arial" w:eastAsia="Times New Roman" w:hAnsi="Arial" w:cs="Arial"/>
          <w:sz w:val="20"/>
          <w:szCs w:val="20"/>
          <w:lang w:val="en"/>
        </w:rPr>
        <w:t xml:space="preserve"> 2016, 14, 339.</w:t>
      </w:r>
      <w:bookmarkEnd w:id="75"/>
    </w:p>
    <w:p w14:paraId="082F37E8" w14:textId="77777777" w:rsidR="00746909" w:rsidRPr="003D62C0" w:rsidRDefault="00746909" w:rsidP="003D62C0">
      <w:pPr>
        <w:numPr>
          <w:ilvl w:val="0"/>
          <w:numId w:val="10"/>
        </w:numPr>
        <w:spacing w:after="0" w:line="276" w:lineRule="auto"/>
        <w:jc w:val="both"/>
        <w:divId w:val="186137321"/>
        <w:rPr>
          <w:rFonts w:ascii="Arial" w:eastAsia="Times New Roman" w:hAnsi="Arial" w:cs="Arial"/>
          <w:sz w:val="20"/>
          <w:szCs w:val="20"/>
          <w:lang w:val="en"/>
        </w:rPr>
      </w:pPr>
      <w:bookmarkStart w:id="76" w:name="R70660"/>
      <w:r w:rsidRPr="003D62C0">
        <w:rPr>
          <w:rFonts w:ascii="Arial" w:eastAsia="Times New Roman" w:hAnsi="Arial" w:cs="Arial"/>
          <w:sz w:val="20"/>
          <w:szCs w:val="20"/>
          <w:lang w:val="en"/>
        </w:rPr>
        <w:t xml:space="preserve">Pantaleo MA, </w:t>
      </w:r>
      <w:proofErr w:type="spellStart"/>
      <w:r w:rsidRPr="003D62C0">
        <w:rPr>
          <w:rFonts w:ascii="Arial" w:eastAsia="Times New Roman" w:hAnsi="Arial" w:cs="Arial"/>
          <w:sz w:val="20"/>
          <w:szCs w:val="20"/>
          <w:lang w:val="en"/>
        </w:rPr>
        <w:t>Urbini</w:t>
      </w:r>
      <w:proofErr w:type="spellEnd"/>
      <w:r w:rsidRPr="003D62C0">
        <w:rPr>
          <w:rFonts w:ascii="Arial" w:eastAsia="Times New Roman" w:hAnsi="Arial" w:cs="Arial"/>
          <w:sz w:val="20"/>
          <w:szCs w:val="20"/>
          <w:lang w:val="en"/>
        </w:rPr>
        <w:t xml:space="preserve"> M, Indio V, et al. Genome-wide analysis identifies MEN1 and MAX mutations and a neuroendocrine-like </w:t>
      </w:r>
      <w:proofErr w:type="spellStart"/>
      <w:proofErr w:type="gramStart"/>
      <w:r w:rsidRPr="003D62C0">
        <w:rPr>
          <w:rFonts w:ascii="Arial" w:eastAsia="Times New Roman" w:hAnsi="Arial" w:cs="Arial"/>
          <w:sz w:val="20"/>
          <w:szCs w:val="20"/>
          <w:lang w:val="en"/>
        </w:rPr>
        <w:t>molecularheterogeneity</w:t>
      </w:r>
      <w:proofErr w:type="spellEnd"/>
      <w:proofErr w:type="gramEnd"/>
      <w:r w:rsidRPr="003D62C0">
        <w:rPr>
          <w:rFonts w:ascii="Arial" w:eastAsia="Times New Roman" w:hAnsi="Arial" w:cs="Arial"/>
          <w:sz w:val="20"/>
          <w:szCs w:val="20"/>
          <w:lang w:val="en"/>
        </w:rPr>
        <w:t xml:space="preserve"> in quadruple WT GIST.</w:t>
      </w:r>
      <w:r w:rsidRPr="003D62C0">
        <w:rPr>
          <w:rStyle w:val="Emphasis"/>
          <w:rFonts w:ascii="Arial" w:eastAsia="Times New Roman" w:hAnsi="Arial" w:cs="Arial"/>
          <w:sz w:val="20"/>
          <w:szCs w:val="20"/>
          <w:lang w:val="en"/>
        </w:rPr>
        <w:t xml:space="preserve"> Mol Cancer Res.</w:t>
      </w:r>
      <w:r w:rsidRPr="003D62C0">
        <w:rPr>
          <w:rFonts w:ascii="Arial" w:eastAsia="Times New Roman" w:hAnsi="Arial" w:cs="Arial"/>
          <w:sz w:val="20"/>
          <w:szCs w:val="20"/>
          <w:lang w:val="en"/>
        </w:rPr>
        <w:t xml:space="preserve"> 2017;15(5):553-562.</w:t>
      </w:r>
      <w:bookmarkEnd w:id="76"/>
    </w:p>
    <w:p w14:paraId="168082A5" w14:textId="77777777" w:rsidR="00746909" w:rsidRPr="003D62C0" w:rsidRDefault="00746909" w:rsidP="003D62C0">
      <w:pPr>
        <w:numPr>
          <w:ilvl w:val="0"/>
          <w:numId w:val="10"/>
        </w:numPr>
        <w:spacing w:after="0" w:line="276" w:lineRule="auto"/>
        <w:jc w:val="both"/>
        <w:divId w:val="186137321"/>
        <w:rPr>
          <w:rFonts w:ascii="Arial" w:eastAsia="Times New Roman" w:hAnsi="Arial" w:cs="Arial"/>
          <w:sz w:val="20"/>
          <w:szCs w:val="20"/>
          <w:lang w:val="en"/>
        </w:rPr>
      </w:pPr>
      <w:bookmarkStart w:id="77" w:name="R70661"/>
      <w:r w:rsidRPr="003D62C0">
        <w:rPr>
          <w:rFonts w:ascii="Arial" w:eastAsia="Times New Roman" w:hAnsi="Arial" w:cs="Arial"/>
          <w:sz w:val="20"/>
          <w:szCs w:val="20"/>
          <w:lang w:val="en"/>
        </w:rPr>
        <w:t xml:space="preserve">Charo LM, Burgoyne AM, Fanta PT, Patel H, Chmielecki J, </w:t>
      </w:r>
      <w:proofErr w:type="spellStart"/>
      <w:r w:rsidRPr="003D62C0">
        <w:rPr>
          <w:rFonts w:ascii="Arial" w:eastAsia="Times New Roman" w:hAnsi="Arial" w:cs="Arial"/>
          <w:sz w:val="20"/>
          <w:szCs w:val="20"/>
          <w:lang w:val="en"/>
        </w:rPr>
        <w:t>Sicklick</w:t>
      </w:r>
      <w:proofErr w:type="spellEnd"/>
      <w:r w:rsidRPr="003D62C0">
        <w:rPr>
          <w:rFonts w:ascii="Arial" w:eastAsia="Times New Roman" w:hAnsi="Arial" w:cs="Arial"/>
          <w:sz w:val="20"/>
          <w:szCs w:val="20"/>
          <w:lang w:val="en"/>
        </w:rPr>
        <w:t xml:space="preserve"> JK, McHale MT. A Novel PRKAR1B-BRAF Fusion in Gastrointestinal Stromal Tumor Guides Adjuvant Treatment Decision-Making During Pregnancy. </w:t>
      </w:r>
      <w:r w:rsidRPr="003D62C0">
        <w:rPr>
          <w:rStyle w:val="Emphasis"/>
          <w:rFonts w:ascii="Arial" w:eastAsia="Times New Roman" w:hAnsi="Arial" w:cs="Arial"/>
          <w:sz w:val="20"/>
          <w:szCs w:val="20"/>
          <w:lang w:val="en"/>
        </w:rPr>
        <w:t xml:space="preserve">J Natl </w:t>
      </w:r>
      <w:proofErr w:type="spellStart"/>
      <w:r w:rsidRPr="003D62C0">
        <w:rPr>
          <w:rStyle w:val="Emphasis"/>
          <w:rFonts w:ascii="Arial" w:eastAsia="Times New Roman" w:hAnsi="Arial" w:cs="Arial"/>
          <w:sz w:val="20"/>
          <w:szCs w:val="20"/>
          <w:lang w:val="en"/>
        </w:rPr>
        <w:t>Compr</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Canc</w:t>
      </w:r>
      <w:proofErr w:type="spellEnd"/>
      <w:r w:rsidRPr="003D62C0">
        <w:rPr>
          <w:rStyle w:val="Emphasis"/>
          <w:rFonts w:ascii="Arial" w:eastAsia="Times New Roman" w:hAnsi="Arial" w:cs="Arial"/>
          <w:sz w:val="20"/>
          <w:szCs w:val="20"/>
          <w:lang w:val="en"/>
        </w:rPr>
        <w:t xml:space="preserve"> </w:t>
      </w:r>
      <w:proofErr w:type="spellStart"/>
      <w:r w:rsidRPr="003D62C0">
        <w:rPr>
          <w:rStyle w:val="Emphasis"/>
          <w:rFonts w:ascii="Arial" w:eastAsia="Times New Roman" w:hAnsi="Arial" w:cs="Arial"/>
          <w:sz w:val="20"/>
          <w:szCs w:val="20"/>
          <w:lang w:val="en"/>
        </w:rPr>
        <w:t>Netw</w:t>
      </w:r>
      <w:proofErr w:type="spellEnd"/>
      <w:r w:rsidRPr="003D62C0">
        <w:rPr>
          <w:rStyle w:val="Emphasis"/>
          <w:rFonts w:ascii="Arial" w:eastAsia="Times New Roman" w:hAnsi="Arial" w:cs="Arial"/>
          <w:sz w:val="20"/>
          <w:szCs w:val="20"/>
          <w:lang w:val="en"/>
        </w:rPr>
        <w:t xml:space="preserve">. </w:t>
      </w:r>
      <w:r w:rsidRPr="003D62C0">
        <w:rPr>
          <w:rFonts w:ascii="Arial" w:eastAsia="Times New Roman" w:hAnsi="Arial" w:cs="Arial"/>
          <w:sz w:val="20"/>
          <w:szCs w:val="20"/>
          <w:lang w:val="en"/>
        </w:rPr>
        <w:t>2018; 16:238-42.</w:t>
      </w:r>
      <w:bookmarkEnd w:id="77"/>
    </w:p>
    <w:p w14:paraId="5B20B2BB" w14:textId="77777777" w:rsidR="00746909" w:rsidRDefault="00746909" w:rsidP="003D62C0">
      <w:pPr>
        <w:numPr>
          <w:ilvl w:val="0"/>
          <w:numId w:val="10"/>
        </w:numPr>
        <w:spacing w:after="0" w:line="276" w:lineRule="auto"/>
        <w:jc w:val="both"/>
        <w:divId w:val="186137321"/>
        <w:rPr>
          <w:rFonts w:ascii="Arial" w:eastAsia="Times New Roman" w:hAnsi="Arial" w:cs="Arial"/>
          <w:sz w:val="20"/>
          <w:szCs w:val="20"/>
          <w:lang w:val="en"/>
        </w:rPr>
      </w:pPr>
      <w:bookmarkStart w:id="78" w:name="R70662"/>
      <w:r w:rsidRPr="003D62C0">
        <w:rPr>
          <w:rFonts w:ascii="Arial" w:eastAsia="Times New Roman" w:hAnsi="Arial" w:cs="Arial"/>
          <w:sz w:val="20"/>
          <w:szCs w:val="20"/>
          <w:lang w:val="en"/>
        </w:rPr>
        <w:t xml:space="preserve">Torrence D, Xie Z, Zhang L, Chi P, Antonescu CR. Gastrointestinal stromal tumors with BRAF gene fusions. A report of two cases showing low or absent KIT expression resulting in diagnostic pitfalls. </w:t>
      </w:r>
      <w:r w:rsidRPr="003D62C0">
        <w:rPr>
          <w:rStyle w:val="Emphasis"/>
          <w:rFonts w:ascii="Arial" w:eastAsia="Times New Roman" w:hAnsi="Arial" w:cs="Arial"/>
          <w:sz w:val="20"/>
          <w:szCs w:val="20"/>
          <w:lang w:val="en"/>
        </w:rPr>
        <w:t>Genes Chromosomes Cancer.</w:t>
      </w:r>
      <w:r w:rsidRPr="003D62C0">
        <w:rPr>
          <w:rFonts w:ascii="Arial" w:eastAsia="Times New Roman" w:hAnsi="Arial" w:cs="Arial"/>
          <w:sz w:val="20"/>
          <w:szCs w:val="20"/>
          <w:lang w:val="en"/>
        </w:rPr>
        <w:t xml:space="preserve"> 2021 Dec;60(12):789-795.</w:t>
      </w:r>
      <w:bookmarkEnd w:id="78"/>
    </w:p>
    <w:p w14:paraId="60872164" w14:textId="77777777" w:rsidR="003D62C0" w:rsidRPr="003D62C0" w:rsidRDefault="003D62C0" w:rsidP="003D62C0">
      <w:pPr>
        <w:spacing w:after="0" w:line="276" w:lineRule="auto"/>
        <w:ind w:left="720"/>
        <w:jc w:val="both"/>
        <w:divId w:val="186137321"/>
        <w:rPr>
          <w:rFonts w:ascii="Arial" w:eastAsia="Times New Roman" w:hAnsi="Arial" w:cs="Arial"/>
          <w:sz w:val="20"/>
          <w:szCs w:val="20"/>
          <w:lang w:val="en"/>
        </w:rPr>
      </w:pPr>
    </w:p>
    <w:p w14:paraId="10759205" w14:textId="77777777" w:rsidR="00746909" w:rsidRPr="003D62C0" w:rsidRDefault="00746909" w:rsidP="003D62C0">
      <w:pPr>
        <w:spacing w:after="0" w:line="276" w:lineRule="auto"/>
        <w:jc w:val="both"/>
        <w:divId w:val="1917518530"/>
        <w:rPr>
          <w:rFonts w:ascii="Arial" w:eastAsia="Times New Roman" w:hAnsi="Arial" w:cs="Arial"/>
          <w:b/>
          <w:bCs/>
          <w:sz w:val="20"/>
          <w:szCs w:val="20"/>
          <w:lang w:val="en"/>
        </w:rPr>
      </w:pPr>
      <w:bookmarkStart w:id="79" w:name="N14775"/>
      <w:r w:rsidRPr="003D62C0">
        <w:rPr>
          <w:rFonts w:ascii="Arial" w:eastAsia="Times New Roman" w:hAnsi="Arial" w:cs="Arial"/>
          <w:b/>
          <w:bCs/>
          <w:sz w:val="20"/>
          <w:szCs w:val="20"/>
          <w:lang w:val="en"/>
        </w:rPr>
        <w:t>J. NTRK Fusion Gene Analysis</w:t>
      </w:r>
      <w:bookmarkEnd w:id="79"/>
    </w:p>
    <w:p w14:paraId="096F7461" w14:textId="77777777" w:rsidR="00746909" w:rsidRPr="003D62C0" w:rsidRDefault="00746909" w:rsidP="003D62C0">
      <w:pPr>
        <w:pStyle w:val="NormalWeb"/>
        <w:spacing w:before="0" w:beforeAutospacing="0" w:after="0" w:afterAutospacing="0" w:line="276" w:lineRule="auto"/>
        <w:jc w:val="both"/>
        <w:divId w:val="1462530920"/>
        <w:rPr>
          <w:rFonts w:ascii="Arial" w:hAnsi="Arial" w:cs="Arial"/>
          <w:sz w:val="20"/>
          <w:szCs w:val="20"/>
          <w:lang w:val="en"/>
        </w:rPr>
      </w:pPr>
      <w:r w:rsidRPr="003D62C0">
        <w:rPr>
          <w:rStyle w:val="Emphasis"/>
          <w:rFonts w:ascii="Arial" w:hAnsi="Arial" w:cs="Arial"/>
          <w:sz w:val="20"/>
          <w:szCs w:val="20"/>
          <w:lang w:val="en"/>
        </w:rPr>
        <w:t>NTRK</w:t>
      </w:r>
      <w:r w:rsidRPr="003D62C0">
        <w:rPr>
          <w:rFonts w:ascii="Arial" w:hAnsi="Arial" w:cs="Arial"/>
          <w:sz w:val="20"/>
          <w:szCs w:val="20"/>
          <w:lang w:val="en"/>
        </w:rPr>
        <w:t xml:space="preserve"> fusions in GIST are extremely uncommon. NGS or FISH testing is preferred to Pan-TRK immunohistochemistry for the detection of </w:t>
      </w:r>
      <w:r w:rsidRPr="003D62C0">
        <w:rPr>
          <w:rStyle w:val="Emphasis"/>
          <w:rFonts w:ascii="Arial" w:hAnsi="Arial" w:cs="Arial"/>
          <w:sz w:val="20"/>
          <w:szCs w:val="20"/>
          <w:lang w:val="en"/>
        </w:rPr>
        <w:t>NTRK</w:t>
      </w:r>
      <w:r w:rsidRPr="003D62C0">
        <w:rPr>
          <w:rFonts w:ascii="Arial" w:hAnsi="Arial" w:cs="Arial"/>
          <w:sz w:val="20"/>
          <w:szCs w:val="20"/>
          <w:lang w:val="en"/>
        </w:rPr>
        <w:t xml:space="preserve"> fusion in GIST.</w:t>
      </w:r>
      <w:hyperlink w:anchor="R70663" w:tgtFrame="_top" w:tooltip="Zhang H, Yin X, Zhang B, Chen Z. Wild-type gastrointestinal stromal tumors with NTRK gene fusions: A clinicopathological study. &amp;lt;em&amp;gt;Asian J Surg.&amp;lt;/em&amp;gt; 2023 Oct;46(10):4435-4436. doi: 10.1016/j.asjsur.2023.04.084. Epub 2023 May 1. PMID: 37137774." w:history="1">
        <w:r w:rsidRPr="003D62C0">
          <w:rPr>
            <w:rStyle w:val="Hyperlink"/>
            <w:rFonts w:ascii="Arial" w:hAnsi="Arial" w:cs="Arial"/>
            <w:sz w:val="20"/>
            <w:szCs w:val="20"/>
            <w:vertAlign w:val="superscript"/>
            <w:lang w:val="en"/>
          </w:rPr>
          <w:t>1,</w:t>
        </w:r>
      </w:hyperlink>
      <w:hyperlink w:anchor="R70664" w:tgtFrame="_top" w:tooltip="Castillon M, Kammerer-Jacquet SF, Cariou M, Costa S, Conq G, Samaison L, Douet-Guilbert N, Marcorelles P, Doucet L, Uguen A. Fluorescent In Situ Hybridization Must be Preferred to pan-TRK Immunohistochemistry to Diagnose NTRK3-rearranged Gastrointestinal Strom" w:history="1">
        <w:r w:rsidRPr="003D62C0">
          <w:rPr>
            <w:rStyle w:val="Hyperlink"/>
            <w:rFonts w:ascii="Arial" w:hAnsi="Arial" w:cs="Arial"/>
            <w:sz w:val="20"/>
            <w:szCs w:val="20"/>
            <w:vertAlign w:val="superscript"/>
            <w:lang w:val="en"/>
          </w:rPr>
          <w:t>2,</w:t>
        </w:r>
      </w:hyperlink>
      <w:hyperlink w:anchor="R70665" w:tgtFrame="_top" w:tooltip="Shen Y, Peng Q, Wen J, Yang L, Zhu L, Chen Y, Liu Q, Wang L, Yao J, Li A, Wang M, Liu Z. Clinicopathologic and molecular spectrum of gastrointestinal stromal tumor (GIST) with NTRK fusion and marked response to larotrectinib in GIST with NTRK fusion: a case re" w:history="1">
        <w:r w:rsidRPr="003D62C0">
          <w:rPr>
            <w:rStyle w:val="Hyperlink"/>
            <w:rFonts w:ascii="Arial" w:hAnsi="Arial" w:cs="Arial"/>
            <w:sz w:val="20"/>
            <w:szCs w:val="20"/>
            <w:vertAlign w:val="superscript"/>
            <w:lang w:val="en"/>
          </w:rPr>
          <w:t>3</w:t>
        </w:r>
      </w:hyperlink>
    </w:p>
    <w:p w14:paraId="13D06750" w14:textId="77777777" w:rsidR="00746909" w:rsidRPr="003D62C0" w:rsidRDefault="00746909" w:rsidP="003D62C0">
      <w:pPr>
        <w:pStyle w:val="NormalWeb"/>
        <w:spacing w:before="0" w:beforeAutospacing="0" w:after="0" w:afterAutospacing="0" w:line="276" w:lineRule="auto"/>
        <w:jc w:val="both"/>
        <w:divId w:val="1462530920"/>
        <w:rPr>
          <w:rFonts w:ascii="Arial" w:hAnsi="Arial" w:cs="Arial"/>
          <w:sz w:val="20"/>
          <w:szCs w:val="20"/>
          <w:lang w:val="en"/>
        </w:rPr>
      </w:pPr>
      <w:r w:rsidRPr="003D62C0">
        <w:rPr>
          <w:rFonts w:ascii="Arial" w:hAnsi="Arial" w:cs="Arial"/>
          <w:sz w:val="20"/>
          <w:szCs w:val="20"/>
          <w:lang w:val="en"/>
        </w:rPr>
        <w:t> </w:t>
      </w:r>
    </w:p>
    <w:p w14:paraId="3D1812C6" w14:textId="77777777" w:rsidR="00746909" w:rsidRPr="003D62C0" w:rsidRDefault="00746909" w:rsidP="003D62C0">
      <w:pPr>
        <w:spacing w:after="0" w:line="276" w:lineRule="auto"/>
        <w:jc w:val="both"/>
        <w:divId w:val="2122265407"/>
        <w:rPr>
          <w:rFonts w:ascii="Arial" w:eastAsia="Times New Roman" w:hAnsi="Arial" w:cs="Arial"/>
          <w:sz w:val="20"/>
          <w:szCs w:val="20"/>
          <w:lang w:val="en"/>
        </w:rPr>
      </w:pPr>
      <w:r w:rsidRPr="003D62C0">
        <w:rPr>
          <w:rFonts w:ascii="Arial" w:eastAsia="Times New Roman" w:hAnsi="Arial" w:cs="Arial"/>
          <w:sz w:val="20"/>
          <w:szCs w:val="20"/>
          <w:lang w:val="en"/>
        </w:rPr>
        <w:t>References</w:t>
      </w:r>
    </w:p>
    <w:p w14:paraId="5F94FDEF" w14:textId="77777777" w:rsidR="00746909" w:rsidRPr="003D62C0" w:rsidRDefault="00746909" w:rsidP="003D62C0">
      <w:pPr>
        <w:numPr>
          <w:ilvl w:val="0"/>
          <w:numId w:val="11"/>
        </w:numPr>
        <w:spacing w:after="0" w:line="276" w:lineRule="auto"/>
        <w:jc w:val="both"/>
        <w:divId w:val="186137321"/>
        <w:rPr>
          <w:rFonts w:ascii="Arial" w:eastAsia="Times New Roman" w:hAnsi="Arial" w:cs="Arial"/>
          <w:sz w:val="20"/>
          <w:szCs w:val="20"/>
          <w:lang w:val="en"/>
        </w:rPr>
      </w:pPr>
      <w:bookmarkStart w:id="80" w:name="R70663"/>
      <w:r w:rsidRPr="003D62C0">
        <w:rPr>
          <w:rFonts w:ascii="Arial" w:eastAsia="Times New Roman" w:hAnsi="Arial" w:cs="Arial"/>
          <w:sz w:val="20"/>
          <w:szCs w:val="20"/>
          <w:lang w:val="en"/>
        </w:rPr>
        <w:t xml:space="preserve">Zhang H, Yin X, Zhang B, Chen Z. Wild-type gastrointestinal stromal tumors with NTRK gene fusions: A clinicopathological study. </w:t>
      </w:r>
      <w:r w:rsidRPr="003D62C0">
        <w:rPr>
          <w:rStyle w:val="Emphasis"/>
          <w:rFonts w:ascii="Arial" w:eastAsia="Times New Roman" w:hAnsi="Arial" w:cs="Arial"/>
          <w:sz w:val="20"/>
          <w:szCs w:val="20"/>
          <w:lang w:val="en"/>
        </w:rPr>
        <w:t>Asian J Surg.</w:t>
      </w:r>
      <w:r w:rsidRPr="003D62C0">
        <w:rPr>
          <w:rFonts w:ascii="Arial" w:eastAsia="Times New Roman" w:hAnsi="Arial" w:cs="Arial"/>
          <w:sz w:val="20"/>
          <w:szCs w:val="20"/>
          <w:lang w:val="en"/>
        </w:rPr>
        <w:t xml:space="preserve"> 2023 Oct;46(10):4435-4436.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xml:space="preserve">: 10.1016/j.asjsur.2023.04.084. </w:t>
      </w:r>
      <w:proofErr w:type="spellStart"/>
      <w:r w:rsidRPr="003D62C0">
        <w:rPr>
          <w:rFonts w:ascii="Arial" w:eastAsia="Times New Roman" w:hAnsi="Arial" w:cs="Arial"/>
          <w:sz w:val="20"/>
          <w:szCs w:val="20"/>
          <w:lang w:val="en"/>
        </w:rPr>
        <w:t>Epub</w:t>
      </w:r>
      <w:proofErr w:type="spellEnd"/>
      <w:r w:rsidRPr="003D62C0">
        <w:rPr>
          <w:rFonts w:ascii="Arial" w:eastAsia="Times New Roman" w:hAnsi="Arial" w:cs="Arial"/>
          <w:sz w:val="20"/>
          <w:szCs w:val="20"/>
          <w:lang w:val="en"/>
        </w:rPr>
        <w:t xml:space="preserve"> 2023 May 1. PMID: 37137774.</w:t>
      </w:r>
      <w:bookmarkEnd w:id="80"/>
    </w:p>
    <w:p w14:paraId="71DEA904" w14:textId="77777777" w:rsidR="00746909" w:rsidRPr="003D62C0" w:rsidRDefault="00746909" w:rsidP="003D62C0">
      <w:pPr>
        <w:numPr>
          <w:ilvl w:val="0"/>
          <w:numId w:val="11"/>
        </w:numPr>
        <w:spacing w:after="0" w:line="276" w:lineRule="auto"/>
        <w:jc w:val="both"/>
        <w:divId w:val="186137321"/>
        <w:rPr>
          <w:rFonts w:ascii="Arial" w:eastAsia="Times New Roman" w:hAnsi="Arial" w:cs="Arial"/>
          <w:sz w:val="20"/>
          <w:szCs w:val="20"/>
          <w:lang w:val="en"/>
        </w:rPr>
      </w:pPr>
      <w:bookmarkStart w:id="81" w:name="R70664"/>
      <w:r w:rsidRPr="003D62C0">
        <w:rPr>
          <w:rFonts w:ascii="Arial" w:eastAsia="Times New Roman" w:hAnsi="Arial" w:cs="Arial"/>
          <w:sz w:val="20"/>
          <w:szCs w:val="20"/>
          <w:lang w:val="en"/>
        </w:rPr>
        <w:t xml:space="preserve">Castillon M, Kammerer-Jacquet SF, Cariou M, Costa S, </w:t>
      </w:r>
      <w:proofErr w:type="spellStart"/>
      <w:r w:rsidRPr="003D62C0">
        <w:rPr>
          <w:rFonts w:ascii="Arial" w:eastAsia="Times New Roman" w:hAnsi="Arial" w:cs="Arial"/>
          <w:sz w:val="20"/>
          <w:szCs w:val="20"/>
          <w:lang w:val="en"/>
        </w:rPr>
        <w:t>Conq</w:t>
      </w:r>
      <w:proofErr w:type="spellEnd"/>
      <w:r w:rsidRPr="003D62C0">
        <w:rPr>
          <w:rFonts w:ascii="Arial" w:eastAsia="Times New Roman" w:hAnsi="Arial" w:cs="Arial"/>
          <w:sz w:val="20"/>
          <w:szCs w:val="20"/>
          <w:lang w:val="en"/>
        </w:rPr>
        <w:t xml:space="preserve"> G, </w:t>
      </w:r>
      <w:proofErr w:type="spellStart"/>
      <w:r w:rsidRPr="003D62C0">
        <w:rPr>
          <w:rFonts w:ascii="Arial" w:eastAsia="Times New Roman" w:hAnsi="Arial" w:cs="Arial"/>
          <w:sz w:val="20"/>
          <w:szCs w:val="20"/>
          <w:lang w:val="en"/>
        </w:rPr>
        <w:t>Samaison</w:t>
      </w:r>
      <w:proofErr w:type="spellEnd"/>
      <w:r w:rsidRPr="003D62C0">
        <w:rPr>
          <w:rFonts w:ascii="Arial" w:eastAsia="Times New Roman" w:hAnsi="Arial" w:cs="Arial"/>
          <w:sz w:val="20"/>
          <w:szCs w:val="20"/>
          <w:lang w:val="en"/>
        </w:rPr>
        <w:t xml:space="preserve"> L, Douet-Guilbert N, </w:t>
      </w:r>
      <w:proofErr w:type="spellStart"/>
      <w:r w:rsidRPr="003D62C0">
        <w:rPr>
          <w:rFonts w:ascii="Arial" w:eastAsia="Times New Roman" w:hAnsi="Arial" w:cs="Arial"/>
          <w:sz w:val="20"/>
          <w:szCs w:val="20"/>
          <w:lang w:val="en"/>
        </w:rPr>
        <w:t>Marcorelles</w:t>
      </w:r>
      <w:proofErr w:type="spellEnd"/>
      <w:r w:rsidRPr="003D62C0">
        <w:rPr>
          <w:rFonts w:ascii="Arial" w:eastAsia="Times New Roman" w:hAnsi="Arial" w:cs="Arial"/>
          <w:sz w:val="20"/>
          <w:szCs w:val="20"/>
          <w:lang w:val="en"/>
        </w:rPr>
        <w:t xml:space="preserve"> P, Doucet L, </w:t>
      </w:r>
      <w:proofErr w:type="spellStart"/>
      <w:r w:rsidRPr="003D62C0">
        <w:rPr>
          <w:rFonts w:ascii="Arial" w:eastAsia="Times New Roman" w:hAnsi="Arial" w:cs="Arial"/>
          <w:sz w:val="20"/>
          <w:szCs w:val="20"/>
          <w:lang w:val="en"/>
        </w:rPr>
        <w:t>Uguen</w:t>
      </w:r>
      <w:proofErr w:type="spellEnd"/>
      <w:r w:rsidRPr="003D62C0">
        <w:rPr>
          <w:rFonts w:ascii="Arial" w:eastAsia="Times New Roman" w:hAnsi="Arial" w:cs="Arial"/>
          <w:sz w:val="20"/>
          <w:szCs w:val="20"/>
          <w:lang w:val="en"/>
        </w:rPr>
        <w:t xml:space="preserve"> A. Fluorescent </w:t>
      </w:r>
      <w:proofErr w:type="gramStart"/>
      <w:r w:rsidRPr="003D62C0">
        <w:rPr>
          <w:rFonts w:ascii="Arial" w:eastAsia="Times New Roman" w:hAnsi="Arial" w:cs="Arial"/>
          <w:sz w:val="20"/>
          <w:szCs w:val="20"/>
          <w:lang w:val="en"/>
        </w:rPr>
        <w:t>In</w:t>
      </w:r>
      <w:proofErr w:type="gramEnd"/>
      <w:r w:rsidRPr="003D62C0">
        <w:rPr>
          <w:rFonts w:ascii="Arial" w:eastAsia="Times New Roman" w:hAnsi="Arial" w:cs="Arial"/>
          <w:sz w:val="20"/>
          <w:szCs w:val="20"/>
          <w:lang w:val="en"/>
        </w:rPr>
        <w:t xml:space="preserve"> Situ Hybridization Must be Preferred to pan-TRK Immunohistochemistry to Diagnose NTRK3-rearranged Gastrointestinal Stromal Tumors (GIST).</w:t>
      </w:r>
      <w:r w:rsidRPr="003D62C0">
        <w:rPr>
          <w:rStyle w:val="Emphasis"/>
          <w:rFonts w:ascii="Arial" w:eastAsia="Times New Roman" w:hAnsi="Arial" w:cs="Arial"/>
          <w:sz w:val="20"/>
          <w:szCs w:val="20"/>
          <w:lang w:val="en"/>
        </w:rPr>
        <w:t xml:space="preserve"> Appl </w:t>
      </w:r>
      <w:proofErr w:type="spellStart"/>
      <w:r w:rsidRPr="003D62C0">
        <w:rPr>
          <w:rStyle w:val="Emphasis"/>
          <w:rFonts w:ascii="Arial" w:eastAsia="Times New Roman" w:hAnsi="Arial" w:cs="Arial"/>
          <w:sz w:val="20"/>
          <w:szCs w:val="20"/>
          <w:lang w:val="en"/>
        </w:rPr>
        <w:t>Immunohistochem</w:t>
      </w:r>
      <w:proofErr w:type="spellEnd"/>
      <w:r w:rsidRPr="003D62C0">
        <w:rPr>
          <w:rStyle w:val="Emphasis"/>
          <w:rFonts w:ascii="Arial" w:eastAsia="Times New Roman" w:hAnsi="Arial" w:cs="Arial"/>
          <w:sz w:val="20"/>
          <w:szCs w:val="20"/>
          <w:lang w:val="en"/>
        </w:rPr>
        <w:t xml:space="preserve"> Mol </w:t>
      </w:r>
      <w:proofErr w:type="spellStart"/>
      <w:r w:rsidRPr="003D62C0">
        <w:rPr>
          <w:rStyle w:val="Emphasis"/>
          <w:rFonts w:ascii="Arial" w:eastAsia="Times New Roman" w:hAnsi="Arial" w:cs="Arial"/>
          <w:sz w:val="20"/>
          <w:szCs w:val="20"/>
          <w:lang w:val="en"/>
        </w:rPr>
        <w:t>Morphol</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2021 Sep 1;29(8):626-634.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10.1097/PAI.0000000000000933. PMID: 33758144.</w:t>
      </w:r>
      <w:bookmarkEnd w:id="81"/>
    </w:p>
    <w:p w14:paraId="0606ED93" w14:textId="77777777" w:rsidR="00746909" w:rsidRPr="003D62C0" w:rsidRDefault="00746909" w:rsidP="003D62C0">
      <w:pPr>
        <w:numPr>
          <w:ilvl w:val="0"/>
          <w:numId w:val="11"/>
        </w:numPr>
        <w:spacing w:after="0" w:line="276" w:lineRule="auto"/>
        <w:jc w:val="both"/>
        <w:divId w:val="186137321"/>
        <w:rPr>
          <w:rFonts w:ascii="Arial" w:eastAsia="Times New Roman" w:hAnsi="Arial" w:cs="Arial"/>
          <w:sz w:val="20"/>
          <w:szCs w:val="20"/>
          <w:lang w:val="en"/>
        </w:rPr>
      </w:pPr>
      <w:bookmarkStart w:id="82" w:name="R70665"/>
      <w:r w:rsidRPr="003D62C0">
        <w:rPr>
          <w:rFonts w:ascii="Arial" w:eastAsia="Times New Roman" w:hAnsi="Arial" w:cs="Arial"/>
          <w:sz w:val="20"/>
          <w:szCs w:val="20"/>
          <w:lang w:val="en"/>
        </w:rPr>
        <w:t xml:space="preserve">Shen Y, Peng Q, Wen J, Yang L, Zhu L, Chen Y, Liu Q, Wang L, Yao J, Li A, Wang M, Liu Z. Clinicopathologic and molecular spectrum of gastrointestinal stromal tumor (GIST) with NTRK fusion and marked response to </w:t>
      </w:r>
      <w:proofErr w:type="spellStart"/>
      <w:r w:rsidRPr="003D62C0">
        <w:rPr>
          <w:rFonts w:ascii="Arial" w:eastAsia="Times New Roman" w:hAnsi="Arial" w:cs="Arial"/>
          <w:sz w:val="20"/>
          <w:szCs w:val="20"/>
          <w:lang w:val="en"/>
        </w:rPr>
        <w:t>larotrectinib</w:t>
      </w:r>
      <w:proofErr w:type="spellEnd"/>
      <w:r w:rsidRPr="003D62C0">
        <w:rPr>
          <w:rFonts w:ascii="Arial" w:eastAsia="Times New Roman" w:hAnsi="Arial" w:cs="Arial"/>
          <w:sz w:val="20"/>
          <w:szCs w:val="20"/>
          <w:lang w:val="en"/>
        </w:rPr>
        <w:t xml:space="preserve"> in GIST with NTRK fusion: a case report.</w:t>
      </w:r>
      <w:r w:rsidRPr="003D62C0">
        <w:rPr>
          <w:rStyle w:val="Emphasis"/>
          <w:rFonts w:ascii="Arial" w:eastAsia="Times New Roman" w:hAnsi="Arial" w:cs="Arial"/>
          <w:sz w:val="20"/>
          <w:szCs w:val="20"/>
          <w:lang w:val="en"/>
        </w:rPr>
        <w:t xml:space="preserve"> Cell Oncol (</w:t>
      </w:r>
      <w:proofErr w:type="spellStart"/>
      <w:r w:rsidRPr="003D62C0">
        <w:rPr>
          <w:rStyle w:val="Emphasis"/>
          <w:rFonts w:ascii="Arial" w:eastAsia="Times New Roman" w:hAnsi="Arial" w:cs="Arial"/>
          <w:sz w:val="20"/>
          <w:szCs w:val="20"/>
          <w:lang w:val="en"/>
        </w:rPr>
        <w:t>Dordr</w:t>
      </w:r>
      <w:proofErr w:type="spellEnd"/>
      <w:r w:rsidRPr="003D62C0">
        <w:rPr>
          <w:rStyle w:val="Emphasis"/>
          <w:rFonts w:ascii="Arial" w:eastAsia="Times New Roman" w:hAnsi="Arial" w:cs="Arial"/>
          <w:sz w:val="20"/>
          <w:szCs w:val="20"/>
          <w:lang w:val="en"/>
        </w:rPr>
        <w:t>).</w:t>
      </w:r>
      <w:r w:rsidRPr="003D62C0">
        <w:rPr>
          <w:rFonts w:ascii="Arial" w:eastAsia="Times New Roman" w:hAnsi="Arial" w:cs="Arial"/>
          <w:sz w:val="20"/>
          <w:szCs w:val="20"/>
          <w:lang w:val="en"/>
        </w:rPr>
        <w:t xml:space="preserve"> 2026 Jan 19;49(1):27. </w:t>
      </w:r>
      <w:proofErr w:type="spellStart"/>
      <w:r w:rsidRPr="003D62C0">
        <w:rPr>
          <w:rFonts w:ascii="Arial" w:eastAsia="Times New Roman" w:hAnsi="Arial" w:cs="Arial"/>
          <w:sz w:val="20"/>
          <w:szCs w:val="20"/>
          <w:lang w:val="en"/>
        </w:rPr>
        <w:t>doi</w:t>
      </w:r>
      <w:proofErr w:type="spellEnd"/>
      <w:r w:rsidRPr="003D62C0">
        <w:rPr>
          <w:rFonts w:ascii="Arial" w:eastAsia="Times New Roman" w:hAnsi="Arial" w:cs="Arial"/>
          <w:sz w:val="20"/>
          <w:szCs w:val="20"/>
          <w:lang w:val="en"/>
        </w:rPr>
        <w:t>: 10.1007/s13402-025-01146-6. PMID: 41553644; PMCID: PMC12815996.</w:t>
      </w:r>
      <w:bookmarkEnd w:id="82"/>
    </w:p>
    <w:sectPr w:rsidR="00746909" w:rsidRPr="003D62C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A6B24" w14:textId="77777777" w:rsidR="00800542" w:rsidRDefault="00800542">
      <w:pPr>
        <w:spacing w:after="0" w:line="240" w:lineRule="auto"/>
      </w:pPr>
      <w:r>
        <w:separator/>
      </w:r>
    </w:p>
  </w:endnote>
  <w:endnote w:type="continuationSeparator" w:id="0">
    <w:p w14:paraId="5FEFAAEE" w14:textId="77777777" w:rsidR="00800542" w:rsidRDefault="00800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F79E" w14:textId="2565D124" w:rsidR="00404D86" w:rsidRDefault="00746909">
    <w:pPr>
      <w:pStyle w:val="Footer"/>
      <w:jc w:val="right"/>
    </w:pPr>
    <w:r>
      <w:fldChar w:fldCharType="begin"/>
    </w:r>
    <w:r>
      <w:instrText>PAGE</w:instrText>
    </w:r>
    <w:r>
      <w:fldChar w:fldCharType="separate"/>
    </w:r>
    <w:r w:rsidR="003C3C6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0FFF" w14:textId="77777777" w:rsidR="00746909" w:rsidRDefault="00746909">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7C0AF" w14:textId="77777777" w:rsidR="00800542" w:rsidRDefault="00800542">
      <w:pPr>
        <w:spacing w:after="0" w:line="240" w:lineRule="auto"/>
      </w:pPr>
      <w:r>
        <w:separator/>
      </w:r>
    </w:p>
  </w:footnote>
  <w:footnote w:type="continuationSeparator" w:id="0">
    <w:p w14:paraId="6E0EC921" w14:textId="77777777" w:rsidR="00800542" w:rsidRDefault="00800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E3A7" w14:textId="77777777" w:rsidR="00404D86" w:rsidRDefault="00404D8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1C3A2505" w14:textId="77777777" w:rsidTr="00776589">
      <w:tc>
        <w:tcPr>
          <w:tcW w:w="1500" w:type="dxa"/>
        </w:tcPr>
        <w:p w14:paraId="2B6C7794" w14:textId="77777777" w:rsidR="00746909" w:rsidRDefault="00746909">
          <w:r>
            <w:t>CAP Approved</w:t>
          </w:r>
        </w:p>
      </w:tc>
      <w:tc>
        <w:tcPr>
          <w:tcW w:w="8076" w:type="dxa"/>
        </w:tcPr>
        <w:p w14:paraId="7B34309E" w14:textId="384698E3" w:rsidR="00746909" w:rsidRDefault="00746909">
          <w:pPr>
            <w:jc w:val="right"/>
          </w:pPr>
          <w:r>
            <w:t>GIST.Bmk_1.2.0.0.</w:t>
          </w:r>
          <w:r w:rsidR="003C3C69">
            <w:t>REL</w:t>
          </w:r>
          <w:r>
            <w:t>_CAPCP</w:t>
          </w:r>
        </w:p>
      </w:tc>
    </w:tr>
  </w:tbl>
  <w:p w14:paraId="7DAB01F6" w14:textId="77777777" w:rsidR="00404D86" w:rsidRDefault="00404D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D6D5" w14:textId="77777777" w:rsidR="00404D86" w:rsidRDefault="00746909">
    <w:r>
      <w:rPr>
        <w:noProof/>
      </w:rPr>
      <w:drawing>
        <wp:inline distT="0" distB="0" distL="0" distR="0" wp14:anchorId="1F69E8D5" wp14:editId="50D07946">
          <wp:extent cx="3990000" cy="792000"/>
          <wp:effectExtent l="0" t="0" r="0" b="0"/>
          <wp:docPr id="1353290635" name="Picture 135329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6EFA81CB" w14:textId="18BF65E7" w:rsidR="00404D86" w:rsidRDefault="00800542">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2F26"/>
    <w:multiLevelType w:val="multilevel"/>
    <w:tmpl w:val="083C6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D0370"/>
    <w:multiLevelType w:val="multilevel"/>
    <w:tmpl w:val="316A2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1C26FC"/>
    <w:multiLevelType w:val="multilevel"/>
    <w:tmpl w:val="B1F48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304E2"/>
    <w:multiLevelType w:val="multilevel"/>
    <w:tmpl w:val="0554E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B75B05"/>
    <w:multiLevelType w:val="multilevel"/>
    <w:tmpl w:val="4BF2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2E2E02"/>
    <w:multiLevelType w:val="multilevel"/>
    <w:tmpl w:val="A00C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276D4F"/>
    <w:multiLevelType w:val="multilevel"/>
    <w:tmpl w:val="6A223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B373AC"/>
    <w:multiLevelType w:val="multilevel"/>
    <w:tmpl w:val="AEF4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983DA6"/>
    <w:multiLevelType w:val="multilevel"/>
    <w:tmpl w:val="9D8A4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E17EC6"/>
    <w:multiLevelType w:val="multilevel"/>
    <w:tmpl w:val="8F6E0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1C48A4"/>
    <w:multiLevelType w:val="multilevel"/>
    <w:tmpl w:val="13AE4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2273311">
    <w:abstractNumId w:val="4"/>
  </w:num>
  <w:num w:numId="2" w16cid:durableId="126237965">
    <w:abstractNumId w:val="7"/>
  </w:num>
  <w:num w:numId="3" w16cid:durableId="2119331154">
    <w:abstractNumId w:val="5"/>
  </w:num>
  <w:num w:numId="4" w16cid:durableId="1216158542">
    <w:abstractNumId w:val="8"/>
  </w:num>
  <w:num w:numId="5" w16cid:durableId="654141899">
    <w:abstractNumId w:val="2"/>
  </w:num>
  <w:num w:numId="6" w16cid:durableId="1144156752">
    <w:abstractNumId w:val="6"/>
  </w:num>
  <w:num w:numId="7" w16cid:durableId="965627654">
    <w:abstractNumId w:val="3"/>
  </w:num>
  <w:num w:numId="8" w16cid:durableId="1833570781">
    <w:abstractNumId w:val="10"/>
  </w:num>
  <w:num w:numId="9" w16cid:durableId="1869902670">
    <w:abstractNumId w:val="1"/>
  </w:num>
  <w:num w:numId="10" w16cid:durableId="1345131373">
    <w:abstractNumId w:val="9"/>
  </w:num>
  <w:num w:numId="11" w16cid:durableId="765999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04D86"/>
    <w:rsid w:val="003C3C69"/>
    <w:rsid w:val="003D62C0"/>
    <w:rsid w:val="00404D86"/>
    <w:rsid w:val="00481A91"/>
    <w:rsid w:val="00746909"/>
    <w:rsid w:val="00800542"/>
    <w:rsid w:val="00C84968"/>
    <w:rsid w:val="00E37DCE"/>
    <w:rsid w:val="00EF2F3E"/>
    <w:rsid w:val="00F17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0D37A65F"/>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37321">
      <w:marLeft w:val="0"/>
      <w:marRight w:val="0"/>
      <w:marTop w:val="0"/>
      <w:marBottom w:val="0"/>
      <w:divBdr>
        <w:top w:val="none" w:sz="0" w:space="0" w:color="auto"/>
        <w:left w:val="none" w:sz="0" w:space="0" w:color="auto"/>
        <w:bottom w:val="none" w:sz="0" w:space="0" w:color="auto"/>
        <w:right w:val="none" w:sz="0" w:space="0" w:color="auto"/>
      </w:divBdr>
      <w:divsChild>
        <w:div w:id="599028679">
          <w:marLeft w:val="0"/>
          <w:marRight w:val="0"/>
          <w:marTop w:val="0"/>
          <w:marBottom w:val="0"/>
          <w:divBdr>
            <w:top w:val="none" w:sz="0" w:space="0" w:color="auto"/>
            <w:left w:val="none" w:sz="0" w:space="0" w:color="auto"/>
            <w:bottom w:val="none" w:sz="0" w:space="0" w:color="auto"/>
            <w:right w:val="none" w:sz="0" w:space="0" w:color="auto"/>
          </w:divBdr>
        </w:div>
        <w:div w:id="1071663021">
          <w:marLeft w:val="0"/>
          <w:marRight w:val="0"/>
          <w:marTop w:val="0"/>
          <w:marBottom w:val="0"/>
          <w:divBdr>
            <w:top w:val="none" w:sz="0" w:space="0" w:color="auto"/>
            <w:left w:val="none" w:sz="0" w:space="0" w:color="auto"/>
            <w:bottom w:val="none" w:sz="0" w:space="0" w:color="auto"/>
            <w:right w:val="none" w:sz="0" w:space="0" w:color="auto"/>
          </w:divBdr>
        </w:div>
        <w:div w:id="1113816853">
          <w:marLeft w:val="0"/>
          <w:marRight w:val="0"/>
          <w:marTop w:val="0"/>
          <w:marBottom w:val="0"/>
          <w:divBdr>
            <w:top w:val="none" w:sz="0" w:space="0" w:color="auto"/>
            <w:left w:val="none" w:sz="0" w:space="0" w:color="auto"/>
            <w:bottom w:val="none" w:sz="0" w:space="0" w:color="auto"/>
            <w:right w:val="none" w:sz="0" w:space="0" w:color="auto"/>
          </w:divBdr>
        </w:div>
        <w:div w:id="2069527272">
          <w:marLeft w:val="0"/>
          <w:marRight w:val="0"/>
          <w:marTop w:val="0"/>
          <w:marBottom w:val="0"/>
          <w:divBdr>
            <w:top w:val="none" w:sz="0" w:space="0" w:color="auto"/>
            <w:left w:val="none" w:sz="0" w:space="0" w:color="auto"/>
            <w:bottom w:val="none" w:sz="0" w:space="0" w:color="auto"/>
            <w:right w:val="none" w:sz="0" w:space="0" w:color="auto"/>
          </w:divBdr>
        </w:div>
        <w:div w:id="1599285990">
          <w:marLeft w:val="0"/>
          <w:marRight w:val="0"/>
          <w:marTop w:val="0"/>
          <w:marBottom w:val="0"/>
          <w:divBdr>
            <w:top w:val="none" w:sz="0" w:space="0" w:color="auto"/>
            <w:left w:val="none" w:sz="0" w:space="0" w:color="auto"/>
            <w:bottom w:val="none" w:sz="0" w:space="0" w:color="auto"/>
            <w:right w:val="none" w:sz="0" w:space="0" w:color="auto"/>
          </w:divBdr>
        </w:div>
        <w:div w:id="1230729580">
          <w:marLeft w:val="0"/>
          <w:marRight w:val="0"/>
          <w:marTop w:val="0"/>
          <w:marBottom w:val="0"/>
          <w:divBdr>
            <w:top w:val="none" w:sz="0" w:space="0" w:color="auto"/>
            <w:left w:val="none" w:sz="0" w:space="0" w:color="auto"/>
            <w:bottom w:val="none" w:sz="0" w:space="0" w:color="auto"/>
            <w:right w:val="none" w:sz="0" w:space="0" w:color="auto"/>
          </w:divBdr>
        </w:div>
        <w:div w:id="1638536387">
          <w:marLeft w:val="0"/>
          <w:marRight w:val="0"/>
          <w:marTop w:val="0"/>
          <w:marBottom w:val="0"/>
          <w:divBdr>
            <w:top w:val="none" w:sz="0" w:space="0" w:color="auto"/>
            <w:left w:val="none" w:sz="0" w:space="0" w:color="auto"/>
            <w:bottom w:val="none" w:sz="0" w:space="0" w:color="auto"/>
            <w:right w:val="none" w:sz="0" w:space="0" w:color="auto"/>
          </w:divBdr>
        </w:div>
        <w:div w:id="2069843199">
          <w:marLeft w:val="0"/>
          <w:marRight w:val="0"/>
          <w:marTop w:val="0"/>
          <w:marBottom w:val="0"/>
          <w:divBdr>
            <w:top w:val="none" w:sz="0" w:space="0" w:color="auto"/>
            <w:left w:val="none" w:sz="0" w:space="0" w:color="auto"/>
            <w:bottom w:val="none" w:sz="0" w:space="0" w:color="auto"/>
            <w:right w:val="none" w:sz="0" w:space="0" w:color="auto"/>
          </w:divBdr>
        </w:div>
        <w:div w:id="1879316425">
          <w:marLeft w:val="0"/>
          <w:marRight w:val="0"/>
          <w:marTop w:val="0"/>
          <w:marBottom w:val="0"/>
          <w:divBdr>
            <w:top w:val="none" w:sz="0" w:space="0" w:color="auto"/>
            <w:left w:val="none" w:sz="0" w:space="0" w:color="auto"/>
            <w:bottom w:val="none" w:sz="0" w:space="0" w:color="auto"/>
            <w:right w:val="none" w:sz="0" w:space="0" w:color="auto"/>
          </w:divBdr>
        </w:div>
        <w:div w:id="2090687730">
          <w:marLeft w:val="0"/>
          <w:marRight w:val="0"/>
          <w:marTop w:val="0"/>
          <w:marBottom w:val="0"/>
          <w:divBdr>
            <w:top w:val="none" w:sz="0" w:space="0" w:color="auto"/>
            <w:left w:val="none" w:sz="0" w:space="0" w:color="auto"/>
            <w:bottom w:val="none" w:sz="0" w:space="0" w:color="auto"/>
            <w:right w:val="none" w:sz="0" w:space="0" w:color="auto"/>
          </w:divBdr>
        </w:div>
        <w:div w:id="1554536117">
          <w:marLeft w:val="0"/>
          <w:marRight w:val="0"/>
          <w:marTop w:val="0"/>
          <w:marBottom w:val="0"/>
          <w:divBdr>
            <w:top w:val="none" w:sz="0" w:space="0" w:color="auto"/>
            <w:left w:val="none" w:sz="0" w:space="0" w:color="auto"/>
            <w:bottom w:val="none" w:sz="0" w:space="0" w:color="auto"/>
            <w:right w:val="none" w:sz="0" w:space="0" w:color="auto"/>
          </w:divBdr>
        </w:div>
        <w:div w:id="2041078415">
          <w:marLeft w:val="0"/>
          <w:marRight w:val="0"/>
          <w:marTop w:val="0"/>
          <w:marBottom w:val="0"/>
          <w:divBdr>
            <w:top w:val="none" w:sz="0" w:space="0" w:color="auto"/>
            <w:left w:val="none" w:sz="0" w:space="0" w:color="auto"/>
            <w:bottom w:val="none" w:sz="0" w:space="0" w:color="auto"/>
            <w:right w:val="none" w:sz="0" w:space="0" w:color="auto"/>
          </w:divBdr>
        </w:div>
        <w:div w:id="151722676">
          <w:marLeft w:val="0"/>
          <w:marRight w:val="0"/>
          <w:marTop w:val="0"/>
          <w:marBottom w:val="0"/>
          <w:divBdr>
            <w:top w:val="none" w:sz="0" w:space="0" w:color="auto"/>
            <w:left w:val="none" w:sz="0" w:space="0" w:color="auto"/>
            <w:bottom w:val="none" w:sz="0" w:space="0" w:color="auto"/>
            <w:right w:val="none" w:sz="0" w:space="0" w:color="auto"/>
          </w:divBdr>
        </w:div>
        <w:div w:id="43608048">
          <w:marLeft w:val="0"/>
          <w:marRight w:val="0"/>
          <w:marTop w:val="0"/>
          <w:marBottom w:val="0"/>
          <w:divBdr>
            <w:top w:val="none" w:sz="0" w:space="0" w:color="auto"/>
            <w:left w:val="none" w:sz="0" w:space="0" w:color="auto"/>
            <w:bottom w:val="single" w:sz="6" w:space="0" w:color="000000"/>
            <w:right w:val="none" w:sz="0" w:space="0" w:color="auto"/>
          </w:divBdr>
        </w:div>
        <w:div w:id="75179344">
          <w:marLeft w:val="0"/>
          <w:marRight w:val="0"/>
          <w:marTop w:val="0"/>
          <w:marBottom w:val="0"/>
          <w:divBdr>
            <w:top w:val="none" w:sz="0" w:space="0" w:color="auto"/>
            <w:left w:val="none" w:sz="0" w:space="0" w:color="auto"/>
            <w:bottom w:val="none" w:sz="0" w:space="0" w:color="auto"/>
            <w:right w:val="none" w:sz="0" w:space="0" w:color="auto"/>
          </w:divBdr>
        </w:div>
        <w:div w:id="2011902693">
          <w:marLeft w:val="0"/>
          <w:marRight w:val="0"/>
          <w:marTop w:val="0"/>
          <w:marBottom w:val="0"/>
          <w:divBdr>
            <w:top w:val="none" w:sz="0" w:space="0" w:color="auto"/>
            <w:left w:val="none" w:sz="0" w:space="0" w:color="auto"/>
            <w:bottom w:val="none" w:sz="0" w:space="0" w:color="auto"/>
            <w:right w:val="none" w:sz="0" w:space="0" w:color="auto"/>
          </w:divBdr>
        </w:div>
        <w:div w:id="539364428">
          <w:marLeft w:val="0"/>
          <w:marRight w:val="0"/>
          <w:marTop w:val="0"/>
          <w:marBottom w:val="0"/>
          <w:divBdr>
            <w:top w:val="none" w:sz="0" w:space="0" w:color="auto"/>
            <w:left w:val="none" w:sz="0" w:space="0" w:color="auto"/>
            <w:bottom w:val="none" w:sz="0" w:space="0" w:color="auto"/>
            <w:right w:val="none" w:sz="0" w:space="0" w:color="auto"/>
          </w:divBdr>
        </w:div>
        <w:div w:id="1568689899">
          <w:marLeft w:val="0"/>
          <w:marRight w:val="0"/>
          <w:marTop w:val="0"/>
          <w:marBottom w:val="0"/>
          <w:divBdr>
            <w:top w:val="none" w:sz="0" w:space="0" w:color="auto"/>
            <w:left w:val="none" w:sz="0" w:space="0" w:color="auto"/>
            <w:bottom w:val="none" w:sz="0" w:space="0" w:color="auto"/>
            <w:right w:val="none" w:sz="0" w:space="0" w:color="auto"/>
          </w:divBdr>
        </w:div>
        <w:div w:id="580527243">
          <w:marLeft w:val="0"/>
          <w:marRight w:val="0"/>
          <w:marTop w:val="0"/>
          <w:marBottom w:val="0"/>
          <w:divBdr>
            <w:top w:val="none" w:sz="0" w:space="0" w:color="auto"/>
            <w:left w:val="none" w:sz="0" w:space="0" w:color="auto"/>
            <w:bottom w:val="none" w:sz="0" w:space="0" w:color="auto"/>
            <w:right w:val="none" w:sz="0" w:space="0" w:color="auto"/>
          </w:divBdr>
        </w:div>
        <w:div w:id="1953709047">
          <w:marLeft w:val="0"/>
          <w:marRight w:val="0"/>
          <w:marTop w:val="0"/>
          <w:marBottom w:val="0"/>
          <w:divBdr>
            <w:top w:val="none" w:sz="0" w:space="0" w:color="auto"/>
            <w:left w:val="none" w:sz="0" w:space="0" w:color="auto"/>
            <w:bottom w:val="none" w:sz="0" w:space="0" w:color="auto"/>
            <w:right w:val="none" w:sz="0" w:space="0" w:color="auto"/>
          </w:divBdr>
        </w:div>
        <w:div w:id="169566974">
          <w:marLeft w:val="0"/>
          <w:marRight w:val="0"/>
          <w:marTop w:val="0"/>
          <w:marBottom w:val="0"/>
          <w:divBdr>
            <w:top w:val="none" w:sz="0" w:space="0" w:color="auto"/>
            <w:left w:val="none" w:sz="0" w:space="0" w:color="auto"/>
            <w:bottom w:val="none" w:sz="0" w:space="0" w:color="auto"/>
            <w:right w:val="none" w:sz="0" w:space="0" w:color="auto"/>
          </w:divBdr>
        </w:div>
        <w:div w:id="1548298570">
          <w:marLeft w:val="0"/>
          <w:marRight w:val="0"/>
          <w:marTop w:val="0"/>
          <w:marBottom w:val="0"/>
          <w:divBdr>
            <w:top w:val="none" w:sz="0" w:space="0" w:color="auto"/>
            <w:left w:val="none" w:sz="0" w:space="0" w:color="auto"/>
            <w:bottom w:val="none" w:sz="0" w:space="0" w:color="auto"/>
            <w:right w:val="none" w:sz="0" w:space="0" w:color="auto"/>
          </w:divBdr>
        </w:div>
        <w:div w:id="208080018">
          <w:marLeft w:val="0"/>
          <w:marRight w:val="0"/>
          <w:marTop w:val="0"/>
          <w:marBottom w:val="0"/>
          <w:divBdr>
            <w:top w:val="none" w:sz="0" w:space="0" w:color="auto"/>
            <w:left w:val="none" w:sz="0" w:space="0" w:color="auto"/>
            <w:bottom w:val="none" w:sz="0" w:space="0" w:color="auto"/>
            <w:right w:val="none" w:sz="0" w:space="0" w:color="auto"/>
          </w:divBdr>
        </w:div>
        <w:div w:id="1273243774">
          <w:marLeft w:val="0"/>
          <w:marRight w:val="0"/>
          <w:marTop w:val="0"/>
          <w:marBottom w:val="0"/>
          <w:divBdr>
            <w:top w:val="none" w:sz="0" w:space="0" w:color="auto"/>
            <w:left w:val="none" w:sz="0" w:space="0" w:color="auto"/>
            <w:bottom w:val="none" w:sz="0" w:space="0" w:color="auto"/>
            <w:right w:val="none" w:sz="0" w:space="0" w:color="auto"/>
          </w:divBdr>
        </w:div>
        <w:div w:id="1934896470">
          <w:marLeft w:val="0"/>
          <w:marRight w:val="0"/>
          <w:marTop w:val="0"/>
          <w:marBottom w:val="0"/>
          <w:divBdr>
            <w:top w:val="none" w:sz="0" w:space="0" w:color="auto"/>
            <w:left w:val="none" w:sz="0" w:space="0" w:color="auto"/>
            <w:bottom w:val="none" w:sz="0" w:space="0" w:color="auto"/>
            <w:right w:val="none" w:sz="0" w:space="0" w:color="auto"/>
          </w:divBdr>
        </w:div>
        <w:div w:id="1446341024">
          <w:marLeft w:val="0"/>
          <w:marRight w:val="0"/>
          <w:marTop w:val="0"/>
          <w:marBottom w:val="0"/>
          <w:divBdr>
            <w:top w:val="none" w:sz="0" w:space="0" w:color="auto"/>
            <w:left w:val="none" w:sz="0" w:space="0" w:color="auto"/>
            <w:bottom w:val="none" w:sz="0" w:space="0" w:color="auto"/>
            <w:right w:val="none" w:sz="0" w:space="0" w:color="auto"/>
          </w:divBdr>
        </w:div>
        <w:div w:id="1317371328">
          <w:marLeft w:val="0"/>
          <w:marRight w:val="0"/>
          <w:marTop w:val="0"/>
          <w:marBottom w:val="0"/>
          <w:divBdr>
            <w:top w:val="none" w:sz="0" w:space="0" w:color="auto"/>
            <w:left w:val="none" w:sz="0" w:space="0" w:color="auto"/>
            <w:bottom w:val="none" w:sz="0" w:space="0" w:color="auto"/>
            <w:right w:val="none" w:sz="0" w:space="0" w:color="auto"/>
          </w:divBdr>
        </w:div>
        <w:div w:id="1567833852">
          <w:marLeft w:val="0"/>
          <w:marRight w:val="0"/>
          <w:marTop w:val="0"/>
          <w:marBottom w:val="0"/>
          <w:divBdr>
            <w:top w:val="none" w:sz="0" w:space="0" w:color="auto"/>
            <w:left w:val="none" w:sz="0" w:space="0" w:color="auto"/>
            <w:bottom w:val="none" w:sz="0" w:space="0" w:color="auto"/>
            <w:right w:val="none" w:sz="0" w:space="0" w:color="auto"/>
          </w:divBdr>
        </w:div>
        <w:div w:id="1980457902">
          <w:marLeft w:val="0"/>
          <w:marRight w:val="0"/>
          <w:marTop w:val="0"/>
          <w:marBottom w:val="0"/>
          <w:divBdr>
            <w:top w:val="none" w:sz="0" w:space="0" w:color="auto"/>
            <w:left w:val="none" w:sz="0" w:space="0" w:color="auto"/>
            <w:bottom w:val="none" w:sz="0" w:space="0" w:color="auto"/>
            <w:right w:val="none" w:sz="0" w:space="0" w:color="auto"/>
          </w:divBdr>
        </w:div>
        <w:div w:id="853568026">
          <w:marLeft w:val="0"/>
          <w:marRight w:val="0"/>
          <w:marTop w:val="0"/>
          <w:marBottom w:val="0"/>
          <w:divBdr>
            <w:top w:val="none" w:sz="0" w:space="0" w:color="auto"/>
            <w:left w:val="none" w:sz="0" w:space="0" w:color="auto"/>
            <w:bottom w:val="none" w:sz="0" w:space="0" w:color="auto"/>
            <w:right w:val="none" w:sz="0" w:space="0" w:color="auto"/>
          </w:divBdr>
        </w:div>
        <w:div w:id="288974191">
          <w:marLeft w:val="0"/>
          <w:marRight w:val="0"/>
          <w:marTop w:val="0"/>
          <w:marBottom w:val="0"/>
          <w:divBdr>
            <w:top w:val="none" w:sz="0" w:space="0" w:color="auto"/>
            <w:left w:val="none" w:sz="0" w:space="0" w:color="auto"/>
            <w:bottom w:val="none" w:sz="0" w:space="0" w:color="auto"/>
            <w:right w:val="none" w:sz="0" w:space="0" w:color="auto"/>
          </w:divBdr>
        </w:div>
        <w:div w:id="2025666334">
          <w:marLeft w:val="0"/>
          <w:marRight w:val="0"/>
          <w:marTop w:val="0"/>
          <w:marBottom w:val="0"/>
          <w:divBdr>
            <w:top w:val="none" w:sz="0" w:space="0" w:color="auto"/>
            <w:left w:val="none" w:sz="0" w:space="0" w:color="auto"/>
            <w:bottom w:val="none" w:sz="0" w:space="0" w:color="auto"/>
            <w:right w:val="none" w:sz="0" w:space="0" w:color="auto"/>
          </w:divBdr>
        </w:div>
        <w:div w:id="77605158">
          <w:marLeft w:val="0"/>
          <w:marRight w:val="0"/>
          <w:marTop w:val="0"/>
          <w:marBottom w:val="0"/>
          <w:divBdr>
            <w:top w:val="none" w:sz="0" w:space="0" w:color="auto"/>
            <w:left w:val="none" w:sz="0" w:space="0" w:color="auto"/>
            <w:bottom w:val="none" w:sz="0" w:space="0" w:color="auto"/>
            <w:right w:val="none" w:sz="0" w:space="0" w:color="auto"/>
          </w:divBdr>
        </w:div>
        <w:div w:id="906453876">
          <w:marLeft w:val="0"/>
          <w:marRight w:val="0"/>
          <w:marTop w:val="0"/>
          <w:marBottom w:val="0"/>
          <w:divBdr>
            <w:top w:val="none" w:sz="0" w:space="0" w:color="auto"/>
            <w:left w:val="none" w:sz="0" w:space="0" w:color="auto"/>
            <w:bottom w:val="none" w:sz="0" w:space="0" w:color="auto"/>
            <w:right w:val="none" w:sz="0" w:space="0" w:color="auto"/>
          </w:divBdr>
        </w:div>
        <w:div w:id="224337374">
          <w:marLeft w:val="0"/>
          <w:marRight w:val="0"/>
          <w:marTop w:val="0"/>
          <w:marBottom w:val="0"/>
          <w:divBdr>
            <w:top w:val="none" w:sz="0" w:space="0" w:color="auto"/>
            <w:left w:val="none" w:sz="0" w:space="0" w:color="auto"/>
            <w:bottom w:val="none" w:sz="0" w:space="0" w:color="auto"/>
            <w:right w:val="none" w:sz="0" w:space="0" w:color="auto"/>
          </w:divBdr>
        </w:div>
        <w:div w:id="1594630488">
          <w:marLeft w:val="0"/>
          <w:marRight w:val="0"/>
          <w:marTop w:val="0"/>
          <w:marBottom w:val="0"/>
          <w:divBdr>
            <w:top w:val="none" w:sz="0" w:space="0" w:color="auto"/>
            <w:left w:val="none" w:sz="0" w:space="0" w:color="auto"/>
            <w:bottom w:val="none" w:sz="0" w:space="0" w:color="auto"/>
            <w:right w:val="none" w:sz="0" w:space="0" w:color="auto"/>
          </w:divBdr>
        </w:div>
        <w:div w:id="774403365">
          <w:marLeft w:val="0"/>
          <w:marRight w:val="0"/>
          <w:marTop w:val="0"/>
          <w:marBottom w:val="0"/>
          <w:divBdr>
            <w:top w:val="none" w:sz="0" w:space="0" w:color="auto"/>
            <w:left w:val="none" w:sz="0" w:space="0" w:color="auto"/>
            <w:bottom w:val="none" w:sz="0" w:space="0" w:color="auto"/>
            <w:right w:val="none" w:sz="0" w:space="0" w:color="auto"/>
          </w:divBdr>
        </w:div>
        <w:div w:id="1137409085">
          <w:marLeft w:val="0"/>
          <w:marRight w:val="0"/>
          <w:marTop w:val="0"/>
          <w:marBottom w:val="0"/>
          <w:divBdr>
            <w:top w:val="none" w:sz="0" w:space="0" w:color="auto"/>
            <w:left w:val="none" w:sz="0" w:space="0" w:color="auto"/>
            <w:bottom w:val="none" w:sz="0" w:space="0" w:color="auto"/>
            <w:right w:val="none" w:sz="0" w:space="0" w:color="auto"/>
          </w:divBdr>
        </w:div>
        <w:div w:id="1363165746">
          <w:marLeft w:val="0"/>
          <w:marRight w:val="0"/>
          <w:marTop w:val="0"/>
          <w:marBottom w:val="0"/>
          <w:divBdr>
            <w:top w:val="none" w:sz="0" w:space="0" w:color="auto"/>
            <w:left w:val="none" w:sz="0" w:space="0" w:color="auto"/>
            <w:bottom w:val="none" w:sz="0" w:space="0" w:color="auto"/>
            <w:right w:val="none" w:sz="0" w:space="0" w:color="auto"/>
          </w:divBdr>
        </w:div>
        <w:div w:id="19430085">
          <w:marLeft w:val="0"/>
          <w:marRight w:val="0"/>
          <w:marTop w:val="0"/>
          <w:marBottom w:val="0"/>
          <w:divBdr>
            <w:top w:val="none" w:sz="0" w:space="0" w:color="auto"/>
            <w:left w:val="none" w:sz="0" w:space="0" w:color="auto"/>
            <w:bottom w:val="none" w:sz="0" w:space="0" w:color="auto"/>
            <w:right w:val="none" w:sz="0" w:space="0" w:color="auto"/>
          </w:divBdr>
        </w:div>
        <w:div w:id="2132552463">
          <w:marLeft w:val="0"/>
          <w:marRight w:val="0"/>
          <w:marTop w:val="0"/>
          <w:marBottom w:val="0"/>
          <w:divBdr>
            <w:top w:val="none" w:sz="0" w:space="0" w:color="auto"/>
            <w:left w:val="none" w:sz="0" w:space="0" w:color="auto"/>
            <w:bottom w:val="none" w:sz="0" w:space="0" w:color="auto"/>
            <w:right w:val="none" w:sz="0" w:space="0" w:color="auto"/>
          </w:divBdr>
        </w:div>
        <w:div w:id="1814984218">
          <w:marLeft w:val="0"/>
          <w:marRight w:val="0"/>
          <w:marTop w:val="0"/>
          <w:marBottom w:val="0"/>
          <w:divBdr>
            <w:top w:val="none" w:sz="0" w:space="0" w:color="auto"/>
            <w:left w:val="none" w:sz="0" w:space="0" w:color="auto"/>
            <w:bottom w:val="none" w:sz="0" w:space="0" w:color="auto"/>
            <w:right w:val="none" w:sz="0" w:space="0" w:color="auto"/>
          </w:divBdr>
        </w:div>
        <w:div w:id="1831215818">
          <w:marLeft w:val="0"/>
          <w:marRight w:val="0"/>
          <w:marTop w:val="0"/>
          <w:marBottom w:val="0"/>
          <w:divBdr>
            <w:top w:val="none" w:sz="0" w:space="0" w:color="auto"/>
            <w:left w:val="none" w:sz="0" w:space="0" w:color="auto"/>
            <w:bottom w:val="none" w:sz="0" w:space="0" w:color="auto"/>
            <w:right w:val="none" w:sz="0" w:space="0" w:color="auto"/>
          </w:divBdr>
        </w:div>
        <w:div w:id="1085414417">
          <w:marLeft w:val="0"/>
          <w:marRight w:val="0"/>
          <w:marTop w:val="0"/>
          <w:marBottom w:val="0"/>
          <w:divBdr>
            <w:top w:val="none" w:sz="0" w:space="0" w:color="auto"/>
            <w:left w:val="none" w:sz="0" w:space="0" w:color="auto"/>
            <w:bottom w:val="none" w:sz="0" w:space="0" w:color="auto"/>
            <w:right w:val="none" w:sz="0" w:space="0" w:color="auto"/>
          </w:divBdr>
        </w:div>
        <w:div w:id="1027371877">
          <w:marLeft w:val="0"/>
          <w:marRight w:val="0"/>
          <w:marTop w:val="0"/>
          <w:marBottom w:val="0"/>
          <w:divBdr>
            <w:top w:val="none" w:sz="0" w:space="0" w:color="auto"/>
            <w:left w:val="none" w:sz="0" w:space="0" w:color="auto"/>
            <w:bottom w:val="none" w:sz="0" w:space="0" w:color="auto"/>
            <w:right w:val="none" w:sz="0" w:space="0" w:color="auto"/>
          </w:divBdr>
        </w:div>
        <w:div w:id="71398004">
          <w:marLeft w:val="0"/>
          <w:marRight w:val="0"/>
          <w:marTop w:val="0"/>
          <w:marBottom w:val="0"/>
          <w:divBdr>
            <w:top w:val="none" w:sz="0" w:space="0" w:color="auto"/>
            <w:left w:val="none" w:sz="0" w:space="0" w:color="auto"/>
            <w:bottom w:val="none" w:sz="0" w:space="0" w:color="auto"/>
            <w:right w:val="none" w:sz="0" w:space="0" w:color="auto"/>
          </w:divBdr>
        </w:div>
        <w:div w:id="10036005">
          <w:marLeft w:val="0"/>
          <w:marRight w:val="0"/>
          <w:marTop w:val="0"/>
          <w:marBottom w:val="0"/>
          <w:divBdr>
            <w:top w:val="none" w:sz="0" w:space="0" w:color="auto"/>
            <w:left w:val="none" w:sz="0" w:space="0" w:color="auto"/>
            <w:bottom w:val="none" w:sz="0" w:space="0" w:color="auto"/>
            <w:right w:val="none" w:sz="0" w:space="0" w:color="auto"/>
          </w:divBdr>
        </w:div>
        <w:div w:id="1357536411">
          <w:marLeft w:val="0"/>
          <w:marRight w:val="0"/>
          <w:marTop w:val="0"/>
          <w:marBottom w:val="0"/>
          <w:divBdr>
            <w:top w:val="none" w:sz="0" w:space="0" w:color="auto"/>
            <w:left w:val="none" w:sz="0" w:space="0" w:color="auto"/>
            <w:bottom w:val="none" w:sz="0" w:space="0" w:color="auto"/>
            <w:right w:val="none" w:sz="0" w:space="0" w:color="auto"/>
          </w:divBdr>
        </w:div>
        <w:div w:id="1433353285">
          <w:marLeft w:val="0"/>
          <w:marRight w:val="0"/>
          <w:marTop w:val="0"/>
          <w:marBottom w:val="0"/>
          <w:divBdr>
            <w:top w:val="none" w:sz="0" w:space="0" w:color="auto"/>
            <w:left w:val="none" w:sz="0" w:space="0" w:color="auto"/>
            <w:bottom w:val="none" w:sz="0" w:space="0" w:color="auto"/>
            <w:right w:val="none" w:sz="0" w:space="0" w:color="auto"/>
          </w:divBdr>
        </w:div>
        <w:div w:id="1204904828">
          <w:marLeft w:val="0"/>
          <w:marRight w:val="0"/>
          <w:marTop w:val="0"/>
          <w:marBottom w:val="0"/>
          <w:divBdr>
            <w:top w:val="none" w:sz="0" w:space="0" w:color="auto"/>
            <w:left w:val="none" w:sz="0" w:space="0" w:color="auto"/>
            <w:bottom w:val="none" w:sz="0" w:space="0" w:color="auto"/>
            <w:right w:val="none" w:sz="0" w:space="0" w:color="auto"/>
          </w:divBdr>
        </w:div>
        <w:div w:id="1063914501">
          <w:marLeft w:val="0"/>
          <w:marRight w:val="0"/>
          <w:marTop w:val="0"/>
          <w:marBottom w:val="0"/>
          <w:divBdr>
            <w:top w:val="none" w:sz="0" w:space="0" w:color="auto"/>
            <w:left w:val="none" w:sz="0" w:space="0" w:color="auto"/>
            <w:bottom w:val="none" w:sz="0" w:space="0" w:color="auto"/>
            <w:right w:val="none" w:sz="0" w:space="0" w:color="auto"/>
          </w:divBdr>
        </w:div>
        <w:div w:id="734938728">
          <w:marLeft w:val="0"/>
          <w:marRight w:val="0"/>
          <w:marTop w:val="0"/>
          <w:marBottom w:val="0"/>
          <w:divBdr>
            <w:top w:val="none" w:sz="0" w:space="0" w:color="auto"/>
            <w:left w:val="none" w:sz="0" w:space="0" w:color="auto"/>
            <w:bottom w:val="none" w:sz="0" w:space="0" w:color="auto"/>
            <w:right w:val="none" w:sz="0" w:space="0" w:color="auto"/>
          </w:divBdr>
        </w:div>
        <w:div w:id="329792566">
          <w:marLeft w:val="0"/>
          <w:marRight w:val="0"/>
          <w:marTop w:val="0"/>
          <w:marBottom w:val="0"/>
          <w:divBdr>
            <w:top w:val="none" w:sz="0" w:space="0" w:color="auto"/>
            <w:left w:val="none" w:sz="0" w:space="0" w:color="auto"/>
            <w:bottom w:val="none" w:sz="0" w:space="0" w:color="auto"/>
            <w:right w:val="none" w:sz="0" w:space="0" w:color="auto"/>
          </w:divBdr>
        </w:div>
        <w:div w:id="2105611800">
          <w:marLeft w:val="0"/>
          <w:marRight w:val="0"/>
          <w:marTop w:val="0"/>
          <w:marBottom w:val="0"/>
          <w:divBdr>
            <w:top w:val="none" w:sz="0" w:space="0" w:color="auto"/>
            <w:left w:val="none" w:sz="0" w:space="0" w:color="auto"/>
            <w:bottom w:val="none" w:sz="0" w:space="0" w:color="auto"/>
            <w:right w:val="none" w:sz="0" w:space="0" w:color="auto"/>
          </w:divBdr>
        </w:div>
        <w:div w:id="726806169">
          <w:marLeft w:val="0"/>
          <w:marRight w:val="0"/>
          <w:marTop w:val="0"/>
          <w:marBottom w:val="0"/>
          <w:divBdr>
            <w:top w:val="none" w:sz="0" w:space="0" w:color="auto"/>
            <w:left w:val="none" w:sz="0" w:space="0" w:color="auto"/>
            <w:bottom w:val="none" w:sz="0" w:space="0" w:color="auto"/>
            <w:right w:val="none" w:sz="0" w:space="0" w:color="auto"/>
          </w:divBdr>
        </w:div>
        <w:div w:id="765998215">
          <w:marLeft w:val="0"/>
          <w:marRight w:val="0"/>
          <w:marTop w:val="0"/>
          <w:marBottom w:val="0"/>
          <w:divBdr>
            <w:top w:val="none" w:sz="0" w:space="0" w:color="auto"/>
            <w:left w:val="none" w:sz="0" w:space="0" w:color="auto"/>
            <w:bottom w:val="none" w:sz="0" w:space="0" w:color="auto"/>
            <w:right w:val="none" w:sz="0" w:space="0" w:color="auto"/>
          </w:divBdr>
        </w:div>
        <w:div w:id="919027806">
          <w:marLeft w:val="0"/>
          <w:marRight w:val="0"/>
          <w:marTop w:val="0"/>
          <w:marBottom w:val="0"/>
          <w:divBdr>
            <w:top w:val="none" w:sz="0" w:space="0" w:color="auto"/>
            <w:left w:val="none" w:sz="0" w:space="0" w:color="auto"/>
            <w:bottom w:val="none" w:sz="0" w:space="0" w:color="auto"/>
            <w:right w:val="none" w:sz="0" w:space="0" w:color="auto"/>
          </w:divBdr>
        </w:div>
        <w:div w:id="2122607436">
          <w:marLeft w:val="0"/>
          <w:marRight w:val="0"/>
          <w:marTop w:val="0"/>
          <w:marBottom w:val="0"/>
          <w:divBdr>
            <w:top w:val="none" w:sz="0" w:space="0" w:color="auto"/>
            <w:left w:val="none" w:sz="0" w:space="0" w:color="auto"/>
            <w:bottom w:val="none" w:sz="0" w:space="0" w:color="auto"/>
            <w:right w:val="none" w:sz="0" w:space="0" w:color="auto"/>
          </w:divBdr>
        </w:div>
        <w:div w:id="1707874284">
          <w:marLeft w:val="0"/>
          <w:marRight w:val="0"/>
          <w:marTop w:val="0"/>
          <w:marBottom w:val="0"/>
          <w:divBdr>
            <w:top w:val="none" w:sz="0" w:space="0" w:color="auto"/>
            <w:left w:val="none" w:sz="0" w:space="0" w:color="auto"/>
            <w:bottom w:val="none" w:sz="0" w:space="0" w:color="auto"/>
            <w:right w:val="none" w:sz="0" w:space="0" w:color="auto"/>
          </w:divBdr>
        </w:div>
        <w:div w:id="1255167886">
          <w:marLeft w:val="0"/>
          <w:marRight w:val="0"/>
          <w:marTop w:val="0"/>
          <w:marBottom w:val="0"/>
          <w:divBdr>
            <w:top w:val="none" w:sz="0" w:space="0" w:color="auto"/>
            <w:left w:val="none" w:sz="0" w:space="0" w:color="auto"/>
            <w:bottom w:val="none" w:sz="0" w:space="0" w:color="auto"/>
            <w:right w:val="none" w:sz="0" w:space="0" w:color="auto"/>
          </w:divBdr>
        </w:div>
        <w:div w:id="113015753">
          <w:marLeft w:val="0"/>
          <w:marRight w:val="0"/>
          <w:marTop w:val="0"/>
          <w:marBottom w:val="0"/>
          <w:divBdr>
            <w:top w:val="none" w:sz="0" w:space="0" w:color="auto"/>
            <w:left w:val="none" w:sz="0" w:space="0" w:color="auto"/>
            <w:bottom w:val="none" w:sz="0" w:space="0" w:color="auto"/>
            <w:right w:val="none" w:sz="0" w:space="0" w:color="auto"/>
          </w:divBdr>
        </w:div>
        <w:div w:id="1991251155">
          <w:marLeft w:val="0"/>
          <w:marRight w:val="0"/>
          <w:marTop w:val="0"/>
          <w:marBottom w:val="0"/>
          <w:divBdr>
            <w:top w:val="none" w:sz="0" w:space="0" w:color="auto"/>
            <w:left w:val="none" w:sz="0" w:space="0" w:color="auto"/>
            <w:bottom w:val="none" w:sz="0" w:space="0" w:color="auto"/>
            <w:right w:val="none" w:sz="0" w:space="0" w:color="auto"/>
          </w:divBdr>
        </w:div>
        <w:div w:id="1933010085">
          <w:marLeft w:val="0"/>
          <w:marRight w:val="0"/>
          <w:marTop w:val="0"/>
          <w:marBottom w:val="0"/>
          <w:divBdr>
            <w:top w:val="none" w:sz="0" w:space="0" w:color="auto"/>
            <w:left w:val="none" w:sz="0" w:space="0" w:color="auto"/>
            <w:bottom w:val="none" w:sz="0" w:space="0" w:color="auto"/>
            <w:right w:val="none" w:sz="0" w:space="0" w:color="auto"/>
          </w:divBdr>
        </w:div>
        <w:div w:id="574047166">
          <w:marLeft w:val="0"/>
          <w:marRight w:val="0"/>
          <w:marTop w:val="0"/>
          <w:marBottom w:val="0"/>
          <w:divBdr>
            <w:top w:val="none" w:sz="0" w:space="0" w:color="auto"/>
            <w:left w:val="none" w:sz="0" w:space="0" w:color="auto"/>
            <w:bottom w:val="none" w:sz="0" w:space="0" w:color="auto"/>
            <w:right w:val="none" w:sz="0" w:space="0" w:color="auto"/>
          </w:divBdr>
        </w:div>
        <w:div w:id="1772504700">
          <w:marLeft w:val="0"/>
          <w:marRight w:val="0"/>
          <w:marTop w:val="0"/>
          <w:marBottom w:val="0"/>
          <w:divBdr>
            <w:top w:val="none" w:sz="0" w:space="0" w:color="auto"/>
            <w:left w:val="none" w:sz="0" w:space="0" w:color="auto"/>
            <w:bottom w:val="none" w:sz="0" w:space="0" w:color="auto"/>
            <w:right w:val="none" w:sz="0" w:space="0" w:color="auto"/>
          </w:divBdr>
        </w:div>
        <w:div w:id="592280378">
          <w:marLeft w:val="0"/>
          <w:marRight w:val="0"/>
          <w:marTop w:val="0"/>
          <w:marBottom w:val="0"/>
          <w:divBdr>
            <w:top w:val="none" w:sz="0" w:space="0" w:color="auto"/>
            <w:left w:val="none" w:sz="0" w:space="0" w:color="auto"/>
            <w:bottom w:val="none" w:sz="0" w:space="0" w:color="auto"/>
            <w:right w:val="none" w:sz="0" w:space="0" w:color="auto"/>
          </w:divBdr>
        </w:div>
        <w:div w:id="36053145">
          <w:marLeft w:val="0"/>
          <w:marRight w:val="0"/>
          <w:marTop w:val="0"/>
          <w:marBottom w:val="0"/>
          <w:divBdr>
            <w:top w:val="none" w:sz="0" w:space="0" w:color="auto"/>
            <w:left w:val="none" w:sz="0" w:space="0" w:color="auto"/>
            <w:bottom w:val="none" w:sz="0" w:space="0" w:color="auto"/>
            <w:right w:val="none" w:sz="0" w:space="0" w:color="auto"/>
          </w:divBdr>
        </w:div>
        <w:div w:id="771366207">
          <w:marLeft w:val="0"/>
          <w:marRight w:val="0"/>
          <w:marTop w:val="0"/>
          <w:marBottom w:val="0"/>
          <w:divBdr>
            <w:top w:val="none" w:sz="0" w:space="0" w:color="auto"/>
            <w:left w:val="none" w:sz="0" w:space="0" w:color="auto"/>
            <w:bottom w:val="none" w:sz="0" w:space="0" w:color="auto"/>
            <w:right w:val="none" w:sz="0" w:space="0" w:color="auto"/>
          </w:divBdr>
        </w:div>
        <w:div w:id="447624480">
          <w:marLeft w:val="0"/>
          <w:marRight w:val="0"/>
          <w:marTop w:val="0"/>
          <w:marBottom w:val="0"/>
          <w:divBdr>
            <w:top w:val="none" w:sz="0" w:space="0" w:color="auto"/>
            <w:left w:val="none" w:sz="0" w:space="0" w:color="auto"/>
            <w:bottom w:val="none" w:sz="0" w:space="0" w:color="auto"/>
            <w:right w:val="none" w:sz="0" w:space="0" w:color="auto"/>
          </w:divBdr>
        </w:div>
        <w:div w:id="801463590">
          <w:marLeft w:val="0"/>
          <w:marRight w:val="0"/>
          <w:marTop w:val="0"/>
          <w:marBottom w:val="0"/>
          <w:divBdr>
            <w:top w:val="none" w:sz="0" w:space="0" w:color="auto"/>
            <w:left w:val="none" w:sz="0" w:space="0" w:color="auto"/>
            <w:bottom w:val="none" w:sz="0" w:space="0" w:color="auto"/>
            <w:right w:val="none" w:sz="0" w:space="0" w:color="auto"/>
          </w:divBdr>
        </w:div>
        <w:div w:id="355085609">
          <w:marLeft w:val="0"/>
          <w:marRight w:val="0"/>
          <w:marTop w:val="0"/>
          <w:marBottom w:val="0"/>
          <w:divBdr>
            <w:top w:val="none" w:sz="0" w:space="0" w:color="auto"/>
            <w:left w:val="none" w:sz="0" w:space="0" w:color="auto"/>
            <w:bottom w:val="none" w:sz="0" w:space="0" w:color="auto"/>
            <w:right w:val="none" w:sz="0" w:space="0" w:color="auto"/>
          </w:divBdr>
        </w:div>
        <w:div w:id="200434892">
          <w:marLeft w:val="0"/>
          <w:marRight w:val="0"/>
          <w:marTop w:val="0"/>
          <w:marBottom w:val="0"/>
          <w:divBdr>
            <w:top w:val="none" w:sz="0" w:space="0" w:color="auto"/>
            <w:left w:val="none" w:sz="0" w:space="0" w:color="auto"/>
            <w:bottom w:val="none" w:sz="0" w:space="0" w:color="auto"/>
            <w:right w:val="none" w:sz="0" w:space="0" w:color="auto"/>
          </w:divBdr>
        </w:div>
        <w:div w:id="288364108">
          <w:marLeft w:val="0"/>
          <w:marRight w:val="0"/>
          <w:marTop w:val="0"/>
          <w:marBottom w:val="0"/>
          <w:divBdr>
            <w:top w:val="none" w:sz="0" w:space="0" w:color="auto"/>
            <w:left w:val="none" w:sz="0" w:space="0" w:color="auto"/>
            <w:bottom w:val="none" w:sz="0" w:space="0" w:color="auto"/>
            <w:right w:val="none" w:sz="0" w:space="0" w:color="auto"/>
          </w:divBdr>
        </w:div>
        <w:div w:id="1646080683">
          <w:marLeft w:val="0"/>
          <w:marRight w:val="0"/>
          <w:marTop w:val="0"/>
          <w:marBottom w:val="0"/>
          <w:divBdr>
            <w:top w:val="none" w:sz="0" w:space="0" w:color="auto"/>
            <w:left w:val="none" w:sz="0" w:space="0" w:color="auto"/>
            <w:bottom w:val="none" w:sz="0" w:space="0" w:color="auto"/>
            <w:right w:val="none" w:sz="0" w:space="0" w:color="auto"/>
          </w:divBdr>
        </w:div>
        <w:div w:id="1895966685">
          <w:marLeft w:val="0"/>
          <w:marRight w:val="0"/>
          <w:marTop w:val="0"/>
          <w:marBottom w:val="0"/>
          <w:divBdr>
            <w:top w:val="none" w:sz="0" w:space="0" w:color="auto"/>
            <w:left w:val="none" w:sz="0" w:space="0" w:color="auto"/>
            <w:bottom w:val="none" w:sz="0" w:space="0" w:color="auto"/>
            <w:right w:val="none" w:sz="0" w:space="0" w:color="auto"/>
          </w:divBdr>
        </w:div>
        <w:div w:id="1553733732">
          <w:marLeft w:val="0"/>
          <w:marRight w:val="0"/>
          <w:marTop w:val="0"/>
          <w:marBottom w:val="0"/>
          <w:divBdr>
            <w:top w:val="none" w:sz="0" w:space="0" w:color="auto"/>
            <w:left w:val="none" w:sz="0" w:space="0" w:color="auto"/>
            <w:bottom w:val="none" w:sz="0" w:space="0" w:color="auto"/>
            <w:right w:val="none" w:sz="0" w:space="0" w:color="auto"/>
          </w:divBdr>
        </w:div>
        <w:div w:id="972638166">
          <w:marLeft w:val="0"/>
          <w:marRight w:val="0"/>
          <w:marTop w:val="0"/>
          <w:marBottom w:val="0"/>
          <w:divBdr>
            <w:top w:val="none" w:sz="0" w:space="0" w:color="auto"/>
            <w:left w:val="none" w:sz="0" w:space="0" w:color="auto"/>
            <w:bottom w:val="none" w:sz="0" w:space="0" w:color="auto"/>
            <w:right w:val="none" w:sz="0" w:space="0" w:color="auto"/>
          </w:divBdr>
        </w:div>
        <w:div w:id="2040471706">
          <w:marLeft w:val="0"/>
          <w:marRight w:val="0"/>
          <w:marTop w:val="0"/>
          <w:marBottom w:val="0"/>
          <w:divBdr>
            <w:top w:val="none" w:sz="0" w:space="0" w:color="auto"/>
            <w:left w:val="none" w:sz="0" w:space="0" w:color="auto"/>
            <w:bottom w:val="none" w:sz="0" w:space="0" w:color="auto"/>
            <w:right w:val="none" w:sz="0" w:space="0" w:color="auto"/>
          </w:divBdr>
        </w:div>
        <w:div w:id="1075669998">
          <w:marLeft w:val="0"/>
          <w:marRight w:val="0"/>
          <w:marTop w:val="0"/>
          <w:marBottom w:val="0"/>
          <w:divBdr>
            <w:top w:val="none" w:sz="0" w:space="0" w:color="auto"/>
            <w:left w:val="none" w:sz="0" w:space="0" w:color="auto"/>
            <w:bottom w:val="none" w:sz="0" w:space="0" w:color="auto"/>
            <w:right w:val="none" w:sz="0" w:space="0" w:color="auto"/>
          </w:divBdr>
        </w:div>
        <w:div w:id="689768824">
          <w:marLeft w:val="0"/>
          <w:marRight w:val="0"/>
          <w:marTop w:val="0"/>
          <w:marBottom w:val="0"/>
          <w:divBdr>
            <w:top w:val="none" w:sz="0" w:space="0" w:color="auto"/>
            <w:left w:val="none" w:sz="0" w:space="0" w:color="auto"/>
            <w:bottom w:val="none" w:sz="0" w:space="0" w:color="auto"/>
            <w:right w:val="none" w:sz="0" w:space="0" w:color="auto"/>
          </w:divBdr>
        </w:div>
        <w:div w:id="1499804590">
          <w:marLeft w:val="0"/>
          <w:marRight w:val="0"/>
          <w:marTop w:val="0"/>
          <w:marBottom w:val="0"/>
          <w:divBdr>
            <w:top w:val="none" w:sz="0" w:space="0" w:color="auto"/>
            <w:left w:val="none" w:sz="0" w:space="0" w:color="auto"/>
            <w:bottom w:val="none" w:sz="0" w:space="0" w:color="auto"/>
            <w:right w:val="none" w:sz="0" w:space="0" w:color="auto"/>
          </w:divBdr>
        </w:div>
        <w:div w:id="1008943370">
          <w:marLeft w:val="0"/>
          <w:marRight w:val="0"/>
          <w:marTop w:val="0"/>
          <w:marBottom w:val="0"/>
          <w:divBdr>
            <w:top w:val="none" w:sz="0" w:space="0" w:color="auto"/>
            <w:left w:val="none" w:sz="0" w:space="0" w:color="auto"/>
            <w:bottom w:val="none" w:sz="0" w:space="0" w:color="auto"/>
            <w:right w:val="none" w:sz="0" w:space="0" w:color="auto"/>
          </w:divBdr>
        </w:div>
        <w:div w:id="1100876914">
          <w:marLeft w:val="0"/>
          <w:marRight w:val="0"/>
          <w:marTop w:val="0"/>
          <w:marBottom w:val="0"/>
          <w:divBdr>
            <w:top w:val="none" w:sz="0" w:space="0" w:color="auto"/>
            <w:left w:val="none" w:sz="0" w:space="0" w:color="auto"/>
            <w:bottom w:val="none" w:sz="0" w:space="0" w:color="auto"/>
            <w:right w:val="none" w:sz="0" w:space="0" w:color="auto"/>
          </w:divBdr>
        </w:div>
        <w:div w:id="226690836">
          <w:marLeft w:val="0"/>
          <w:marRight w:val="0"/>
          <w:marTop w:val="0"/>
          <w:marBottom w:val="0"/>
          <w:divBdr>
            <w:top w:val="none" w:sz="0" w:space="0" w:color="auto"/>
            <w:left w:val="none" w:sz="0" w:space="0" w:color="auto"/>
            <w:bottom w:val="none" w:sz="0" w:space="0" w:color="auto"/>
            <w:right w:val="none" w:sz="0" w:space="0" w:color="auto"/>
          </w:divBdr>
        </w:div>
        <w:div w:id="231283824">
          <w:marLeft w:val="0"/>
          <w:marRight w:val="0"/>
          <w:marTop w:val="0"/>
          <w:marBottom w:val="0"/>
          <w:divBdr>
            <w:top w:val="none" w:sz="0" w:space="0" w:color="auto"/>
            <w:left w:val="none" w:sz="0" w:space="0" w:color="auto"/>
            <w:bottom w:val="none" w:sz="0" w:space="0" w:color="auto"/>
            <w:right w:val="none" w:sz="0" w:space="0" w:color="auto"/>
          </w:divBdr>
        </w:div>
        <w:div w:id="278530529">
          <w:marLeft w:val="0"/>
          <w:marRight w:val="0"/>
          <w:marTop w:val="0"/>
          <w:marBottom w:val="0"/>
          <w:divBdr>
            <w:top w:val="none" w:sz="0" w:space="0" w:color="auto"/>
            <w:left w:val="none" w:sz="0" w:space="0" w:color="auto"/>
            <w:bottom w:val="none" w:sz="0" w:space="0" w:color="auto"/>
            <w:right w:val="none" w:sz="0" w:space="0" w:color="auto"/>
          </w:divBdr>
        </w:div>
        <w:div w:id="2098138627">
          <w:marLeft w:val="0"/>
          <w:marRight w:val="0"/>
          <w:marTop w:val="0"/>
          <w:marBottom w:val="0"/>
          <w:divBdr>
            <w:top w:val="none" w:sz="0" w:space="0" w:color="auto"/>
            <w:left w:val="none" w:sz="0" w:space="0" w:color="auto"/>
            <w:bottom w:val="none" w:sz="0" w:space="0" w:color="auto"/>
            <w:right w:val="none" w:sz="0" w:space="0" w:color="auto"/>
          </w:divBdr>
        </w:div>
        <w:div w:id="362749793">
          <w:marLeft w:val="0"/>
          <w:marRight w:val="0"/>
          <w:marTop w:val="0"/>
          <w:marBottom w:val="0"/>
          <w:divBdr>
            <w:top w:val="none" w:sz="0" w:space="0" w:color="auto"/>
            <w:left w:val="none" w:sz="0" w:space="0" w:color="auto"/>
            <w:bottom w:val="none" w:sz="0" w:space="0" w:color="auto"/>
            <w:right w:val="none" w:sz="0" w:space="0" w:color="auto"/>
          </w:divBdr>
        </w:div>
        <w:div w:id="1370644377">
          <w:marLeft w:val="0"/>
          <w:marRight w:val="0"/>
          <w:marTop w:val="0"/>
          <w:marBottom w:val="0"/>
          <w:divBdr>
            <w:top w:val="none" w:sz="0" w:space="0" w:color="auto"/>
            <w:left w:val="none" w:sz="0" w:space="0" w:color="auto"/>
            <w:bottom w:val="none" w:sz="0" w:space="0" w:color="auto"/>
            <w:right w:val="none" w:sz="0" w:space="0" w:color="auto"/>
          </w:divBdr>
        </w:div>
        <w:div w:id="668559191">
          <w:marLeft w:val="0"/>
          <w:marRight w:val="0"/>
          <w:marTop w:val="0"/>
          <w:marBottom w:val="0"/>
          <w:divBdr>
            <w:top w:val="none" w:sz="0" w:space="0" w:color="auto"/>
            <w:left w:val="none" w:sz="0" w:space="0" w:color="auto"/>
            <w:bottom w:val="none" w:sz="0" w:space="0" w:color="auto"/>
            <w:right w:val="none" w:sz="0" w:space="0" w:color="auto"/>
          </w:divBdr>
        </w:div>
        <w:div w:id="242303811">
          <w:marLeft w:val="0"/>
          <w:marRight w:val="0"/>
          <w:marTop w:val="0"/>
          <w:marBottom w:val="0"/>
          <w:divBdr>
            <w:top w:val="none" w:sz="0" w:space="0" w:color="auto"/>
            <w:left w:val="none" w:sz="0" w:space="0" w:color="auto"/>
            <w:bottom w:val="none" w:sz="0" w:space="0" w:color="auto"/>
            <w:right w:val="none" w:sz="0" w:space="0" w:color="auto"/>
          </w:divBdr>
        </w:div>
        <w:div w:id="2129009018">
          <w:marLeft w:val="0"/>
          <w:marRight w:val="0"/>
          <w:marTop w:val="0"/>
          <w:marBottom w:val="0"/>
          <w:divBdr>
            <w:top w:val="none" w:sz="0" w:space="0" w:color="auto"/>
            <w:left w:val="none" w:sz="0" w:space="0" w:color="auto"/>
            <w:bottom w:val="none" w:sz="0" w:space="0" w:color="auto"/>
            <w:right w:val="none" w:sz="0" w:space="0" w:color="auto"/>
          </w:divBdr>
        </w:div>
        <w:div w:id="1765417878">
          <w:marLeft w:val="0"/>
          <w:marRight w:val="0"/>
          <w:marTop w:val="0"/>
          <w:marBottom w:val="0"/>
          <w:divBdr>
            <w:top w:val="none" w:sz="0" w:space="0" w:color="auto"/>
            <w:left w:val="none" w:sz="0" w:space="0" w:color="auto"/>
            <w:bottom w:val="none" w:sz="0" w:space="0" w:color="auto"/>
            <w:right w:val="none" w:sz="0" w:space="0" w:color="auto"/>
          </w:divBdr>
        </w:div>
        <w:div w:id="979270079">
          <w:marLeft w:val="0"/>
          <w:marRight w:val="0"/>
          <w:marTop w:val="0"/>
          <w:marBottom w:val="0"/>
          <w:divBdr>
            <w:top w:val="none" w:sz="0" w:space="0" w:color="auto"/>
            <w:left w:val="none" w:sz="0" w:space="0" w:color="auto"/>
            <w:bottom w:val="none" w:sz="0" w:space="0" w:color="auto"/>
            <w:right w:val="none" w:sz="0" w:space="0" w:color="auto"/>
          </w:divBdr>
        </w:div>
        <w:div w:id="1095053604">
          <w:marLeft w:val="0"/>
          <w:marRight w:val="0"/>
          <w:marTop w:val="0"/>
          <w:marBottom w:val="0"/>
          <w:divBdr>
            <w:top w:val="none" w:sz="0" w:space="0" w:color="auto"/>
            <w:left w:val="none" w:sz="0" w:space="0" w:color="auto"/>
            <w:bottom w:val="none" w:sz="0" w:space="0" w:color="auto"/>
            <w:right w:val="none" w:sz="0" w:space="0" w:color="auto"/>
          </w:divBdr>
        </w:div>
        <w:div w:id="1238513832">
          <w:marLeft w:val="0"/>
          <w:marRight w:val="0"/>
          <w:marTop w:val="0"/>
          <w:marBottom w:val="0"/>
          <w:divBdr>
            <w:top w:val="none" w:sz="0" w:space="0" w:color="auto"/>
            <w:left w:val="none" w:sz="0" w:space="0" w:color="auto"/>
            <w:bottom w:val="none" w:sz="0" w:space="0" w:color="auto"/>
            <w:right w:val="none" w:sz="0" w:space="0" w:color="auto"/>
          </w:divBdr>
        </w:div>
        <w:div w:id="668211377">
          <w:marLeft w:val="0"/>
          <w:marRight w:val="0"/>
          <w:marTop w:val="0"/>
          <w:marBottom w:val="0"/>
          <w:divBdr>
            <w:top w:val="none" w:sz="0" w:space="0" w:color="auto"/>
            <w:left w:val="none" w:sz="0" w:space="0" w:color="auto"/>
            <w:bottom w:val="none" w:sz="0" w:space="0" w:color="auto"/>
            <w:right w:val="none" w:sz="0" w:space="0" w:color="auto"/>
          </w:divBdr>
        </w:div>
        <w:div w:id="1001079841">
          <w:marLeft w:val="0"/>
          <w:marRight w:val="0"/>
          <w:marTop w:val="0"/>
          <w:marBottom w:val="0"/>
          <w:divBdr>
            <w:top w:val="none" w:sz="0" w:space="0" w:color="auto"/>
            <w:left w:val="none" w:sz="0" w:space="0" w:color="auto"/>
            <w:bottom w:val="none" w:sz="0" w:space="0" w:color="auto"/>
            <w:right w:val="none" w:sz="0" w:space="0" w:color="auto"/>
          </w:divBdr>
        </w:div>
        <w:div w:id="1032194538">
          <w:marLeft w:val="0"/>
          <w:marRight w:val="0"/>
          <w:marTop w:val="0"/>
          <w:marBottom w:val="0"/>
          <w:divBdr>
            <w:top w:val="none" w:sz="0" w:space="0" w:color="auto"/>
            <w:left w:val="none" w:sz="0" w:space="0" w:color="auto"/>
            <w:bottom w:val="none" w:sz="0" w:space="0" w:color="auto"/>
            <w:right w:val="none" w:sz="0" w:space="0" w:color="auto"/>
          </w:divBdr>
        </w:div>
        <w:div w:id="1363171905">
          <w:marLeft w:val="0"/>
          <w:marRight w:val="0"/>
          <w:marTop w:val="0"/>
          <w:marBottom w:val="0"/>
          <w:divBdr>
            <w:top w:val="none" w:sz="0" w:space="0" w:color="auto"/>
            <w:left w:val="none" w:sz="0" w:space="0" w:color="auto"/>
            <w:bottom w:val="none" w:sz="0" w:space="0" w:color="auto"/>
            <w:right w:val="none" w:sz="0" w:space="0" w:color="auto"/>
          </w:divBdr>
        </w:div>
        <w:div w:id="92285157">
          <w:marLeft w:val="0"/>
          <w:marRight w:val="0"/>
          <w:marTop w:val="0"/>
          <w:marBottom w:val="0"/>
          <w:divBdr>
            <w:top w:val="none" w:sz="0" w:space="0" w:color="auto"/>
            <w:left w:val="none" w:sz="0" w:space="0" w:color="auto"/>
            <w:bottom w:val="none" w:sz="0" w:space="0" w:color="auto"/>
            <w:right w:val="none" w:sz="0" w:space="0" w:color="auto"/>
          </w:divBdr>
        </w:div>
        <w:div w:id="1698119947">
          <w:marLeft w:val="0"/>
          <w:marRight w:val="0"/>
          <w:marTop w:val="0"/>
          <w:marBottom w:val="0"/>
          <w:divBdr>
            <w:top w:val="none" w:sz="0" w:space="0" w:color="auto"/>
            <w:left w:val="none" w:sz="0" w:space="0" w:color="auto"/>
            <w:bottom w:val="none" w:sz="0" w:space="0" w:color="auto"/>
            <w:right w:val="none" w:sz="0" w:space="0" w:color="auto"/>
          </w:divBdr>
        </w:div>
        <w:div w:id="1363432797">
          <w:marLeft w:val="0"/>
          <w:marRight w:val="0"/>
          <w:marTop w:val="0"/>
          <w:marBottom w:val="0"/>
          <w:divBdr>
            <w:top w:val="none" w:sz="0" w:space="0" w:color="auto"/>
            <w:left w:val="none" w:sz="0" w:space="0" w:color="auto"/>
            <w:bottom w:val="none" w:sz="0" w:space="0" w:color="auto"/>
            <w:right w:val="none" w:sz="0" w:space="0" w:color="auto"/>
          </w:divBdr>
        </w:div>
        <w:div w:id="1910385679">
          <w:marLeft w:val="0"/>
          <w:marRight w:val="0"/>
          <w:marTop w:val="0"/>
          <w:marBottom w:val="0"/>
          <w:divBdr>
            <w:top w:val="none" w:sz="0" w:space="0" w:color="auto"/>
            <w:left w:val="none" w:sz="0" w:space="0" w:color="auto"/>
            <w:bottom w:val="none" w:sz="0" w:space="0" w:color="auto"/>
            <w:right w:val="none" w:sz="0" w:space="0" w:color="auto"/>
          </w:divBdr>
        </w:div>
        <w:div w:id="1419329198">
          <w:marLeft w:val="0"/>
          <w:marRight w:val="0"/>
          <w:marTop w:val="0"/>
          <w:marBottom w:val="0"/>
          <w:divBdr>
            <w:top w:val="none" w:sz="0" w:space="0" w:color="auto"/>
            <w:left w:val="none" w:sz="0" w:space="0" w:color="auto"/>
            <w:bottom w:val="none" w:sz="0" w:space="0" w:color="auto"/>
            <w:right w:val="none" w:sz="0" w:space="0" w:color="auto"/>
          </w:divBdr>
        </w:div>
        <w:div w:id="665017755">
          <w:marLeft w:val="0"/>
          <w:marRight w:val="0"/>
          <w:marTop w:val="0"/>
          <w:marBottom w:val="0"/>
          <w:divBdr>
            <w:top w:val="none" w:sz="0" w:space="0" w:color="auto"/>
            <w:left w:val="none" w:sz="0" w:space="0" w:color="auto"/>
            <w:bottom w:val="none" w:sz="0" w:space="0" w:color="auto"/>
            <w:right w:val="none" w:sz="0" w:space="0" w:color="auto"/>
          </w:divBdr>
        </w:div>
        <w:div w:id="911425557">
          <w:marLeft w:val="0"/>
          <w:marRight w:val="0"/>
          <w:marTop w:val="0"/>
          <w:marBottom w:val="0"/>
          <w:divBdr>
            <w:top w:val="none" w:sz="0" w:space="0" w:color="auto"/>
            <w:left w:val="none" w:sz="0" w:space="0" w:color="auto"/>
            <w:bottom w:val="single" w:sz="6" w:space="0" w:color="000000"/>
            <w:right w:val="none" w:sz="0" w:space="0" w:color="auto"/>
          </w:divBdr>
        </w:div>
        <w:div w:id="2063750069">
          <w:marLeft w:val="0"/>
          <w:marRight w:val="0"/>
          <w:marTop w:val="0"/>
          <w:marBottom w:val="0"/>
          <w:divBdr>
            <w:top w:val="none" w:sz="0" w:space="0" w:color="auto"/>
            <w:left w:val="none" w:sz="0" w:space="0" w:color="auto"/>
            <w:bottom w:val="none" w:sz="0" w:space="0" w:color="auto"/>
            <w:right w:val="none" w:sz="0" w:space="0" w:color="auto"/>
          </w:divBdr>
        </w:div>
        <w:div w:id="1651668477">
          <w:marLeft w:val="0"/>
          <w:marRight w:val="0"/>
          <w:marTop w:val="0"/>
          <w:marBottom w:val="0"/>
          <w:divBdr>
            <w:top w:val="none" w:sz="0" w:space="0" w:color="auto"/>
            <w:left w:val="none" w:sz="0" w:space="0" w:color="auto"/>
            <w:bottom w:val="none" w:sz="0" w:space="0" w:color="auto"/>
            <w:right w:val="none" w:sz="0" w:space="0" w:color="auto"/>
          </w:divBdr>
        </w:div>
        <w:div w:id="158888030">
          <w:marLeft w:val="0"/>
          <w:marRight w:val="0"/>
          <w:marTop w:val="0"/>
          <w:marBottom w:val="0"/>
          <w:divBdr>
            <w:top w:val="none" w:sz="0" w:space="0" w:color="auto"/>
            <w:left w:val="none" w:sz="0" w:space="0" w:color="auto"/>
            <w:bottom w:val="none" w:sz="0" w:space="0" w:color="auto"/>
            <w:right w:val="none" w:sz="0" w:space="0" w:color="auto"/>
          </w:divBdr>
        </w:div>
        <w:div w:id="1770419427">
          <w:marLeft w:val="0"/>
          <w:marRight w:val="0"/>
          <w:marTop w:val="0"/>
          <w:marBottom w:val="0"/>
          <w:divBdr>
            <w:top w:val="none" w:sz="0" w:space="0" w:color="auto"/>
            <w:left w:val="none" w:sz="0" w:space="0" w:color="auto"/>
            <w:bottom w:val="none" w:sz="0" w:space="0" w:color="auto"/>
            <w:right w:val="none" w:sz="0" w:space="0" w:color="auto"/>
          </w:divBdr>
        </w:div>
        <w:div w:id="1396509960">
          <w:marLeft w:val="0"/>
          <w:marRight w:val="0"/>
          <w:marTop w:val="0"/>
          <w:marBottom w:val="0"/>
          <w:divBdr>
            <w:top w:val="none" w:sz="0" w:space="0" w:color="auto"/>
            <w:left w:val="none" w:sz="0" w:space="0" w:color="auto"/>
            <w:bottom w:val="none" w:sz="0" w:space="0" w:color="auto"/>
            <w:right w:val="none" w:sz="0" w:space="0" w:color="auto"/>
          </w:divBdr>
        </w:div>
        <w:div w:id="27075088">
          <w:marLeft w:val="0"/>
          <w:marRight w:val="0"/>
          <w:marTop w:val="0"/>
          <w:marBottom w:val="0"/>
          <w:divBdr>
            <w:top w:val="none" w:sz="0" w:space="0" w:color="auto"/>
            <w:left w:val="none" w:sz="0" w:space="0" w:color="auto"/>
            <w:bottom w:val="none" w:sz="0" w:space="0" w:color="auto"/>
            <w:right w:val="none" w:sz="0" w:space="0" w:color="auto"/>
          </w:divBdr>
        </w:div>
        <w:div w:id="930774343">
          <w:marLeft w:val="0"/>
          <w:marRight w:val="0"/>
          <w:marTop w:val="0"/>
          <w:marBottom w:val="0"/>
          <w:divBdr>
            <w:top w:val="none" w:sz="0" w:space="0" w:color="auto"/>
            <w:left w:val="none" w:sz="0" w:space="0" w:color="auto"/>
            <w:bottom w:val="none" w:sz="0" w:space="0" w:color="auto"/>
            <w:right w:val="none" w:sz="0" w:space="0" w:color="auto"/>
          </w:divBdr>
        </w:div>
        <w:div w:id="772553349">
          <w:marLeft w:val="0"/>
          <w:marRight w:val="0"/>
          <w:marTop w:val="0"/>
          <w:marBottom w:val="0"/>
          <w:divBdr>
            <w:top w:val="none" w:sz="0" w:space="0" w:color="auto"/>
            <w:left w:val="none" w:sz="0" w:space="0" w:color="auto"/>
            <w:bottom w:val="none" w:sz="0" w:space="0" w:color="auto"/>
            <w:right w:val="none" w:sz="0" w:space="0" w:color="auto"/>
          </w:divBdr>
        </w:div>
        <w:div w:id="168445759">
          <w:marLeft w:val="0"/>
          <w:marRight w:val="0"/>
          <w:marTop w:val="0"/>
          <w:marBottom w:val="0"/>
          <w:divBdr>
            <w:top w:val="none" w:sz="0" w:space="0" w:color="auto"/>
            <w:left w:val="none" w:sz="0" w:space="0" w:color="auto"/>
            <w:bottom w:val="none" w:sz="0" w:space="0" w:color="auto"/>
            <w:right w:val="none" w:sz="0" w:space="0" w:color="auto"/>
          </w:divBdr>
        </w:div>
        <w:div w:id="697631088">
          <w:marLeft w:val="0"/>
          <w:marRight w:val="0"/>
          <w:marTop w:val="0"/>
          <w:marBottom w:val="0"/>
          <w:divBdr>
            <w:top w:val="none" w:sz="0" w:space="0" w:color="auto"/>
            <w:left w:val="none" w:sz="0" w:space="0" w:color="auto"/>
            <w:bottom w:val="none" w:sz="0" w:space="0" w:color="auto"/>
            <w:right w:val="none" w:sz="0" w:space="0" w:color="auto"/>
          </w:divBdr>
        </w:div>
        <w:div w:id="494030666">
          <w:marLeft w:val="0"/>
          <w:marRight w:val="0"/>
          <w:marTop w:val="0"/>
          <w:marBottom w:val="0"/>
          <w:divBdr>
            <w:top w:val="none" w:sz="0" w:space="0" w:color="auto"/>
            <w:left w:val="none" w:sz="0" w:space="0" w:color="auto"/>
            <w:bottom w:val="none" w:sz="0" w:space="0" w:color="auto"/>
            <w:right w:val="none" w:sz="0" w:space="0" w:color="auto"/>
          </w:divBdr>
        </w:div>
        <w:div w:id="1933779257">
          <w:marLeft w:val="0"/>
          <w:marRight w:val="0"/>
          <w:marTop w:val="0"/>
          <w:marBottom w:val="0"/>
          <w:divBdr>
            <w:top w:val="none" w:sz="0" w:space="0" w:color="auto"/>
            <w:left w:val="none" w:sz="0" w:space="0" w:color="auto"/>
            <w:bottom w:val="none" w:sz="0" w:space="0" w:color="auto"/>
            <w:right w:val="none" w:sz="0" w:space="0" w:color="auto"/>
          </w:divBdr>
        </w:div>
        <w:div w:id="1314330390">
          <w:marLeft w:val="0"/>
          <w:marRight w:val="0"/>
          <w:marTop w:val="0"/>
          <w:marBottom w:val="0"/>
          <w:divBdr>
            <w:top w:val="none" w:sz="0" w:space="0" w:color="auto"/>
            <w:left w:val="none" w:sz="0" w:space="0" w:color="auto"/>
            <w:bottom w:val="none" w:sz="0" w:space="0" w:color="auto"/>
            <w:right w:val="none" w:sz="0" w:space="0" w:color="auto"/>
          </w:divBdr>
        </w:div>
        <w:div w:id="855198242">
          <w:marLeft w:val="0"/>
          <w:marRight w:val="0"/>
          <w:marTop w:val="0"/>
          <w:marBottom w:val="0"/>
          <w:divBdr>
            <w:top w:val="none" w:sz="0" w:space="0" w:color="auto"/>
            <w:left w:val="none" w:sz="0" w:space="0" w:color="auto"/>
            <w:bottom w:val="none" w:sz="0" w:space="0" w:color="auto"/>
            <w:right w:val="none" w:sz="0" w:space="0" w:color="auto"/>
          </w:divBdr>
        </w:div>
        <w:div w:id="446043834">
          <w:marLeft w:val="0"/>
          <w:marRight w:val="0"/>
          <w:marTop w:val="0"/>
          <w:marBottom w:val="0"/>
          <w:divBdr>
            <w:top w:val="none" w:sz="0" w:space="0" w:color="auto"/>
            <w:left w:val="none" w:sz="0" w:space="0" w:color="auto"/>
            <w:bottom w:val="none" w:sz="0" w:space="0" w:color="auto"/>
            <w:right w:val="none" w:sz="0" w:space="0" w:color="auto"/>
          </w:divBdr>
        </w:div>
        <w:div w:id="1095059563">
          <w:marLeft w:val="0"/>
          <w:marRight w:val="0"/>
          <w:marTop w:val="0"/>
          <w:marBottom w:val="0"/>
          <w:divBdr>
            <w:top w:val="none" w:sz="0" w:space="0" w:color="auto"/>
            <w:left w:val="none" w:sz="0" w:space="0" w:color="auto"/>
            <w:bottom w:val="none" w:sz="0" w:space="0" w:color="auto"/>
            <w:right w:val="none" w:sz="0" w:space="0" w:color="auto"/>
          </w:divBdr>
        </w:div>
        <w:div w:id="1446272624">
          <w:marLeft w:val="0"/>
          <w:marRight w:val="0"/>
          <w:marTop w:val="0"/>
          <w:marBottom w:val="0"/>
          <w:divBdr>
            <w:top w:val="none" w:sz="0" w:space="0" w:color="auto"/>
            <w:left w:val="none" w:sz="0" w:space="0" w:color="auto"/>
            <w:bottom w:val="none" w:sz="0" w:space="0" w:color="auto"/>
            <w:right w:val="none" w:sz="0" w:space="0" w:color="auto"/>
          </w:divBdr>
        </w:div>
        <w:div w:id="25915661">
          <w:marLeft w:val="0"/>
          <w:marRight w:val="0"/>
          <w:marTop w:val="0"/>
          <w:marBottom w:val="0"/>
          <w:divBdr>
            <w:top w:val="none" w:sz="0" w:space="0" w:color="auto"/>
            <w:left w:val="none" w:sz="0" w:space="0" w:color="auto"/>
            <w:bottom w:val="none" w:sz="0" w:space="0" w:color="auto"/>
            <w:right w:val="none" w:sz="0" w:space="0" w:color="auto"/>
          </w:divBdr>
        </w:div>
        <w:div w:id="1339313145">
          <w:marLeft w:val="0"/>
          <w:marRight w:val="0"/>
          <w:marTop w:val="0"/>
          <w:marBottom w:val="0"/>
          <w:divBdr>
            <w:top w:val="none" w:sz="0" w:space="0" w:color="auto"/>
            <w:left w:val="none" w:sz="0" w:space="0" w:color="auto"/>
            <w:bottom w:val="none" w:sz="0" w:space="0" w:color="auto"/>
            <w:right w:val="none" w:sz="0" w:space="0" w:color="auto"/>
          </w:divBdr>
        </w:div>
        <w:div w:id="1048188428">
          <w:marLeft w:val="0"/>
          <w:marRight w:val="0"/>
          <w:marTop w:val="0"/>
          <w:marBottom w:val="0"/>
          <w:divBdr>
            <w:top w:val="none" w:sz="0" w:space="0" w:color="auto"/>
            <w:left w:val="none" w:sz="0" w:space="0" w:color="auto"/>
            <w:bottom w:val="none" w:sz="0" w:space="0" w:color="auto"/>
            <w:right w:val="none" w:sz="0" w:space="0" w:color="auto"/>
          </w:divBdr>
        </w:div>
        <w:div w:id="1501700739">
          <w:marLeft w:val="0"/>
          <w:marRight w:val="0"/>
          <w:marTop w:val="0"/>
          <w:marBottom w:val="0"/>
          <w:divBdr>
            <w:top w:val="none" w:sz="0" w:space="0" w:color="auto"/>
            <w:left w:val="none" w:sz="0" w:space="0" w:color="auto"/>
            <w:bottom w:val="none" w:sz="0" w:space="0" w:color="auto"/>
            <w:right w:val="none" w:sz="0" w:space="0" w:color="auto"/>
          </w:divBdr>
        </w:div>
        <w:div w:id="199124343">
          <w:marLeft w:val="0"/>
          <w:marRight w:val="0"/>
          <w:marTop w:val="0"/>
          <w:marBottom w:val="0"/>
          <w:divBdr>
            <w:top w:val="none" w:sz="0" w:space="0" w:color="auto"/>
            <w:left w:val="none" w:sz="0" w:space="0" w:color="auto"/>
            <w:bottom w:val="none" w:sz="0" w:space="0" w:color="auto"/>
            <w:right w:val="none" w:sz="0" w:space="0" w:color="auto"/>
          </w:divBdr>
        </w:div>
        <w:div w:id="523252307">
          <w:marLeft w:val="0"/>
          <w:marRight w:val="0"/>
          <w:marTop w:val="0"/>
          <w:marBottom w:val="0"/>
          <w:divBdr>
            <w:top w:val="none" w:sz="0" w:space="0" w:color="auto"/>
            <w:left w:val="none" w:sz="0" w:space="0" w:color="auto"/>
            <w:bottom w:val="none" w:sz="0" w:space="0" w:color="auto"/>
            <w:right w:val="none" w:sz="0" w:space="0" w:color="auto"/>
          </w:divBdr>
        </w:div>
        <w:div w:id="846941690">
          <w:marLeft w:val="0"/>
          <w:marRight w:val="0"/>
          <w:marTop w:val="0"/>
          <w:marBottom w:val="0"/>
          <w:divBdr>
            <w:top w:val="none" w:sz="0" w:space="0" w:color="auto"/>
            <w:left w:val="none" w:sz="0" w:space="0" w:color="auto"/>
            <w:bottom w:val="none" w:sz="0" w:space="0" w:color="auto"/>
            <w:right w:val="none" w:sz="0" w:space="0" w:color="auto"/>
          </w:divBdr>
        </w:div>
        <w:div w:id="905804852">
          <w:marLeft w:val="0"/>
          <w:marRight w:val="0"/>
          <w:marTop w:val="0"/>
          <w:marBottom w:val="0"/>
          <w:divBdr>
            <w:top w:val="none" w:sz="0" w:space="0" w:color="auto"/>
            <w:left w:val="none" w:sz="0" w:space="0" w:color="auto"/>
            <w:bottom w:val="none" w:sz="0" w:space="0" w:color="auto"/>
            <w:right w:val="none" w:sz="0" w:space="0" w:color="auto"/>
          </w:divBdr>
        </w:div>
        <w:div w:id="376396304">
          <w:marLeft w:val="0"/>
          <w:marRight w:val="0"/>
          <w:marTop w:val="0"/>
          <w:marBottom w:val="0"/>
          <w:divBdr>
            <w:top w:val="none" w:sz="0" w:space="0" w:color="auto"/>
            <w:left w:val="none" w:sz="0" w:space="0" w:color="auto"/>
            <w:bottom w:val="none" w:sz="0" w:space="0" w:color="auto"/>
            <w:right w:val="none" w:sz="0" w:space="0" w:color="auto"/>
          </w:divBdr>
        </w:div>
        <w:div w:id="1245601841">
          <w:marLeft w:val="0"/>
          <w:marRight w:val="0"/>
          <w:marTop w:val="0"/>
          <w:marBottom w:val="0"/>
          <w:divBdr>
            <w:top w:val="none" w:sz="0" w:space="0" w:color="auto"/>
            <w:left w:val="none" w:sz="0" w:space="0" w:color="auto"/>
            <w:bottom w:val="none" w:sz="0" w:space="0" w:color="auto"/>
            <w:right w:val="none" w:sz="0" w:space="0" w:color="auto"/>
          </w:divBdr>
        </w:div>
        <w:div w:id="1917518530">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1222654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Wild-Typ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wild-type"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7783</Words>
  <Characters>47166</Characters>
  <Application>Microsoft Office Word</Application>
  <DocSecurity>0</DocSecurity>
  <Lines>907</Lines>
  <Paragraphs>454</Paragraphs>
  <ScaleCrop>false</ScaleCrop>
  <Company>CAP</Company>
  <LinksUpToDate>false</LinksUpToDate>
  <CharactersWithSpaces>54495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Krejci (s)</cp:lastModifiedBy>
  <cp:revision>4</cp:revision>
  <dcterms:created xsi:type="dcterms:W3CDTF">2026-08-31T20:13:00Z</dcterms:created>
  <dcterms:modified xsi:type="dcterms:W3CDTF">2026-09-04T13:57:00Z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613232ea-e084-48ef-9b0d-0babe2032aa3</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2026-08-31T20:17:56Z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7ff3968f-329a-4c71-a02e-fa977b1b8c18</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