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E33E1" w14:textId="4B7D2907" w:rsidR="000F14BC" w:rsidRPr="00675DA8" w:rsidRDefault="0021762B" w:rsidP="00675DA8">
      <w:pPr>
        <w:spacing w:after="0" w:line="276" w:lineRule="auto"/>
        <w:divId w:val="1448893750"/>
        <w:rPr>
          <w:rFonts w:ascii="Arial" w:eastAsia="Times New Roman" w:hAnsi="Arial" w:cs="Arial"/>
          <w:b/>
          <w:bCs/>
          <w:sz w:val="28"/>
          <w:szCs w:val="28"/>
          <w:lang w:val="en"/>
        </w:rPr>
      </w:pPr>
      <w:r w:rsidRPr="00675DA8">
        <w:rPr>
          <w:rFonts w:ascii="Arial" w:eastAsia="Times New Roman" w:hAnsi="Arial" w:cs="Arial"/>
          <w:b/>
          <w:bCs/>
          <w:sz w:val="28"/>
          <w:szCs w:val="28"/>
          <w:lang w:val="en"/>
        </w:rPr>
        <w:t xml:space="preserve">Protocol for the Examination of Myeloid and Mixed / Ambiguous Lineage Neoplasms </w:t>
      </w:r>
    </w:p>
    <w:p w14:paraId="01792638" w14:textId="77777777" w:rsidR="000F14BC" w:rsidRPr="00675DA8" w:rsidRDefault="000F14BC" w:rsidP="00675DA8">
      <w:pPr>
        <w:spacing w:after="0" w:line="276" w:lineRule="auto"/>
        <w:divId w:val="190532385"/>
        <w:rPr>
          <w:rFonts w:ascii="Arial" w:eastAsia="Times New Roman" w:hAnsi="Arial" w:cs="Arial"/>
          <w:sz w:val="20"/>
          <w:szCs w:val="20"/>
          <w:lang w:val="en"/>
        </w:rPr>
      </w:pPr>
      <w:r w:rsidRPr="00675DA8">
        <w:rPr>
          <w:rFonts w:ascii="Arial" w:eastAsia="Times New Roman" w:hAnsi="Arial" w:cs="Arial"/>
          <w:b/>
          <w:bCs/>
          <w:sz w:val="20"/>
          <w:szCs w:val="20"/>
          <w:lang w:val="en"/>
        </w:rPr>
        <w:t xml:space="preserve">Version: </w:t>
      </w:r>
      <w:r w:rsidRPr="00675DA8">
        <w:rPr>
          <w:rFonts w:ascii="Arial" w:eastAsia="Times New Roman" w:hAnsi="Arial" w:cs="Arial"/>
          <w:sz w:val="20"/>
          <w:szCs w:val="20"/>
          <w:lang w:val="en"/>
        </w:rPr>
        <w:t>1.1.0.2</w:t>
      </w:r>
    </w:p>
    <w:p w14:paraId="1FBBDFE7" w14:textId="77777777" w:rsidR="000F14BC" w:rsidRDefault="000F14BC" w:rsidP="00675DA8">
      <w:pPr>
        <w:spacing w:after="0" w:line="276" w:lineRule="auto"/>
        <w:divId w:val="1442921353"/>
        <w:rPr>
          <w:rFonts w:ascii="Arial" w:eastAsia="Times New Roman" w:hAnsi="Arial" w:cs="Arial"/>
          <w:sz w:val="20"/>
          <w:szCs w:val="20"/>
          <w:lang w:val="en"/>
        </w:rPr>
      </w:pPr>
      <w:r w:rsidRPr="00675DA8">
        <w:rPr>
          <w:rFonts w:ascii="Arial" w:eastAsia="Times New Roman" w:hAnsi="Arial" w:cs="Arial"/>
          <w:b/>
          <w:bCs/>
          <w:sz w:val="20"/>
          <w:szCs w:val="20"/>
          <w:lang w:val="en"/>
        </w:rPr>
        <w:t xml:space="preserve">Protocol Posting Date: </w:t>
      </w:r>
      <w:r w:rsidRPr="00675DA8">
        <w:rPr>
          <w:rFonts w:ascii="Arial" w:eastAsia="Times New Roman" w:hAnsi="Arial" w:cs="Arial"/>
          <w:sz w:val="20"/>
          <w:szCs w:val="20"/>
          <w:lang w:val="en"/>
        </w:rPr>
        <w:t xml:space="preserve">September 2026 </w:t>
      </w:r>
    </w:p>
    <w:p w14:paraId="0589652F" w14:textId="77777777" w:rsidR="000F14BC" w:rsidRDefault="000F14BC" w:rsidP="00675DA8">
      <w:pPr>
        <w:spacing w:after="0" w:line="276" w:lineRule="auto"/>
        <w:divId w:val="2136826755"/>
        <w:rPr>
          <w:rFonts w:ascii="Arial" w:eastAsia="Times New Roman" w:hAnsi="Arial" w:cs="Arial"/>
          <w:sz w:val="20"/>
          <w:szCs w:val="20"/>
          <w:lang w:val="en"/>
        </w:rPr>
      </w:pPr>
      <w:r w:rsidRPr="00675DA8">
        <w:rPr>
          <w:rFonts w:ascii="Arial" w:eastAsia="Times New Roman" w:hAnsi="Arial" w:cs="Arial"/>
          <w:sz w:val="20"/>
          <w:szCs w:val="20"/>
          <w:lang w:val="en"/>
        </w:rPr>
        <w:t>The use of this protocol is recommended for clinical care purposes but is not required for accreditation purposes.</w:t>
      </w:r>
    </w:p>
    <w:p w14:paraId="02FB66E6" w14:textId="77777777" w:rsidR="000F14BC" w:rsidRDefault="000F14BC" w:rsidP="00675DA8">
      <w:pPr>
        <w:pStyle w:val="NormalWeb"/>
        <w:spacing w:before="0" w:beforeAutospacing="0" w:after="0" w:afterAutospacing="0" w:line="276" w:lineRule="auto"/>
        <w:divId w:val="2135757343"/>
        <w:rPr>
          <w:rFonts w:ascii="Arial" w:hAnsi="Arial" w:cs="Arial"/>
          <w:sz w:val="20"/>
          <w:szCs w:val="20"/>
          <w:lang w:val="en"/>
        </w:rPr>
      </w:pPr>
      <w:r w:rsidRPr="00675DA8">
        <w:rPr>
          <w:rFonts w:ascii="Arial" w:hAnsi="Arial" w:cs="Arial"/>
          <w:sz w:val="20"/>
          <w:szCs w:val="20"/>
          <w:lang w:val="en"/>
        </w:rPr>
        <w:t>This protocol applies to Myeloid and Mixed / Ambiguous Lineage Neoplasms involving bone marrow, blood, cutaneous, extranodal / mucosal, or any other anatomic site.</w:t>
      </w:r>
    </w:p>
    <w:p w14:paraId="47894331" w14:textId="77777777" w:rsidR="00675DA8" w:rsidRPr="00675DA8" w:rsidRDefault="00675DA8" w:rsidP="00675DA8">
      <w:pPr>
        <w:pStyle w:val="NormalWeb"/>
        <w:spacing w:before="0" w:beforeAutospacing="0" w:after="0" w:afterAutospacing="0" w:line="276" w:lineRule="auto"/>
        <w:divId w:val="2135757343"/>
        <w:rPr>
          <w:rFonts w:ascii="Arial" w:hAnsi="Arial" w:cs="Arial"/>
          <w:sz w:val="20"/>
          <w:szCs w:val="20"/>
          <w:lang w:val="en"/>
        </w:rPr>
      </w:pPr>
    </w:p>
    <w:p w14:paraId="01A744D6" w14:textId="77777777" w:rsidR="000F14BC" w:rsidRPr="00675DA8" w:rsidRDefault="000F14BC" w:rsidP="00675DA8">
      <w:pPr>
        <w:spacing w:after="0" w:line="276" w:lineRule="auto"/>
        <w:divId w:val="2135757343"/>
        <w:rPr>
          <w:rFonts w:ascii="Arial" w:hAnsi="Arial" w:cs="Arial"/>
          <w:sz w:val="20"/>
          <w:szCs w:val="20"/>
          <w:lang w:val="en"/>
        </w:rPr>
      </w:pPr>
      <w:r w:rsidRPr="00675DA8">
        <w:rPr>
          <w:rStyle w:val="Strong"/>
          <w:rFonts w:ascii="Arial" w:hAnsi="Arial" w:cs="Arial"/>
          <w:sz w:val="20"/>
          <w:szCs w:val="20"/>
          <w:lang w:val="en"/>
        </w:rPr>
        <w:t>The following tumor types should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112481" w:rsidRPr="00675DA8" w14:paraId="248578EF" w14:textId="77777777" w:rsidTr="00675DA8">
        <w:trPr>
          <w:divId w:val="2135757343"/>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9087537" w14:textId="77777777" w:rsidR="000F14BC" w:rsidRPr="00675DA8" w:rsidRDefault="000F14BC" w:rsidP="00675DA8">
            <w:pPr>
              <w:spacing w:after="0" w:line="276" w:lineRule="auto"/>
              <w:rPr>
                <w:rFonts w:ascii="Arial" w:hAnsi="Arial" w:cs="Arial"/>
                <w:sz w:val="16"/>
                <w:szCs w:val="16"/>
              </w:rPr>
            </w:pPr>
            <w:r w:rsidRPr="00675DA8">
              <w:rPr>
                <w:rStyle w:val="Strong"/>
                <w:rFonts w:ascii="Arial" w:hAnsi="Arial" w:cs="Arial"/>
                <w:sz w:val="16"/>
                <w:szCs w:val="16"/>
              </w:rPr>
              <w:t>Tumor Type</w:t>
            </w:r>
          </w:p>
        </w:tc>
      </w:tr>
      <w:tr w:rsidR="00112481" w:rsidRPr="00675DA8" w14:paraId="70941E7C"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7D2F80"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Myeloid precursor lesions </w:t>
            </w:r>
          </w:p>
        </w:tc>
      </w:tr>
      <w:tr w:rsidR="00112481" w:rsidRPr="00675DA8" w14:paraId="42C39E97"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6264D8"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Myeloproliferative neoplasms</w:t>
            </w:r>
          </w:p>
        </w:tc>
      </w:tr>
      <w:tr w:rsidR="00112481" w:rsidRPr="00675DA8" w14:paraId="7504D717"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A7E4E3"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Mastocytosis</w:t>
            </w:r>
          </w:p>
        </w:tc>
      </w:tr>
      <w:tr w:rsidR="00112481" w:rsidRPr="00675DA8" w14:paraId="3D673A82"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BC8C82"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Myelodysplastic neoplasms with defining genetic abnormalities </w:t>
            </w:r>
          </w:p>
        </w:tc>
      </w:tr>
      <w:tr w:rsidR="00112481" w:rsidRPr="00675DA8" w14:paraId="726ABE71"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C5A8E"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Myelodysplastic neoplasms, morphologically defined</w:t>
            </w:r>
          </w:p>
        </w:tc>
      </w:tr>
      <w:tr w:rsidR="00112481" w:rsidRPr="00675DA8" w14:paraId="4C1B3538"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18F27C"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Myelodysplastic neoplasms of childhood </w:t>
            </w:r>
          </w:p>
        </w:tc>
      </w:tr>
      <w:tr w:rsidR="00112481" w:rsidRPr="00675DA8" w14:paraId="7D5D0A25"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D58BB2"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Myelodysplastic / myeloproliferative neoplasms</w:t>
            </w:r>
          </w:p>
        </w:tc>
      </w:tr>
      <w:tr w:rsidR="00112481" w:rsidRPr="00675DA8" w14:paraId="463AC161"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5B2F84"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Acute myeloid leukemias with defining genetic abnormalities </w:t>
            </w:r>
          </w:p>
        </w:tc>
      </w:tr>
      <w:tr w:rsidR="00112481" w:rsidRPr="00675DA8" w14:paraId="0A13BCC4"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98BC4"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Acute myeloid leukemias, defined by differentiation </w:t>
            </w:r>
          </w:p>
        </w:tc>
      </w:tr>
      <w:tr w:rsidR="00112481" w:rsidRPr="00675DA8" w14:paraId="78B93B9F"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3D6786"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Myeloid sarcoma </w:t>
            </w:r>
          </w:p>
        </w:tc>
      </w:tr>
      <w:tr w:rsidR="00112481" w:rsidRPr="00675DA8" w14:paraId="79EEFCFF"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312896"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Myeloid / lymphoid neoplasms with eosinophilia and defining gene rearrangement </w:t>
            </w:r>
          </w:p>
        </w:tc>
      </w:tr>
      <w:tr w:rsidR="00112481" w:rsidRPr="00675DA8" w14:paraId="476484E3"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6CC23D"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Acute leukemias of mixed or ambiguous lineage</w:t>
            </w:r>
          </w:p>
        </w:tc>
      </w:tr>
      <w:tr w:rsidR="00112481" w:rsidRPr="00675DA8" w14:paraId="2F9DEA12"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4AD36D" w14:textId="77777777" w:rsidR="000F14BC" w:rsidRPr="00675DA8" w:rsidRDefault="000F14BC" w:rsidP="00675DA8">
            <w:pPr>
              <w:spacing w:after="0" w:line="276" w:lineRule="auto"/>
              <w:rPr>
                <w:rFonts w:ascii="Arial" w:hAnsi="Arial" w:cs="Arial"/>
                <w:sz w:val="16"/>
                <w:szCs w:val="16"/>
              </w:rPr>
            </w:pPr>
            <w:r w:rsidRPr="00675DA8">
              <w:rPr>
                <w:rFonts w:ascii="Arial" w:hAnsi="Arial" w:cs="Arial"/>
                <w:sz w:val="16"/>
                <w:szCs w:val="16"/>
              </w:rPr>
              <w:t>Plasmacytoid dendritic cell neoplasms </w:t>
            </w:r>
          </w:p>
        </w:tc>
      </w:tr>
    </w:tbl>
    <w:p w14:paraId="5829768D" w14:textId="77777777" w:rsidR="000F14BC" w:rsidRPr="00675DA8" w:rsidRDefault="000F14BC" w:rsidP="00675DA8">
      <w:pPr>
        <w:spacing w:after="0" w:line="276" w:lineRule="auto"/>
        <w:divId w:val="2135757343"/>
        <w:rPr>
          <w:rFonts w:ascii="Arial" w:hAnsi="Arial" w:cs="Arial"/>
          <w:sz w:val="20"/>
          <w:szCs w:val="20"/>
          <w:lang w:val="en"/>
        </w:rPr>
      </w:pPr>
      <w:r w:rsidRPr="00675DA8">
        <w:rPr>
          <w:rStyle w:val="Strong"/>
          <w:rFonts w:ascii="Arial" w:hAnsi="Arial" w:cs="Arial"/>
          <w:sz w:val="20"/>
          <w:szCs w:val="20"/>
          <w:lang w:val="en"/>
        </w:rPr>
        <w:t> </w:t>
      </w:r>
    </w:p>
    <w:p w14:paraId="49B5DA09" w14:textId="77777777" w:rsidR="000F14BC" w:rsidRPr="00675DA8" w:rsidRDefault="000F14BC" w:rsidP="00675DA8">
      <w:pPr>
        <w:spacing w:after="0" w:line="276" w:lineRule="auto"/>
        <w:divId w:val="2135757343"/>
        <w:rPr>
          <w:rFonts w:ascii="Arial" w:hAnsi="Arial" w:cs="Arial"/>
          <w:sz w:val="20"/>
          <w:szCs w:val="20"/>
          <w:lang w:val="en"/>
        </w:rPr>
      </w:pPr>
      <w:r w:rsidRPr="00675DA8">
        <w:rPr>
          <w:rStyle w:val="Strong"/>
          <w:rFonts w:ascii="Arial" w:hAnsi="Arial" w:cs="Arial"/>
          <w:sz w:val="20"/>
          <w:szCs w:val="20"/>
          <w:lang w:val="en"/>
        </w:rPr>
        <w:t>The following tumor types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112481" w:rsidRPr="00675DA8" w14:paraId="53602B04" w14:textId="77777777" w:rsidTr="00675DA8">
        <w:trPr>
          <w:divId w:val="2135757343"/>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607A6ACD" w14:textId="77777777" w:rsidR="000F14BC" w:rsidRPr="00675DA8" w:rsidRDefault="000F14BC" w:rsidP="00675DA8">
            <w:pPr>
              <w:spacing w:after="0" w:line="276" w:lineRule="auto"/>
              <w:rPr>
                <w:rFonts w:ascii="Arial" w:hAnsi="Arial" w:cs="Arial"/>
                <w:sz w:val="18"/>
                <w:szCs w:val="18"/>
              </w:rPr>
            </w:pPr>
            <w:r w:rsidRPr="00675DA8">
              <w:rPr>
                <w:rStyle w:val="Strong"/>
                <w:rFonts w:ascii="Arial" w:hAnsi="Arial" w:cs="Arial"/>
                <w:sz w:val="18"/>
                <w:szCs w:val="18"/>
              </w:rPr>
              <w:t>Tumor Type</w:t>
            </w:r>
          </w:p>
        </w:tc>
      </w:tr>
      <w:tr w:rsidR="00112481" w:rsidRPr="00675DA8" w14:paraId="784AE48E"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5F0B8D"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Precursor lymphoid malignancies including B-lymphoblastic leukemia/lymphoma and precursor T-cell neoplasms (use Precursor and Mature Lymphoid Malignancies protocol)</w:t>
            </w:r>
          </w:p>
        </w:tc>
      </w:tr>
      <w:tr w:rsidR="00112481" w:rsidRPr="00675DA8" w14:paraId="644FFCE4"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2F0E99"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Langerhans cells neoplasms</w:t>
            </w:r>
          </w:p>
        </w:tc>
      </w:tr>
      <w:tr w:rsidR="00112481" w:rsidRPr="00675DA8" w14:paraId="4A1EBC9F"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A593A9"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Indeterminate dendritic cell tumor</w:t>
            </w:r>
          </w:p>
        </w:tc>
      </w:tr>
      <w:tr w:rsidR="00112481" w:rsidRPr="00675DA8" w14:paraId="0E51EECC"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36EDEA"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Interdigitating dendritic cell sarcoma</w:t>
            </w:r>
          </w:p>
        </w:tc>
      </w:tr>
      <w:tr w:rsidR="00112481" w:rsidRPr="00675DA8" w14:paraId="31AD8BFA"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42B1D7"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 xml:space="preserve">Histiocytic neoplasms including Juvenile </w:t>
            </w:r>
            <w:proofErr w:type="spellStart"/>
            <w:r w:rsidRPr="00675DA8">
              <w:rPr>
                <w:rFonts w:ascii="Arial" w:hAnsi="Arial" w:cs="Arial"/>
                <w:sz w:val="18"/>
                <w:szCs w:val="18"/>
              </w:rPr>
              <w:t>xanthogranuloma</w:t>
            </w:r>
            <w:proofErr w:type="spellEnd"/>
            <w:r w:rsidRPr="00675DA8">
              <w:rPr>
                <w:rFonts w:ascii="Arial" w:hAnsi="Arial" w:cs="Arial"/>
                <w:sz w:val="18"/>
                <w:szCs w:val="18"/>
              </w:rPr>
              <w:t xml:space="preserve">, </w:t>
            </w:r>
            <w:proofErr w:type="spellStart"/>
            <w:r w:rsidRPr="00675DA8">
              <w:rPr>
                <w:rFonts w:ascii="Arial" w:hAnsi="Arial" w:cs="Arial"/>
                <w:sz w:val="18"/>
                <w:szCs w:val="18"/>
              </w:rPr>
              <w:t>Erdheim</w:t>
            </w:r>
            <w:proofErr w:type="spellEnd"/>
            <w:r w:rsidRPr="00675DA8">
              <w:rPr>
                <w:rFonts w:ascii="Arial" w:hAnsi="Arial" w:cs="Arial"/>
                <w:sz w:val="18"/>
                <w:szCs w:val="18"/>
              </w:rPr>
              <w:t>-Chester disease, Rosai-Dorfman disease, ALK-positive histiocytosis, Histiocytic sarcoma</w:t>
            </w:r>
          </w:p>
        </w:tc>
      </w:tr>
      <w:tr w:rsidR="00112481" w:rsidRPr="00675DA8" w14:paraId="49E95B2B"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DFCDDC"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Follicular dendritic cell neoplasms</w:t>
            </w:r>
          </w:p>
        </w:tc>
      </w:tr>
      <w:tr w:rsidR="00112481" w:rsidRPr="00675DA8" w14:paraId="06EBCD0A"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5B7031" w14:textId="77777777" w:rsidR="000F14BC" w:rsidRPr="00675DA8" w:rsidRDefault="000F14BC" w:rsidP="00675DA8">
            <w:pPr>
              <w:spacing w:after="0" w:line="276" w:lineRule="auto"/>
              <w:rPr>
                <w:rFonts w:ascii="Arial" w:hAnsi="Arial" w:cs="Arial"/>
                <w:sz w:val="18"/>
                <w:szCs w:val="18"/>
              </w:rPr>
            </w:pPr>
            <w:proofErr w:type="spellStart"/>
            <w:r w:rsidRPr="00675DA8">
              <w:rPr>
                <w:rFonts w:ascii="Arial" w:hAnsi="Arial" w:cs="Arial"/>
                <w:sz w:val="18"/>
                <w:szCs w:val="18"/>
              </w:rPr>
              <w:t>Myofibroblastic</w:t>
            </w:r>
            <w:proofErr w:type="spellEnd"/>
            <w:r w:rsidRPr="00675DA8">
              <w:rPr>
                <w:rFonts w:ascii="Arial" w:hAnsi="Arial" w:cs="Arial"/>
                <w:sz w:val="18"/>
                <w:szCs w:val="18"/>
              </w:rPr>
              <w:t xml:space="preserve"> tumor</w:t>
            </w:r>
          </w:p>
        </w:tc>
      </w:tr>
      <w:tr w:rsidR="00112481" w:rsidRPr="00675DA8" w14:paraId="02570AB6" w14:textId="77777777" w:rsidTr="00675DA8">
        <w:trPr>
          <w:divId w:val="213575734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25A5D1" w14:textId="77777777" w:rsidR="000F14BC" w:rsidRPr="00675DA8" w:rsidRDefault="000F14BC" w:rsidP="00675DA8">
            <w:pPr>
              <w:spacing w:after="0" w:line="276" w:lineRule="auto"/>
              <w:rPr>
                <w:rFonts w:ascii="Arial" w:hAnsi="Arial" w:cs="Arial"/>
                <w:sz w:val="18"/>
                <w:szCs w:val="18"/>
              </w:rPr>
            </w:pPr>
            <w:r w:rsidRPr="00675DA8">
              <w:rPr>
                <w:rFonts w:ascii="Arial" w:hAnsi="Arial" w:cs="Arial"/>
                <w:sz w:val="18"/>
                <w:szCs w:val="18"/>
              </w:rPr>
              <w:t>Splenic vascular stromal tumors</w:t>
            </w:r>
          </w:p>
        </w:tc>
      </w:tr>
    </w:tbl>
    <w:p w14:paraId="60429C0A" w14:textId="77777777" w:rsidR="000F14BC" w:rsidRPr="00675DA8" w:rsidRDefault="000F14BC" w:rsidP="00675DA8">
      <w:pPr>
        <w:spacing w:after="0" w:line="276" w:lineRule="auto"/>
        <w:divId w:val="2135757343"/>
        <w:rPr>
          <w:rFonts w:ascii="Arial" w:hAnsi="Arial" w:cs="Arial"/>
          <w:sz w:val="20"/>
          <w:szCs w:val="20"/>
          <w:lang w:val="en"/>
        </w:rPr>
      </w:pPr>
    </w:p>
    <w:p w14:paraId="5E94C569" w14:textId="77777777" w:rsidR="00675DA8" w:rsidRPr="00675DA8" w:rsidRDefault="00675DA8" w:rsidP="00675DA8">
      <w:pPr>
        <w:spacing w:after="0" w:line="276" w:lineRule="auto"/>
        <w:divId w:val="29110511"/>
        <w:rPr>
          <w:rFonts w:ascii="Arial" w:eastAsia="Times New Roman" w:hAnsi="Arial" w:cs="Arial"/>
          <w:b/>
          <w:bCs/>
          <w:sz w:val="20"/>
          <w:szCs w:val="20"/>
          <w:lang w:val="en"/>
        </w:rPr>
      </w:pPr>
      <w:r w:rsidRPr="00675DA8">
        <w:rPr>
          <w:rFonts w:ascii="Arial" w:eastAsia="Times New Roman" w:hAnsi="Arial" w:cs="Arial"/>
          <w:b/>
          <w:bCs/>
          <w:sz w:val="20"/>
          <w:szCs w:val="20"/>
          <w:lang w:val="en"/>
        </w:rPr>
        <w:t>Version Contributors</w:t>
      </w:r>
    </w:p>
    <w:p w14:paraId="0C6628C9" w14:textId="77777777" w:rsidR="00675DA8" w:rsidRPr="00675DA8" w:rsidRDefault="00675DA8" w:rsidP="00675DA8">
      <w:pPr>
        <w:spacing w:after="0" w:line="276" w:lineRule="auto"/>
        <w:divId w:val="29110511"/>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Author(s): </w:t>
      </w:r>
      <w:r w:rsidRPr="00675DA8">
        <w:rPr>
          <w:rFonts w:ascii="Arial" w:eastAsia="Times New Roman" w:hAnsi="Arial" w:cs="Arial"/>
          <w:sz w:val="20"/>
          <w:szCs w:val="20"/>
          <w:lang w:val="en"/>
        </w:rPr>
        <w:t>Robert W. Allan, MD, FCAP*</w:t>
      </w:r>
    </w:p>
    <w:p w14:paraId="688B462E" w14:textId="4637601D" w:rsidR="000F14BC" w:rsidRPr="00675DA8" w:rsidRDefault="00675DA8" w:rsidP="00675DA8">
      <w:pPr>
        <w:spacing w:after="0" w:line="276" w:lineRule="auto"/>
        <w:divId w:val="29110511"/>
        <w:rPr>
          <w:rFonts w:ascii="Arial" w:eastAsia="Times New Roman" w:hAnsi="Arial" w:cs="Arial"/>
          <w:sz w:val="20"/>
          <w:szCs w:val="20"/>
          <w:lang w:val="en"/>
        </w:rPr>
      </w:pPr>
      <w:r w:rsidRPr="00675DA8">
        <w:rPr>
          <w:rFonts w:ascii="Arial" w:eastAsia="Times New Roman" w:hAnsi="Arial" w:cs="Arial"/>
          <w:b/>
          <w:bCs/>
          <w:sz w:val="20"/>
          <w:szCs w:val="20"/>
          <w:lang w:val="en"/>
        </w:rPr>
        <w:t xml:space="preserve">Other Expert Contributors: </w:t>
      </w:r>
      <w:r w:rsidRPr="00675DA8">
        <w:rPr>
          <w:rFonts w:ascii="Arial" w:eastAsia="Times New Roman" w:hAnsi="Arial" w:cs="Arial"/>
          <w:sz w:val="20"/>
          <w:szCs w:val="20"/>
          <w:lang w:val="en"/>
        </w:rPr>
        <w:t>L. Jeffrey Medeiros, MD, Robert Seifert, MD, Claudio Mosse, MD, PhD, Samer Al-Quran, MD, Joseph D. Khoury, MD</w:t>
      </w:r>
    </w:p>
    <w:p w14:paraId="42103431" w14:textId="77777777" w:rsidR="000F14BC" w:rsidRPr="00675DA8" w:rsidRDefault="000F14BC" w:rsidP="00675DA8">
      <w:pPr>
        <w:spacing w:after="0" w:line="276" w:lineRule="auto"/>
        <w:divId w:val="641620015"/>
        <w:rPr>
          <w:rFonts w:ascii="Arial" w:eastAsia="Times New Roman" w:hAnsi="Arial" w:cs="Arial"/>
          <w:sz w:val="20"/>
          <w:szCs w:val="20"/>
          <w:lang w:val="en"/>
        </w:rPr>
      </w:pPr>
      <w:r w:rsidRPr="00675DA8">
        <w:rPr>
          <w:rFonts w:ascii="Arial" w:eastAsia="Times New Roman" w:hAnsi="Arial" w:cs="Arial"/>
          <w:i/>
          <w:iCs/>
          <w:sz w:val="16"/>
          <w:szCs w:val="16"/>
          <w:lang w:val="en"/>
        </w:rPr>
        <w:t>* Denotes primary author</w:t>
      </w:r>
      <w:r w:rsidRPr="00675DA8">
        <w:rPr>
          <w:rFonts w:ascii="Arial" w:eastAsia="Times New Roman" w:hAnsi="Arial" w:cs="Arial"/>
          <w:sz w:val="20"/>
          <w:szCs w:val="20"/>
          <w:lang w:val="en"/>
        </w:rPr>
        <w:t>.</w:t>
      </w:r>
    </w:p>
    <w:p w14:paraId="1A256DC8" w14:textId="77777777" w:rsidR="00675DA8" w:rsidRDefault="00675DA8" w:rsidP="00675DA8">
      <w:pPr>
        <w:spacing w:after="0" w:line="276" w:lineRule="auto"/>
        <w:divId w:val="610357839"/>
        <w:rPr>
          <w:rFonts w:ascii="Arial" w:eastAsia="Times New Roman" w:hAnsi="Arial" w:cs="Arial"/>
          <w:sz w:val="20"/>
          <w:szCs w:val="20"/>
          <w:lang w:val="en"/>
        </w:rPr>
      </w:pPr>
    </w:p>
    <w:p w14:paraId="02AF21B5" w14:textId="5A340EB7" w:rsidR="000F14BC" w:rsidRPr="00675DA8" w:rsidRDefault="000F14BC" w:rsidP="00675DA8">
      <w:pPr>
        <w:spacing w:after="0" w:line="276" w:lineRule="auto"/>
        <w:divId w:val="610357839"/>
        <w:rPr>
          <w:rFonts w:ascii="Arial" w:eastAsia="Times New Roman" w:hAnsi="Arial" w:cs="Arial"/>
          <w:sz w:val="20"/>
          <w:szCs w:val="20"/>
          <w:lang w:val="en"/>
        </w:rPr>
      </w:pPr>
      <w:r w:rsidRPr="00675DA8">
        <w:rPr>
          <w:rFonts w:ascii="Arial" w:eastAsia="Times New Roman" w:hAnsi="Arial" w:cs="Arial"/>
          <w:sz w:val="20"/>
          <w:szCs w:val="20"/>
          <w:lang w:val="en"/>
        </w:rPr>
        <w:t xml:space="preserve">For any questions or comments, contact: </w:t>
      </w:r>
      <w:hyperlink r:id="rId7" w:history="1">
        <w:r w:rsidRPr="00675DA8">
          <w:rPr>
            <w:rStyle w:val="Hyperlink"/>
            <w:rFonts w:ascii="Arial" w:eastAsia="Times New Roman" w:hAnsi="Arial" w:cs="Arial"/>
            <w:sz w:val="20"/>
            <w:szCs w:val="20"/>
            <w:lang w:val="en"/>
          </w:rPr>
          <w:t>cancerprotocols@cap.org.</w:t>
        </w:r>
      </w:hyperlink>
    </w:p>
    <w:p w14:paraId="13ACD16E"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67EB3709" w14:textId="77777777" w:rsidR="000F14BC" w:rsidRPr="00675DA8" w:rsidRDefault="000F14BC" w:rsidP="00675DA8">
      <w:pPr>
        <w:spacing w:after="0" w:line="276" w:lineRule="auto"/>
        <w:divId w:val="1403791228"/>
        <w:rPr>
          <w:rFonts w:ascii="Arial" w:eastAsia="Times New Roman" w:hAnsi="Arial" w:cs="Arial"/>
          <w:b/>
          <w:bCs/>
          <w:sz w:val="20"/>
          <w:szCs w:val="20"/>
          <w:u w:val="single"/>
          <w:lang w:val="en"/>
        </w:rPr>
      </w:pPr>
      <w:r w:rsidRPr="00675DA8">
        <w:rPr>
          <w:rFonts w:ascii="Arial" w:eastAsia="Times New Roman" w:hAnsi="Arial" w:cs="Arial"/>
          <w:b/>
          <w:bCs/>
          <w:sz w:val="20"/>
          <w:szCs w:val="20"/>
          <w:u w:val="single"/>
          <w:lang w:val="en"/>
        </w:rPr>
        <w:t>Glossary:</w:t>
      </w:r>
    </w:p>
    <w:p w14:paraId="45AB4F74" w14:textId="77777777" w:rsidR="000F14BC" w:rsidRPr="00675DA8" w:rsidRDefault="000F14BC" w:rsidP="00675DA8">
      <w:pPr>
        <w:spacing w:after="0" w:line="276" w:lineRule="auto"/>
        <w:divId w:val="1190533516"/>
        <w:rPr>
          <w:rFonts w:ascii="Arial" w:eastAsia="Times New Roman" w:hAnsi="Arial" w:cs="Arial"/>
          <w:sz w:val="20"/>
          <w:szCs w:val="20"/>
          <w:lang w:val="en"/>
        </w:rPr>
      </w:pPr>
      <w:r w:rsidRPr="00675DA8">
        <w:rPr>
          <w:rFonts w:ascii="Arial" w:eastAsia="Times New Roman" w:hAnsi="Arial" w:cs="Arial"/>
          <w:b/>
          <w:bCs/>
          <w:sz w:val="20"/>
          <w:szCs w:val="20"/>
          <w:lang w:val="en"/>
        </w:rPr>
        <w:t xml:space="preserve">Author: </w:t>
      </w:r>
      <w:r w:rsidRPr="00675DA8">
        <w:rPr>
          <w:rFonts w:ascii="Arial" w:eastAsia="Times New Roman" w:hAnsi="Arial" w:cs="Arial"/>
          <w:sz w:val="20"/>
          <w:szCs w:val="20"/>
          <w:lang w:val="en"/>
        </w:rPr>
        <w:t xml:space="preserve">Expert who is a current member of the Cancer Committee, or an expert designated by the chair of the Cancer Committee. </w:t>
      </w:r>
    </w:p>
    <w:p w14:paraId="5813E04B" w14:textId="77777777" w:rsidR="000F14BC" w:rsidRDefault="000F14BC" w:rsidP="00675DA8">
      <w:pPr>
        <w:spacing w:after="0" w:line="276" w:lineRule="auto"/>
        <w:divId w:val="603002345"/>
        <w:rPr>
          <w:rFonts w:ascii="Arial" w:eastAsia="Times New Roman" w:hAnsi="Arial" w:cs="Arial"/>
          <w:sz w:val="20"/>
          <w:szCs w:val="20"/>
          <w:lang w:val="en"/>
        </w:rPr>
      </w:pPr>
      <w:r w:rsidRPr="00675DA8">
        <w:rPr>
          <w:rFonts w:ascii="Arial" w:eastAsia="Times New Roman" w:hAnsi="Arial" w:cs="Arial"/>
          <w:b/>
          <w:bCs/>
          <w:sz w:val="20"/>
          <w:szCs w:val="20"/>
          <w:lang w:val="en"/>
        </w:rPr>
        <w:t xml:space="preserve">Expert Contributors: </w:t>
      </w:r>
      <w:r w:rsidRPr="00675DA8">
        <w:rPr>
          <w:rFonts w:ascii="Arial" w:eastAsia="Times New Roman" w:hAnsi="Arial" w:cs="Arial"/>
          <w:sz w:val="20"/>
          <w:szCs w:val="20"/>
          <w:lang w:val="en"/>
        </w:rPr>
        <w:t xml:space="preserve">Includes members of other CAP committees or external subject matter experts who contribute to the current version of the protocol. </w:t>
      </w:r>
    </w:p>
    <w:p w14:paraId="4B96F3C8" w14:textId="77777777" w:rsidR="00675DA8" w:rsidRPr="00675DA8" w:rsidRDefault="00675DA8" w:rsidP="00675DA8">
      <w:pPr>
        <w:spacing w:after="0" w:line="276" w:lineRule="auto"/>
        <w:divId w:val="603002345"/>
        <w:rPr>
          <w:rFonts w:ascii="Arial" w:eastAsia="Times New Roman" w:hAnsi="Arial" w:cs="Arial"/>
          <w:sz w:val="20"/>
          <w:szCs w:val="20"/>
          <w:lang w:val="en"/>
        </w:rPr>
      </w:pPr>
    </w:p>
    <w:p w14:paraId="0D907E35" w14:textId="77777777" w:rsidR="000F14BC" w:rsidRPr="00675DA8" w:rsidRDefault="000F14BC" w:rsidP="00675DA8">
      <w:pPr>
        <w:spacing w:after="0" w:line="276" w:lineRule="auto"/>
        <w:divId w:val="530144692"/>
        <w:rPr>
          <w:rFonts w:ascii="Arial" w:eastAsia="Times New Roman" w:hAnsi="Arial" w:cs="Arial"/>
          <w:b/>
          <w:bCs/>
          <w:sz w:val="20"/>
          <w:szCs w:val="20"/>
          <w:lang w:val="en"/>
        </w:rPr>
      </w:pPr>
      <w:r w:rsidRPr="00675DA8">
        <w:rPr>
          <w:rFonts w:ascii="Arial" w:eastAsia="Times New Roman" w:hAnsi="Arial" w:cs="Arial"/>
          <w:b/>
          <w:bCs/>
          <w:sz w:val="20"/>
          <w:szCs w:val="20"/>
          <w:lang w:val="en"/>
        </w:rPr>
        <w:t>Accreditation Requirements</w:t>
      </w:r>
    </w:p>
    <w:p w14:paraId="7B466C60" w14:textId="77777777" w:rsidR="000F14BC" w:rsidRDefault="000F14BC" w:rsidP="00675DA8">
      <w:pPr>
        <w:pStyle w:val="NormalWeb"/>
        <w:spacing w:before="0" w:beforeAutospacing="0" w:after="0" w:afterAutospacing="0" w:line="276" w:lineRule="auto"/>
        <w:divId w:val="1846479722"/>
        <w:rPr>
          <w:rFonts w:ascii="Arial" w:hAnsi="Arial" w:cs="Arial"/>
          <w:sz w:val="20"/>
          <w:szCs w:val="20"/>
          <w:lang w:val="en"/>
        </w:rPr>
      </w:pPr>
      <w:r w:rsidRPr="00675DA8">
        <w:rPr>
          <w:rFonts w:ascii="Arial" w:hAnsi="Arial" w:cs="Arial"/>
          <w:sz w:val="20"/>
          <w:szCs w:val="20"/>
          <w:lang w:val="en"/>
        </w:rPr>
        <w:t>The use of this case summary is recommended for clinical care purposes but is not required for accreditation purposes. The core and conditional data elements are routinely reported. Non-core data elements are indicated with a plus sign (+) to allow for reporting information that may be of clinical value. </w:t>
      </w:r>
    </w:p>
    <w:p w14:paraId="6C9DB09E" w14:textId="788D8A1E" w:rsidR="00675DA8" w:rsidRDefault="00675DA8">
      <w:pPr>
        <w:rPr>
          <w:rFonts w:ascii="Arial" w:hAnsi="Arial" w:cs="Arial"/>
          <w:sz w:val="20"/>
          <w:szCs w:val="20"/>
          <w:lang w:val="en"/>
        </w:rPr>
      </w:pPr>
      <w:r>
        <w:rPr>
          <w:rFonts w:ascii="Arial" w:hAnsi="Arial" w:cs="Arial"/>
          <w:sz w:val="20"/>
          <w:szCs w:val="20"/>
          <w:lang w:val="en"/>
        </w:rPr>
        <w:br w:type="page"/>
      </w:r>
    </w:p>
    <w:p w14:paraId="68F89051" w14:textId="77777777" w:rsidR="00675DA8" w:rsidRPr="00675DA8" w:rsidRDefault="00675DA8" w:rsidP="00675DA8">
      <w:pPr>
        <w:pStyle w:val="NormalWeb"/>
        <w:spacing w:before="0" w:beforeAutospacing="0" w:after="0" w:afterAutospacing="0" w:line="276" w:lineRule="auto"/>
        <w:divId w:val="1846479722"/>
        <w:rPr>
          <w:rFonts w:ascii="Arial" w:hAnsi="Arial" w:cs="Arial"/>
          <w:sz w:val="20"/>
          <w:szCs w:val="20"/>
          <w:lang w:val="en"/>
        </w:rPr>
      </w:pPr>
    </w:p>
    <w:p w14:paraId="57B896C2" w14:textId="77777777" w:rsidR="000F14BC" w:rsidRPr="00675DA8" w:rsidRDefault="000F14BC" w:rsidP="00675DA8">
      <w:pPr>
        <w:spacing w:after="0" w:line="276" w:lineRule="auto"/>
        <w:divId w:val="1979142793"/>
        <w:rPr>
          <w:rFonts w:ascii="Arial" w:eastAsia="Times New Roman" w:hAnsi="Arial" w:cs="Arial"/>
          <w:b/>
          <w:bCs/>
          <w:sz w:val="20"/>
          <w:szCs w:val="20"/>
          <w:u w:val="single"/>
          <w:lang w:val="en"/>
        </w:rPr>
      </w:pPr>
      <w:r w:rsidRPr="00675DA8">
        <w:rPr>
          <w:rFonts w:ascii="Arial" w:eastAsia="Times New Roman" w:hAnsi="Arial" w:cs="Arial"/>
          <w:b/>
          <w:bCs/>
          <w:sz w:val="20"/>
          <w:szCs w:val="20"/>
          <w:u w:val="single"/>
          <w:lang w:val="en"/>
        </w:rPr>
        <w:t>Summary of Changes</w:t>
      </w:r>
    </w:p>
    <w:p w14:paraId="5F7C824B" w14:textId="77777777" w:rsidR="000F14BC" w:rsidRPr="00675DA8" w:rsidRDefault="000F14BC" w:rsidP="00675DA8">
      <w:pPr>
        <w:spacing w:after="0" w:line="276" w:lineRule="auto"/>
        <w:divId w:val="370424403"/>
        <w:rPr>
          <w:rFonts w:ascii="Arial" w:hAnsi="Arial" w:cs="Arial"/>
          <w:sz w:val="20"/>
          <w:szCs w:val="20"/>
          <w:lang w:val="en"/>
        </w:rPr>
      </w:pPr>
      <w:r w:rsidRPr="00675DA8">
        <w:rPr>
          <w:rStyle w:val="Strong"/>
          <w:rFonts w:ascii="Arial" w:hAnsi="Arial" w:cs="Arial"/>
          <w:sz w:val="20"/>
          <w:szCs w:val="20"/>
          <w:lang w:val="en"/>
        </w:rPr>
        <w:t>v 1.1.0.2</w:t>
      </w:r>
    </w:p>
    <w:p w14:paraId="469F4DB7" w14:textId="0BEFC2FF" w:rsidR="000F14BC" w:rsidRPr="00675DA8" w:rsidRDefault="000F14BC" w:rsidP="00675DA8">
      <w:pPr>
        <w:pStyle w:val="NormalWeb"/>
        <w:numPr>
          <w:ilvl w:val="0"/>
          <w:numId w:val="1"/>
        </w:numPr>
        <w:spacing w:before="0" w:beforeAutospacing="0" w:after="0" w:afterAutospacing="0" w:line="276" w:lineRule="auto"/>
        <w:ind w:left="750" w:right="30"/>
        <w:divId w:val="370424403"/>
        <w:rPr>
          <w:rFonts w:ascii="Arial" w:hAnsi="Arial" w:cs="Arial"/>
          <w:sz w:val="20"/>
          <w:szCs w:val="20"/>
          <w:lang w:val="en"/>
        </w:rPr>
      </w:pPr>
      <w:r w:rsidRPr="00675DA8">
        <w:rPr>
          <w:rFonts w:ascii="Arial" w:hAnsi="Arial" w:cs="Arial"/>
          <w:sz w:val="20"/>
          <w:szCs w:val="20"/>
          <w:lang w:val="en"/>
        </w:rPr>
        <w:t xml:space="preserve">Addition of </w:t>
      </w:r>
      <w:r w:rsidR="00AB4F8C" w:rsidRPr="00675DA8">
        <w:rPr>
          <w:rFonts w:ascii="Arial" w:hAnsi="Arial" w:cs="Arial"/>
          <w:sz w:val="20"/>
          <w:szCs w:val="20"/>
          <w:lang w:val="en"/>
        </w:rPr>
        <w:t xml:space="preserve">new </w:t>
      </w:r>
      <w:r w:rsidRPr="00675DA8">
        <w:rPr>
          <w:rFonts w:ascii="Arial" w:hAnsi="Arial" w:cs="Arial"/>
          <w:sz w:val="20"/>
          <w:szCs w:val="20"/>
          <w:lang w:val="en"/>
        </w:rPr>
        <w:t>“Not performed” answer to Molecular Alterations Detected question</w:t>
      </w:r>
    </w:p>
    <w:p w14:paraId="6875307B" w14:textId="77777777" w:rsidR="000F14BC" w:rsidRPr="00675DA8" w:rsidRDefault="000F14BC" w:rsidP="00675DA8">
      <w:pPr>
        <w:pStyle w:val="NormalWeb"/>
        <w:numPr>
          <w:ilvl w:val="0"/>
          <w:numId w:val="1"/>
        </w:numPr>
        <w:spacing w:before="0" w:beforeAutospacing="0" w:after="0" w:afterAutospacing="0" w:line="276" w:lineRule="auto"/>
        <w:ind w:left="750" w:right="30"/>
        <w:divId w:val="370424403"/>
        <w:rPr>
          <w:rFonts w:ascii="Arial" w:hAnsi="Arial" w:cs="Arial"/>
          <w:sz w:val="20"/>
          <w:szCs w:val="20"/>
          <w:lang w:val="en"/>
        </w:rPr>
      </w:pPr>
      <w:r w:rsidRPr="00675DA8">
        <w:rPr>
          <w:rFonts w:ascii="Arial" w:hAnsi="Arial" w:cs="Arial"/>
          <w:sz w:val="20"/>
          <w:szCs w:val="20"/>
          <w:lang w:val="en"/>
        </w:rPr>
        <w:t>FLT3 tyrosine kinase domain (TKD) answer update to remove “p.D865”</w:t>
      </w:r>
    </w:p>
    <w:p w14:paraId="72D1D811" w14:textId="77777777" w:rsidR="000F14BC" w:rsidRPr="00675DA8" w:rsidRDefault="000F14BC" w:rsidP="00675DA8">
      <w:pPr>
        <w:pageBreakBefore/>
        <w:spacing w:after="0" w:line="276" w:lineRule="auto"/>
        <w:divId w:val="585774257"/>
        <w:rPr>
          <w:rFonts w:ascii="Arial" w:eastAsia="Times New Roman" w:hAnsi="Arial" w:cs="Arial"/>
          <w:b/>
          <w:bCs/>
          <w:sz w:val="20"/>
          <w:szCs w:val="20"/>
          <w:lang w:val="en"/>
        </w:rPr>
      </w:pPr>
      <w:r w:rsidRPr="00675DA8">
        <w:rPr>
          <w:rFonts w:ascii="Arial" w:eastAsia="Times New Roman" w:hAnsi="Arial" w:cs="Arial"/>
          <w:b/>
          <w:bCs/>
          <w:sz w:val="20"/>
          <w:szCs w:val="20"/>
          <w:lang w:val="en"/>
        </w:rPr>
        <w:lastRenderedPageBreak/>
        <w:t>Reporting Template</w:t>
      </w:r>
    </w:p>
    <w:p w14:paraId="775AE7E7" w14:textId="77777777" w:rsidR="000F14BC" w:rsidRPr="00675DA8" w:rsidRDefault="000F14BC" w:rsidP="00675DA8">
      <w:pPr>
        <w:spacing w:after="0" w:line="276" w:lineRule="auto"/>
        <w:divId w:val="1986008238"/>
        <w:rPr>
          <w:rFonts w:ascii="Arial" w:eastAsia="Times New Roman" w:hAnsi="Arial" w:cs="Arial"/>
          <w:sz w:val="20"/>
          <w:szCs w:val="20"/>
          <w:lang w:val="en"/>
        </w:rPr>
      </w:pPr>
      <w:r w:rsidRPr="00675DA8">
        <w:rPr>
          <w:rFonts w:ascii="Arial" w:eastAsia="Times New Roman" w:hAnsi="Arial" w:cs="Arial"/>
          <w:b/>
          <w:bCs/>
          <w:sz w:val="20"/>
          <w:szCs w:val="20"/>
          <w:lang w:val="en"/>
        </w:rPr>
        <w:t xml:space="preserve">Protocol Posting Date: </w:t>
      </w:r>
      <w:r w:rsidRPr="00675DA8">
        <w:rPr>
          <w:rFonts w:ascii="Arial" w:eastAsia="Times New Roman" w:hAnsi="Arial" w:cs="Arial"/>
          <w:sz w:val="20"/>
          <w:szCs w:val="20"/>
          <w:lang w:val="en"/>
        </w:rPr>
        <w:t xml:space="preserve">September 2026 </w:t>
      </w:r>
    </w:p>
    <w:p w14:paraId="757F8020" w14:textId="77777777" w:rsidR="000F14BC" w:rsidRPr="00675DA8" w:rsidRDefault="000F14BC" w:rsidP="00675DA8">
      <w:pPr>
        <w:spacing w:after="0" w:line="276" w:lineRule="auto"/>
        <w:divId w:val="1772503673"/>
        <w:rPr>
          <w:rFonts w:ascii="Arial" w:eastAsia="Times New Roman" w:hAnsi="Arial" w:cs="Arial"/>
          <w:b/>
          <w:bCs/>
          <w:sz w:val="20"/>
          <w:szCs w:val="20"/>
          <w:lang w:val="en"/>
        </w:rPr>
      </w:pPr>
      <w:r w:rsidRPr="00675DA8">
        <w:rPr>
          <w:rFonts w:ascii="Arial" w:eastAsia="Times New Roman" w:hAnsi="Arial" w:cs="Arial"/>
          <w:b/>
          <w:bCs/>
          <w:sz w:val="20"/>
          <w:szCs w:val="20"/>
          <w:lang w:val="en"/>
        </w:rPr>
        <w:t>Select a single response unless otherwise indicated.</w:t>
      </w:r>
    </w:p>
    <w:p w14:paraId="37634B87" w14:textId="77777777" w:rsidR="000F14BC" w:rsidRPr="00675DA8" w:rsidRDefault="000F14BC" w:rsidP="00675DA8">
      <w:pPr>
        <w:spacing w:after="0" w:line="276" w:lineRule="auto"/>
        <w:divId w:val="856962878"/>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CASE SUMMARY: (MYELOID AND MIXED / AMBIGUOUS LINEAGE NEOPLASMS: Targeted Biopsy, Resection, or Bone Marrow Sampling)  </w:t>
      </w:r>
    </w:p>
    <w:p w14:paraId="77555647" w14:textId="77777777" w:rsidR="000F14BC" w:rsidRPr="00675DA8" w:rsidRDefault="000F14BC" w:rsidP="00675DA8">
      <w:pPr>
        <w:spacing w:after="0" w:line="276" w:lineRule="auto"/>
        <w:divId w:val="1444961318"/>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Standard(s): </w:t>
      </w:r>
    </w:p>
    <w:p w14:paraId="1FDBD2A3"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4F2C7FF8" w14:textId="77777777" w:rsidR="000F14BC" w:rsidRPr="00675DA8" w:rsidRDefault="000F14BC" w:rsidP="00675DA8">
      <w:pPr>
        <w:spacing w:after="0" w:line="276" w:lineRule="auto"/>
        <w:divId w:val="1375076901"/>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TUMOR (Note </w:t>
      </w:r>
      <w:hyperlink w:anchor="N14084" w:tgtFrame="_top" w:history="1">
        <w:r w:rsidRPr="00675DA8">
          <w:rPr>
            <w:rStyle w:val="Hyperlink"/>
            <w:rFonts w:ascii="Arial" w:eastAsia="Times New Roman" w:hAnsi="Arial" w:cs="Arial"/>
            <w:b/>
            <w:bCs/>
            <w:sz w:val="20"/>
            <w:szCs w:val="20"/>
            <w:lang w:val="en"/>
          </w:rPr>
          <w:t>A</w:t>
        </w:r>
      </w:hyperlink>
      <w:r w:rsidRPr="00675DA8">
        <w:rPr>
          <w:rFonts w:ascii="Arial" w:eastAsia="Times New Roman" w:hAnsi="Arial" w:cs="Arial"/>
          <w:b/>
          <w:bCs/>
          <w:sz w:val="20"/>
          <w:szCs w:val="20"/>
          <w:lang w:val="en"/>
        </w:rPr>
        <w:t xml:space="preserve">) </w:t>
      </w:r>
    </w:p>
    <w:p w14:paraId="7936353E"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2FA577CC" w14:textId="77777777" w:rsidR="000F14BC" w:rsidRPr="00675DA8" w:rsidRDefault="000F14BC" w:rsidP="00675DA8">
      <w:pPr>
        <w:spacing w:after="0" w:line="276" w:lineRule="auto"/>
        <w:divId w:val="1360472286"/>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Site of Tumor Involvement in Sample (select most involved site)  </w:t>
      </w:r>
    </w:p>
    <w:p w14:paraId="79F192B7" w14:textId="77777777" w:rsidR="000F14BC" w:rsidRPr="00675DA8" w:rsidRDefault="000F14BC" w:rsidP="00675DA8">
      <w:pPr>
        <w:spacing w:after="0" w:line="276" w:lineRule="auto"/>
        <w:divId w:val="1818299288"/>
        <w:rPr>
          <w:rFonts w:ascii="Arial" w:eastAsia="Times New Roman" w:hAnsi="Arial" w:cs="Arial"/>
          <w:sz w:val="20"/>
          <w:szCs w:val="20"/>
          <w:lang w:val="en"/>
        </w:rPr>
      </w:pPr>
      <w:r w:rsidRPr="00675DA8">
        <w:rPr>
          <w:rFonts w:ascii="Arial" w:eastAsia="Times New Roman" w:hAnsi="Arial" w:cs="Arial"/>
          <w:sz w:val="20"/>
          <w:szCs w:val="20"/>
          <w:lang w:val="en"/>
        </w:rPr>
        <w:t xml:space="preserve">___ Bone marrow  </w:t>
      </w:r>
    </w:p>
    <w:p w14:paraId="43966CDE" w14:textId="77777777" w:rsidR="000F14BC" w:rsidRPr="00675DA8" w:rsidRDefault="000F14BC" w:rsidP="00675DA8">
      <w:pPr>
        <w:spacing w:after="0" w:line="276" w:lineRule="auto"/>
        <w:ind w:firstLine="240"/>
        <w:divId w:val="1179583459"/>
        <w:rPr>
          <w:rFonts w:ascii="Arial" w:eastAsia="Times New Roman" w:hAnsi="Arial" w:cs="Arial"/>
          <w:b/>
          <w:bCs/>
          <w:sz w:val="20"/>
          <w:szCs w:val="20"/>
          <w:lang w:val="en"/>
        </w:rPr>
      </w:pPr>
      <w:r w:rsidRPr="00675DA8">
        <w:rPr>
          <w:rFonts w:ascii="Arial" w:eastAsia="Times New Roman" w:hAnsi="Arial" w:cs="Arial"/>
          <w:b/>
          <w:bCs/>
          <w:sz w:val="20"/>
          <w:szCs w:val="20"/>
          <w:lang w:val="en"/>
        </w:rPr>
        <w:t>Specify Percent Blasts / Blast Equivalents: _________________ %</w:t>
      </w:r>
    </w:p>
    <w:p w14:paraId="7CDB5A2F" w14:textId="77777777" w:rsidR="000F14BC" w:rsidRPr="00675DA8" w:rsidRDefault="000F14BC" w:rsidP="00675DA8">
      <w:pPr>
        <w:spacing w:after="0" w:line="276" w:lineRule="auto"/>
        <w:ind w:firstLine="240"/>
        <w:divId w:val="790241897"/>
        <w:rPr>
          <w:rFonts w:ascii="Arial" w:eastAsia="Times New Roman" w:hAnsi="Arial" w:cs="Arial"/>
          <w:b/>
          <w:bCs/>
          <w:sz w:val="20"/>
          <w:szCs w:val="20"/>
          <w:lang w:val="en"/>
        </w:rPr>
      </w:pPr>
      <w:r w:rsidRPr="00675DA8">
        <w:rPr>
          <w:rFonts w:ascii="Arial" w:eastAsia="Times New Roman" w:hAnsi="Arial" w:cs="Arial"/>
          <w:b/>
          <w:bCs/>
          <w:sz w:val="20"/>
          <w:szCs w:val="20"/>
          <w:lang w:val="en"/>
        </w:rPr>
        <w:t>Specify Percent Marrow Cellularity: _________________ %</w:t>
      </w:r>
    </w:p>
    <w:p w14:paraId="061FBF9A" w14:textId="77777777" w:rsidR="000F14BC" w:rsidRPr="00675DA8" w:rsidRDefault="000F14BC" w:rsidP="00675DA8">
      <w:pPr>
        <w:spacing w:after="0" w:line="276" w:lineRule="auto"/>
        <w:divId w:val="587886437"/>
        <w:rPr>
          <w:rFonts w:ascii="Arial" w:eastAsia="Times New Roman" w:hAnsi="Arial" w:cs="Arial"/>
          <w:sz w:val="20"/>
          <w:szCs w:val="20"/>
          <w:lang w:val="en"/>
        </w:rPr>
      </w:pPr>
      <w:r w:rsidRPr="00675DA8">
        <w:rPr>
          <w:rFonts w:ascii="Arial" w:eastAsia="Times New Roman" w:hAnsi="Arial" w:cs="Arial"/>
          <w:sz w:val="20"/>
          <w:szCs w:val="20"/>
          <w:lang w:val="en"/>
        </w:rPr>
        <w:t xml:space="preserve">___ Blood  </w:t>
      </w:r>
    </w:p>
    <w:p w14:paraId="0B063A9C" w14:textId="77777777" w:rsidR="000F14BC" w:rsidRPr="00675DA8" w:rsidRDefault="000F14BC" w:rsidP="00675DA8">
      <w:pPr>
        <w:spacing w:after="0" w:line="276" w:lineRule="auto"/>
        <w:ind w:firstLine="240"/>
        <w:divId w:val="784882581"/>
        <w:rPr>
          <w:rFonts w:ascii="Arial" w:eastAsia="Times New Roman" w:hAnsi="Arial" w:cs="Arial"/>
          <w:b/>
          <w:bCs/>
          <w:sz w:val="20"/>
          <w:szCs w:val="20"/>
          <w:lang w:val="en"/>
        </w:rPr>
      </w:pPr>
      <w:r w:rsidRPr="00675DA8">
        <w:rPr>
          <w:rFonts w:ascii="Arial" w:eastAsia="Times New Roman" w:hAnsi="Arial" w:cs="Arial"/>
          <w:b/>
          <w:bCs/>
          <w:sz w:val="20"/>
          <w:szCs w:val="20"/>
          <w:lang w:val="en"/>
        </w:rPr>
        <w:t>Specify Percent Blasts / Blast Equivalents: _________________ %</w:t>
      </w:r>
    </w:p>
    <w:p w14:paraId="090326FA" w14:textId="77777777" w:rsidR="000F14BC" w:rsidRPr="00675DA8" w:rsidRDefault="000F14BC" w:rsidP="00675DA8">
      <w:pPr>
        <w:spacing w:after="0" w:line="276" w:lineRule="auto"/>
        <w:divId w:val="69163112"/>
        <w:rPr>
          <w:rFonts w:ascii="Arial" w:eastAsia="Times New Roman" w:hAnsi="Arial" w:cs="Arial"/>
          <w:sz w:val="20"/>
          <w:szCs w:val="20"/>
          <w:lang w:val="en"/>
        </w:rPr>
      </w:pPr>
      <w:r w:rsidRPr="00675DA8">
        <w:rPr>
          <w:rFonts w:ascii="Arial" w:eastAsia="Times New Roman" w:hAnsi="Arial" w:cs="Arial"/>
          <w:sz w:val="20"/>
          <w:szCs w:val="20"/>
          <w:lang w:val="en"/>
        </w:rPr>
        <w:t xml:space="preserve">___ Anterior mediastinum  </w:t>
      </w:r>
    </w:p>
    <w:p w14:paraId="58FAF00E" w14:textId="77777777" w:rsidR="000F14BC" w:rsidRPr="00675DA8" w:rsidRDefault="000F14BC" w:rsidP="00675DA8">
      <w:pPr>
        <w:spacing w:after="0" w:line="276" w:lineRule="auto"/>
        <w:divId w:val="765538151"/>
        <w:rPr>
          <w:rFonts w:ascii="Arial" w:eastAsia="Times New Roman" w:hAnsi="Arial" w:cs="Arial"/>
          <w:sz w:val="20"/>
          <w:szCs w:val="20"/>
          <w:lang w:val="en"/>
        </w:rPr>
      </w:pPr>
      <w:r w:rsidRPr="00675DA8">
        <w:rPr>
          <w:rFonts w:ascii="Arial" w:eastAsia="Times New Roman" w:hAnsi="Arial" w:cs="Arial"/>
          <w:sz w:val="20"/>
          <w:szCs w:val="20"/>
          <w:lang w:val="en"/>
        </w:rPr>
        <w:t xml:space="preserve">___ Lymph node  </w:t>
      </w:r>
    </w:p>
    <w:p w14:paraId="2DD81B82" w14:textId="77777777" w:rsidR="000F14BC" w:rsidRPr="00675DA8" w:rsidRDefault="000F14BC" w:rsidP="00675DA8">
      <w:pPr>
        <w:spacing w:after="0" w:line="276" w:lineRule="auto"/>
        <w:divId w:val="498892199"/>
        <w:rPr>
          <w:rFonts w:ascii="Arial" w:eastAsia="Times New Roman" w:hAnsi="Arial" w:cs="Arial"/>
          <w:sz w:val="20"/>
          <w:szCs w:val="20"/>
          <w:lang w:val="en"/>
        </w:rPr>
      </w:pPr>
      <w:r w:rsidRPr="00675DA8">
        <w:rPr>
          <w:rFonts w:ascii="Arial" w:eastAsia="Times New Roman" w:hAnsi="Arial" w:cs="Arial"/>
          <w:sz w:val="20"/>
          <w:szCs w:val="20"/>
          <w:lang w:val="en"/>
        </w:rPr>
        <w:t xml:space="preserve">___ Cutaneous  </w:t>
      </w:r>
    </w:p>
    <w:p w14:paraId="56A41C92" w14:textId="77777777" w:rsidR="000F14BC" w:rsidRPr="00675DA8" w:rsidRDefault="000F14BC" w:rsidP="00675DA8">
      <w:pPr>
        <w:spacing w:after="0" w:line="276" w:lineRule="auto"/>
        <w:divId w:val="232544888"/>
        <w:rPr>
          <w:rFonts w:ascii="Arial" w:eastAsia="Times New Roman" w:hAnsi="Arial" w:cs="Arial"/>
          <w:sz w:val="20"/>
          <w:szCs w:val="20"/>
          <w:lang w:val="en"/>
        </w:rPr>
      </w:pPr>
      <w:r w:rsidRPr="00675DA8">
        <w:rPr>
          <w:rFonts w:ascii="Arial" w:eastAsia="Times New Roman" w:hAnsi="Arial" w:cs="Arial"/>
          <w:sz w:val="20"/>
          <w:szCs w:val="20"/>
          <w:lang w:val="en"/>
        </w:rPr>
        <w:t xml:space="preserve">___ Extranodal / mucosal site  </w:t>
      </w:r>
    </w:p>
    <w:p w14:paraId="70E8FEC7" w14:textId="77777777" w:rsidR="000F14BC" w:rsidRPr="00675DA8" w:rsidRDefault="000F14BC" w:rsidP="00675DA8">
      <w:pPr>
        <w:spacing w:after="0" w:line="276" w:lineRule="auto"/>
        <w:divId w:val="1145393635"/>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(specify): _________________ </w:t>
      </w:r>
    </w:p>
    <w:p w14:paraId="35830E28"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7FC2E3BA" w14:textId="77777777" w:rsidR="000F14BC" w:rsidRPr="00675DA8" w:rsidRDefault="000F14BC" w:rsidP="00675DA8">
      <w:pPr>
        <w:spacing w:after="0" w:line="276" w:lineRule="auto"/>
        <w:divId w:val="134951946"/>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Final Integrated Diagnosis (Note </w:t>
      </w:r>
      <w:hyperlink w:anchor="N14083" w:tgtFrame="_top" w:history="1">
        <w:r w:rsidRPr="00675DA8">
          <w:rPr>
            <w:rStyle w:val="Hyperlink"/>
            <w:rFonts w:ascii="Arial" w:eastAsia="Times New Roman" w:hAnsi="Arial" w:cs="Arial"/>
            <w:b/>
            <w:bCs/>
            <w:sz w:val="20"/>
            <w:szCs w:val="20"/>
            <w:lang w:val="en"/>
          </w:rPr>
          <w:t>B</w:t>
        </w:r>
      </w:hyperlink>
      <w:r w:rsidRPr="00675DA8">
        <w:rPr>
          <w:rFonts w:ascii="Arial" w:eastAsia="Times New Roman" w:hAnsi="Arial" w:cs="Arial"/>
          <w:b/>
          <w:bCs/>
          <w:sz w:val="20"/>
          <w:szCs w:val="20"/>
          <w:lang w:val="en"/>
        </w:rPr>
        <w:t xml:space="preserve">) </w:t>
      </w:r>
    </w:p>
    <w:p w14:paraId="72A7568C" w14:textId="77777777" w:rsidR="000F14BC" w:rsidRPr="00675DA8" w:rsidRDefault="000F14BC" w:rsidP="00675DA8">
      <w:pPr>
        <w:spacing w:after="0" w:line="276" w:lineRule="auto"/>
        <w:divId w:val="143931683"/>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 The Myeloid and Mixed / Ambiguous Lineage Neoplasms Cancer Case Summary is not required to be completed for Myeloid precursor lesions.  </w:t>
      </w:r>
    </w:p>
    <w:p w14:paraId="18B01BFE" w14:textId="77777777" w:rsidR="000F14BC" w:rsidRPr="00675DA8" w:rsidRDefault="000F14BC" w:rsidP="00675DA8">
      <w:pPr>
        <w:spacing w:after="0" w:line="276" w:lineRule="auto"/>
        <w:divId w:val="194579668"/>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precursor lesions#  </w:t>
      </w:r>
    </w:p>
    <w:p w14:paraId="372E9EBD" w14:textId="77777777" w:rsidR="000F14BC" w:rsidRPr="00675DA8" w:rsidRDefault="000F14BC" w:rsidP="00675DA8">
      <w:pPr>
        <w:spacing w:after="0" w:line="276" w:lineRule="auto"/>
        <w:ind w:firstLine="240"/>
        <w:divId w:val="709375033"/>
        <w:rPr>
          <w:rFonts w:ascii="Arial" w:eastAsia="Times New Roman" w:hAnsi="Arial" w:cs="Arial"/>
          <w:sz w:val="20"/>
          <w:szCs w:val="20"/>
          <w:lang w:val="en"/>
        </w:rPr>
      </w:pPr>
      <w:r w:rsidRPr="00675DA8">
        <w:rPr>
          <w:rFonts w:ascii="Arial" w:eastAsia="Times New Roman" w:hAnsi="Arial" w:cs="Arial"/>
          <w:sz w:val="20"/>
          <w:szCs w:val="20"/>
          <w:lang w:val="en"/>
        </w:rPr>
        <w:t xml:space="preserve">___ Clonal hematopoiesis of indeterminate potential (CHIP)  </w:t>
      </w:r>
    </w:p>
    <w:p w14:paraId="128C8CBC" w14:textId="77777777" w:rsidR="000F14BC" w:rsidRPr="00675DA8" w:rsidRDefault="000F14BC" w:rsidP="00675DA8">
      <w:pPr>
        <w:spacing w:after="0" w:line="276" w:lineRule="auto"/>
        <w:ind w:firstLine="240"/>
        <w:divId w:val="2059473799"/>
        <w:rPr>
          <w:rFonts w:ascii="Arial" w:eastAsia="Times New Roman" w:hAnsi="Arial" w:cs="Arial"/>
          <w:sz w:val="20"/>
          <w:szCs w:val="20"/>
          <w:lang w:val="en"/>
        </w:rPr>
      </w:pPr>
      <w:r w:rsidRPr="00675DA8">
        <w:rPr>
          <w:rFonts w:ascii="Arial" w:eastAsia="Times New Roman" w:hAnsi="Arial" w:cs="Arial"/>
          <w:sz w:val="20"/>
          <w:szCs w:val="20"/>
          <w:lang w:val="en"/>
        </w:rPr>
        <w:t xml:space="preserve">___ Clonal cytopenias of undetermined significance (CCUS)  </w:t>
      </w:r>
    </w:p>
    <w:p w14:paraId="34FFB422" w14:textId="77777777" w:rsidR="000F14BC" w:rsidRPr="00675DA8" w:rsidRDefault="000F14BC" w:rsidP="00675DA8">
      <w:pPr>
        <w:spacing w:after="0" w:line="276" w:lineRule="auto"/>
        <w:ind w:firstLine="240"/>
        <w:divId w:val="645354192"/>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Other</w:t>
      </w:r>
      <w:proofErr w:type="gramEnd"/>
      <w:r w:rsidRPr="00675DA8">
        <w:rPr>
          <w:rFonts w:ascii="Arial" w:eastAsia="Times New Roman" w:hAnsi="Arial" w:cs="Arial"/>
          <w:sz w:val="20"/>
          <w:szCs w:val="20"/>
          <w:lang w:val="en"/>
        </w:rPr>
        <w:t xml:space="preserve"> myeloid precursor lesion (specify): _________________ </w:t>
      </w:r>
    </w:p>
    <w:p w14:paraId="50AE39CB" w14:textId="77777777" w:rsidR="000F14BC" w:rsidRPr="00675DA8" w:rsidRDefault="000F14BC" w:rsidP="00675DA8">
      <w:pPr>
        <w:spacing w:after="0" w:line="276" w:lineRule="auto"/>
        <w:divId w:val="201551487"/>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Myeloproliferative neoplasms  </w:t>
      </w:r>
    </w:p>
    <w:p w14:paraId="46EBF87D" w14:textId="77777777" w:rsidR="000F14BC" w:rsidRPr="00675DA8" w:rsidRDefault="000F14BC" w:rsidP="00675DA8">
      <w:pPr>
        <w:spacing w:after="0" w:line="276" w:lineRule="auto"/>
        <w:ind w:firstLine="240"/>
        <w:divId w:val="351414888"/>
        <w:rPr>
          <w:rFonts w:ascii="Arial" w:eastAsia="Times New Roman" w:hAnsi="Arial" w:cs="Arial"/>
          <w:sz w:val="20"/>
          <w:szCs w:val="20"/>
          <w:lang w:val="en"/>
        </w:rPr>
      </w:pPr>
      <w:r w:rsidRPr="00675DA8">
        <w:rPr>
          <w:rFonts w:ascii="Arial" w:eastAsia="Times New Roman" w:hAnsi="Arial" w:cs="Arial"/>
          <w:sz w:val="20"/>
          <w:szCs w:val="20"/>
          <w:lang w:val="en"/>
        </w:rPr>
        <w:t xml:space="preserve">___ Chronic myeloid leukemia, chronic phase  </w:t>
      </w:r>
    </w:p>
    <w:p w14:paraId="65A8A1C8" w14:textId="77777777" w:rsidR="000F14BC" w:rsidRPr="00675DA8" w:rsidRDefault="000F14BC" w:rsidP="00675DA8">
      <w:pPr>
        <w:spacing w:after="0" w:line="276" w:lineRule="auto"/>
        <w:ind w:firstLine="240"/>
        <w:divId w:val="1739403272"/>
        <w:rPr>
          <w:rFonts w:ascii="Arial" w:eastAsia="Times New Roman" w:hAnsi="Arial" w:cs="Arial"/>
          <w:sz w:val="20"/>
          <w:szCs w:val="20"/>
          <w:lang w:val="en"/>
        </w:rPr>
      </w:pPr>
      <w:r w:rsidRPr="00675DA8">
        <w:rPr>
          <w:rFonts w:ascii="Arial" w:eastAsia="Times New Roman" w:hAnsi="Arial" w:cs="Arial"/>
          <w:sz w:val="20"/>
          <w:szCs w:val="20"/>
          <w:lang w:val="en"/>
        </w:rPr>
        <w:t xml:space="preserve">___ Chronic myeloid leukemia, blast phase  </w:t>
      </w:r>
    </w:p>
    <w:p w14:paraId="115375B6" w14:textId="77777777" w:rsidR="000F14BC" w:rsidRPr="00675DA8" w:rsidRDefault="000F14BC" w:rsidP="00675DA8">
      <w:pPr>
        <w:spacing w:after="0" w:line="276" w:lineRule="auto"/>
        <w:ind w:firstLine="240"/>
        <w:divId w:val="672686819"/>
        <w:rPr>
          <w:rFonts w:ascii="Arial" w:eastAsia="Times New Roman" w:hAnsi="Arial" w:cs="Arial"/>
          <w:sz w:val="20"/>
          <w:szCs w:val="20"/>
          <w:lang w:val="en"/>
        </w:rPr>
      </w:pPr>
      <w:r w:rsidRPr="00675DA8">
        <w:rPr>
          <w:rFonts w:ascii="Arial" w:eastAsia="Times New Roman" w:hAnsi="Arial" w:cs="Arial"/>
          <w:sz w:val="20"/>
          <w:szCs w:val="20"/>
          <w:lang w:val="en"/>
        </w:rPr>
        <w:t xml:space="preserve">___ Chronic neutrophilic leukemia  </w:t>
      </w:r>
    </w:p>
    <w:p w14:paraId="49D78ADA" w14:textId="77777777" w:rsidR="000F14BC" w:rsidRPr="00675DA8" w:rsidRDefault="000F14BC" w:rsidP="00675DA8">
      <w:pPr>
        <w:spacing w:after="0" w:line="276" w:lineRule="auto"/>
        <w:ind w:firstLine="240"/>
        <w:divId w:val="1044526648"/>
        <w:rPr>
          <w:rFonts w:ascii="Arial" w:eastAsia="Times New Roman" w:hAnsi="Arial" w:cs="Arial"/>
          <w:sz w:val="20"/>
          <w:szCs w:val="20"/>
          <w:lang w:val="en"/>
        </w:rPr>
      </w:pPr>
      <w:r w:rsidRPr="00675DA8">
        <w:rPr>
          <w:rFonts w:ascii="Arial" w:eastAsia="Times New Roman" w:hAnsi="Arial" w:cs="Arial"/>
          <w:sz w:val="20"/>
          <w:szCs w:val="20"/>
          <w:lang w:val="en"/>
        </w:rPr>
        <w:t xml:space="preserve">___ Chronic eosinophilic leukemia  </w:t>
      </w:r>
    </w:p>
    <w:p w14:paraId="6CF6AED3" w14:textId="77777777" w:rsidR="000F14BC" w:rsidRPr="00675DA8" w:rsidRDefault="000F14BC" w:rsidP="00675DA8">
      <w:pPr>
        <w:spacing w:after="0" w:line="276" w:lineRule="auto"/>
        <w:ind w:firstLine="240"/>
        <w:divId w:val="278489863"/>
        <w:rPr>
          <w:rFonts w:ascii="Arial" w:eastAsia="Times New Roman" w:hAnsi="Arial" w:cs="Arial"/>
          <w:sz w:val="20"/>
          <w:szCs w:val="20"/>
          <w:lang w:val="en"/>
        </w:rPr>
      </w:pPr>
      <w:r w:rsidRPr="00675DA8">
        <w:rPr>
          <w:rFonts w:ascii="Arial" w:eastAsia="Times New Roman" w:hAnsi="Arial" w:cs="Arial"/>
          <w:sz w:val="20"/>
          <w:szCs w:val="20"/>
          <w:lang w:val="en"/>
        </w:rPr>
        <w:t xml:space="preserve">___ Polycythemia vera  </w:t>
      </w:r>
    </w:p>
    <w:p w14:paraId="4E9DC87E" w14:textId="77777777" w:rsidR="000F14BC" w:rsidRPr="00675DA8" w:rsidRDefault="000F14BC" w:rsidP="00675DA8">
      <w:pPr>
        <w:spacing w:after="0" w:line="276" w:lineRule="auto"/>
        <w:ind w:firstLine="240"/>
        <w:divId w:val="445851574"/>
        <w:rPr>
          <w:rFonts w:ascii="Arial" w:eastAsia="Times New Roman" w:hAnsi="Arial" w:cs="Arial"/>
          <w:sz w:val="20"/>
          <w:szCs w:val="20"/>
          <w:lang w:val="en"/>
        </w:rPr>
      </w:pPr>
      <w:r w:rsidRPr="00675DA8">
        <w:rPr>
          <w:rFonts w:ascii="Arial" w:eastAsia="Times New Roman" w:hAnsi="Arial" w:cs="Arial"/>
          <w:sz w:val="20"/>
          <w:szCs w:val="20"/>
          <w:lang w:val="en"/>
        </w:rPr>
        <w:t xml:space="preserve">___ Essential thrombocythemia  </w:t>
      </w:r>
    </w:p>
    <w:p w14:paraId="16215CB9" w14:textId="77777777" w:rsidR="000F14BC" w:rsidRPr="00675DA8" w:rsidRDefault="000F14BC" w:rsidP="00675DA8">
      <w:pPr>
        <w:spacing w:after="0" w:line="276" w:lineRule="auto"/>
        <w:ind w:firstLine="240"/>
        <w:divId w:val="1969315355"/>
        <w:rPr>
          <w:rFonts w:ascii="Arial" w:eastAsia="Times New Roman" w:hAnsi="Arial" w:cs="Arial"/>
          <w:sz w:val="20"/>
          <w:szCs w:val="20"/>
          <w:lang w:val="en"/>
        </w:rPr>
      </w:pPr>
      <w:r w:rsidRPr="00675DA8">
        <w:rPr>
          <w:rFonts w:ascii="Arial" w:eastAsia="Times New Roman" w:hAnsi="Arial" w:cs="Arial"/>
          <w:sz w:val="20"/>
          <w:szCs w:val="20"/>
          <w:lang w:val="en"/>
        </w:rPr>
        <w:t xml:space="preserve">___ Primary myelofibrosis, pre-fibrotic  </w:t>
      </w:r>
    </w:p>
    <w:p w14:paraId="18EEDB9C" w14:textId="77777777" w:rsidR="000F14BC" w:rsidRPr="00675DA8" w:rsidRDefault="000F14BC" w:rsidP="00675DA8">
      <w:pPr>
        <w:spacing w:after="0" w:line="276" w:lineRule="auto"/>
        <w:ind w:firstLine="240"/>
        <w:divId w:val="1378436187"/>
        <w:rPr>
          <w:rFonts w:ascii="Arial" w:eastAsia="Times New Roman" w:hAnsi="Arial" w:cs="Arial"/>
          <w:sz w:val="20"/>
          <w:szCs w:val="20"/>
          <w:lang w:val="en"/>
        </w:rPr>
      </w:pPr>
      <w:r w:rsidRPr="00675DA8">
        <w:rPr>
          <w:rFonts w:ascii="Arial" w:eastAsia="Times New Roman" w:hAnsi="Arial" w:cs="Arial"/>
          <w:sz w:val="20"/>
          <w:szCs w:val="20"/>
          <w:lang w:val="en"/>
        </w:rPr>
        <w:t xml:space="preserve">___ Primary myelofibrosis, fibrotic  </w:t>
      </w:r>
    </w:p>
    <w:p w14:paraId="1E6B9E34" w14:textId="77777777" w:rsidR="000F14BC" w:rsidRPr="00675DA8" w:rsidRDefault="000F14BC" w:rsidP="00675DA8">
      <w:pPr>
        <w:spacing w:after="0" w:line="276" w:lineRule="auto"/>
        <w:ind w:firstLine="240"/>
        <w:divId w:val="1952515280"/>
        <w:rPr>
          <w:rFonts w:ascii="Arial" w:eastAsia="Times New Roman" w:hAnsi="Arial" w:cs="Arial"/>
          <w:sz w:val="20"/>
          <w:szCs w:val="20"/>
          <w:lang w:val="en"/>
        </w:rPr>
      </w:pPr>
      <w:r w:rsidRPr="00675DA8">
        <w:rPr>
          <w:rFonts w:ascii="Arial" w:eastAsia="Times New Roman" w:hAnsi="Arial" w:cs="Arial"/>
          <w:sz w:val="20"/>
          <w:szCs w:val="20"/>
          <w:lang w:val="en"/>
        </w:rPr>
        <w:t xml:space="preserve">___ Juvenile myelomonocytic leukemia  </w:t>
      </w:r>
    </w:p>
    <w:p w14:paraId="21A10304" w14:textId="77777777" w:rsidR="000F14BC" w:rsidRPr="00675DA8" w:rsidRDefault="000F14BC" w:rsidP="00675DA8">
      <w:pPr>
        <w:spacing w:after="0" w:line="276" w:lineRule="auto"/>
        <w:ind w:firstLine="240"/>
        <w:divId w:val="395586854"/>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Myeloproliferative neoplasm, NOS  </w:t>
      </w:r>
    </w:p>
    <w:p w14:paraId="38FD66ED" w14:textId="77777777" w:rsidR="000F14BC" w:rsidRPr="00675DA8" w:rsidRDefault="000F14BC" w:rsidP="00675DA8">
      <w:pPr>
        <w:spacing w:after="0" w:line="276" w:lineRule="auto"/>
        <w:ind w:firstLine="240"/>
        <w:divId w:val="728385069"/>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myeloproliferative neoplasm (specify): _________________ </w:t>
      </w:r>
    </w:p>
    <w:p w14:paraId="6C626DF5" w14:textId="77777777" w:rsidR="000F14BC" w:rsidRPr="00675DA8" w:rsidRDefault="000F14BC" w:rsidP="00675DA8">
      <w:pPr>
        <w:spacing w:after="0" w:line="276" w:lineRule="auto"/>
        <w:divId w:val="1132941291"/>
        <w:rPr>
          <w:rFonts w:ascii="Arial" w:eastAsia="Times New Roman" w:hAnsi="Arial" w:cs="Arial"/>
          <w:sz w:val="20"/>
          <w:szCs w:val="20"/>
          <w:lang w:val="en"/>
        </w:rPr>
      </w:pPr>
      <w:r w:rsidRPr="00675DA8">
        <w:rPr>
          <w:rFonts w:ascii="Arial" w:eastAsia="Times New Roman" w:hAnsi="Arial" w:cs="Arial"/>
          <w:sz w:val="20"/>
          <w:szCs w:val="20"/>
          <w:lang w:val="en"/>
        </w:rPr>
        <w:t xml:space="preserve">___ Mastocytosis  </w:t>
      </w:r>
    </w:p>
    <w:p w14:paraId="1721445F" w14:textId="77777777" w:rsidR="000F14BC" w:rsidRPr="00675DA8" w:rsidRDefault="000F14BC" w:rsidP="00675DA8">
      <w:pPr>
        <w:spacing w:after="0" w:line="276" w:lineRule="auto"/>
        <w:ind w:firstLine="240"/>
        <w:divId w:val="417487842"/>
        <w:rPr>
          <w:rFonts w:ascii="Arial" w:eastAsia="Times New Roman" w:hAnsi="Arial" w:cs="Arial"/>
          <w:sz w:val="20"/>
          <w:szCs w:val="20"/>
          <w:lang w:val="en"/>
        </w:rPr>
      </w:pPr>
      <w:r w:rsidRPr="00675DA8">
        <w:rPr>
          <w:rFonts w:ascii="Arial" w:eastAsia="Times New Roman" w:hAnsi="Arial" w:cs="Arial"/>
          <w:sz w:val="20"/>
          <w:szCs w:val="20"/>
          <w:lang w:val="en"/>
        </w:rPr>
        <w:t xml:space="preserve">___ Bone marrow mastocytosis  </w:t>
      </w:r>
    </w:p>
    <w:p w14:paraId="7248A76E" w14:textId="77777777" w:rsidR="000F14BC" w:rsidRPr="00675DA8" w:rsidRDefault="000F14BC" w:rsidP="00675DA8">
      <w:pPr>
        <w:spacing w:after="0" w:line="276" w:lineRule="auto"/>
        <w:ind w:firstLine="240"/>
        <w:divId w:val="478957963"/>
        <w:rPr>
          <w:rFonts w:ascii="Arial" w:eastAsia="Times New Roman" w:hAnsi="Arial" w:cs="Arial"/>
          <w:sz w:val="20"/>
          <w:szCs w:val="20"/>
          <w:lang w:val="en"/>
        </w:rPr>
      </w:pPr>
      <w:r w:rsidRPr="00675DA8">
        <w:rPr>
          <w:rFonts w:ascii="Arial" w:eastAsia="Times New Roman" w:hAnsi="Arial" w:cs="Arial"/>
          <w:sz w:val="20"/>
          <w:szCs w:val="20"/>
          <w:lang w:val="en"/>
        </w:rPr>
        <w:t xml:space="preserve">___ Indolent systemic mastocytosis  </w:t>
      </w:r>
    </w:p>
    <w:p w14:paraId="684C2CA2" w14:textId="77777777" w:rsidR="000F14BC" w:rsidRPr="00675DA8" w:rsidRDefault="000F14BC" w:rsidP="00675DA8">
      <w:pPr>
        <w:spacing w:after="0" w:line="276" w:lineRule="auto"/>
        <w:ind w:firstLine="240"/>
        <w:divId w:val="1544904582"/>
        <w:rPr>
          <w:rFonts w:ascii="Arial" w:eastAsia="Times New Roman" w:hAnsi="Arial" w:cs="Arial"/>
          <w:sz w:val="20"/>
          <w:szCs w:val="20"/>
          <w:lang w:val="en"/>
        </w:rPr>
      </w:pPr>
      <w:r w:rsidRPr="00675DA8">
        <w:rPr>
          <w:rFonts w:ascii="Arial" w:eastAsia="Times New Roman" w:hAnsi="Arial" w:cs="Arial"/>
          <w:sz w:val="20"/>
          <w:szCs w:val="20"/>
          <w:lang w:val="en"/>
        </w:rPr>
        <w:t xml:space="preserve">___ Smoldering systemic mastocytosis  </w:t>
      </w:r>
    </w:p>
    <w:p w14:paraId="4D591E7D" w14:textId="77777777" w:rsidR="000F14BC" w:rsidRPr="00675DA8" w:rsidRDefault="000F14BC" w:rsidP="00675DA8">
      <w:pPr>
        <w:spacing w:after="0" w:line="276" w:lineRule="auto"/>
        <w:ind w:firstLine="240"/>
        <w:divId w:val="831024974"/>
        <w:rPr>
          <w:rFonts w:ascii="Arial" w:eastAsia="Times New Roman" w:hAnsi="Arial" w:cs="Arial"/>
          <w:sz w:val="20"/>
          <w:szCs w:val="20"/>
          <w:lang w:val="en"/>
        </w:rPr>
      </w:pPr>
      <w:r w:rsidRPr="00675DA8">
        <w:rPr>
          <w:rFonts w:ascii="Arial" w:eastAsia="Times New Roman" w:hAnsi="Arial" w:cs="Arial"/>
          <w:sz w:val="20"/>
          <w:szCs w:val="20"/>
          <w:lang w:val="en"/>
        </w:rPr>
        <w:t xml:space="preserve">___ Aggressive systemic mastocytosis  </w:t>
      </w:r>
    </w:p>
    <w:p w14:paraId="6EF380DE" w14:textId="77777777" w:rsidR="000F14BC" w:rsidRPr="00675DA8" w:rsidRDefault="000F14BC" w:rsidP="00675DA8">
      <w:pPr>
        <w:spacing w:after="0" w:line="276" w:lineRule="auto"/>
        <w:ind w:firstLine="240"/>
        <w:divId w:val="1018578997"/>
        <w:rPr>
          <w:rFonts w:ascii="Arial" w:eastAsia="Times New Roman" w:hAnsi="Arial" w:cs="Arial"/>
          <w:sz w:val="20"/>
          <w:szCs w:val="20"/>
          <w:lang w:val="en"/>
        </w:rPr>
      </w:pPr>
      <w:r w:rsidRPr="00675DA8">
        <w:rPr>
          <w:rFonts w:ascii="Arial" w:eastAsia="Times New Roman" w:hAnsi="Arial" w:cs="Arial"/>
          <w:sz w:val="20"/>
          <w:szCs w:val="20"/>
          <w:lang w:val="en"/>
        </w:rPr>
        <w:t xml:space="preserve">___ Systemic mastocytosis with an associated hematologic neoplasm  </w:t>
      </w:r>
    </w:p>
    <w:p w14:paraId="0EA3AE3A" w14:textId="77777777" w:rsidR="000F14BC" w:rsidRPr="00675DA8" w:rsidRDefault="000F14BC" w:rsidP="00675DA8">
      <w:pPr>
        <w:spacing w:after="0" w:line="276" w:lineRule="auto"/>
        <w:ind w:firstLine="240"/>
        <w:divId w:val="1035157836"/>
        <w:rPr>
          <w:rFonts w:ascii="Arial" w:eastAsia="Times New Roman" w:hAnsi="Arial" w:cs="Arial"/>
          <w:sz w:val="20"/>
          <w:szCs w:val="20"/>
          <w:lang w:val="en"/>
        </w:rPr>
      </w:pPr>
      <w:r w:rsidRPr="00675DA8">
        <w:rPr>
          <w:rFonts w:ascii="Arial" w:eastAsia="Times New Roman" w:hAnsi="Arial" w:cs="Arial"/>
          <w:sz w:val="20"/>
          <w:szCs w:val="20"/>
          <w:lang w:val="en"/>
        </w:rPr>
        <w:lastRenderedPageBreak/>
        <w:t xml:space="preserve">___ Mast cell leukemia  </w:t>
      </w:r>
    </w:p>
    <w:p w14:paraId="385F9800" w14:textId="77777777" w:rsidR="000F14BC" w:rsidRPr="00675DA8" w:rsidRDefault="000F14BC" w:rsidP="00675DA8">
      <w:pPr>
        <w:spacing w:after="0" w:line="276" w:lineRule="auto"/>
        <w:ind w:firstLine="240"/>
        <w:divId w:val="187109590"/>
        <w:rPr>
          <w:rFonts w:ascii="Arial" w:eastAsia="Times New Roman" w:hAnsi="Arial" w:cs="Arial"/>
          <w:sz w:val="20"/>
          <w:szCs w:val="20"/>
          <w:lang w:val="en"/>
        </w:rPr>
      </w:pPr>
      <w:r w:rsidRPr="00675DA8">
        <w:rPr>
          <w:rFonts w:ascii="Arial" w:eastAsia="Times New Roman" w:hAnsi="Arial" w:cs="Arial"/>
          <w:sz w:val="20"/>
          <w:szCs w:val="20"/>
          <w:lang w:val="en"/>
        </w:rPr>
        <w:t xml:space="preserve">___ Mast cell sarcoma  </w:t>
      </w:r>
    </w:p>
    <w:p w14:paraId="465702EE" w14:textId="77777777" w:rsidR="000F14BC" w:rsidRPr="00675DA8" w:rsidRDefault="000F14BC" w:rsidP="00675DA8">
      <w:pPr>
        <w:spacing w:after="0" w:line="276" w:lineRule="auto"/>
        <w:ind w:firstLine="240"/>
        <w:divId w:val="2039962940"/>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Other</w:t>
      </w:r>
      <w:proofErr w:type="gramEnd"/>
      <w:r w:rsidRPr="00675DA8">
        <w:rPr>
          <w:rFonts w:ascii="Arial" w:eastAsia="Times New Roman" w:hAnsi="Arial" w:cs="Arial"/>
          <w:sz w:val="20"/>
          <w:szCs w:val="20"/>
          <w:lang w:val="en"/>
        </w:rPr>
        <w:t xml:space="preserve"> mastocytosis (specify): _________________ </w:t>
      </w:r>
    </w:p>
    <w:p w14:paraId="13183084" w14:textId="77777777" w:rsidR="000F14BC" w:rsidRPr="00675DA8" w:rsidRDefault="000F14BC" w:rsidP="00675DA8">
      <w:pPr>
        <w:spacing w:after="0" w:line="276" w:lineRule="auto"/>
        <w:divId w:val="1840845569"/>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neoplasms  </w:t>
      </w:r>
    </w:p>
    <w:p w14:paraId="2209F971" w14:textId="77777777" w:rsidR="000F14BC" w:rsidRPr="00675DA8" w:rsidRDefault="000F14BC" w:rsidP="00675DA8">
      <w:pPr>
        <w:spacing w:after="0" w:line="276" w:lineRule="auto"/>
        <w:ind w:firstLine="240"/>
        <w:divId w:val="606473342"/>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Myelodysplastic neoplasms with defining genetic abnormalities  </w:t>
      </w:r>
    </w:p>
    <w:p w14:paraId="73B33472" w14:textId="77777777" w:rsidR="000F14BC" w:rsidRPr="00675DA8" w:rsidRDefault="000F14BC" w:rsidP="00675DA8">
      <w:pPr>
        <w:spacing w:after="0" w:line="276" w:lineRule="auto"/>
        <w:ind w:firstLine="240"/>
        <w:divId w:val="1449348078"/>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low blasts and 5q deletion  </w:t>
      </w:r>
    </w:p>
    <w:p w14:paraId="3CEFF5CC" w14:textId="77777777" w:rsidR="000F14BC" w:rsidRPr="00675DA8" w:rsidRDefault="000F14BC" w:rsidP="00675DA8">
      <w:pPr>
        <w:spacing w:after="0" w:line="276" w:lineRule="auto"/>
        <w:ind w:firstLine="240"/>
        <w:divId w:val="450901993"/>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low blasts and SF3B1 mutation  </w:t>
      </w:r>
    </w:p>
    <w:p w14:paraId="5CB55AAA" w14:textId="77777777" w:rsidR="000F14BC" w:rsidRPr="00675DA8" w:rsidRDefault="000F14BC" w:rsidP="00675DA8">
      <w:pPr>
        <w:spacing w:after="0" w:line="276" w:lineRule="auto"/>
        <w:ind w:firstLine="240"/>
        <w:divId w:val="103770891"/>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biallelic TP53 inactivation  </w:t>
      </w:r>
    </w:p>
    <w:p w14:paraId="34641781" w14:textId="77777777" w:rsidR="000F14BC" w:rsidRPr="00675DA8" w:rsidRDefault="000F14BC" w:rsidP="00675DA8">
      <w:pPr>
        <w:spacing w:after="0" w:line="276" w:lineRule="auto"/>
        <w:ind w:firstLine="240"/>
        <w:divId w:val="736054530"/>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Myelodysplastic neoplasms, morphologically defined  </w:t>
      </w:r>
    </w:p>
    <w:p w14:paraId="7EE69157" w14:textId="77777777" w:rsidR="000F14BC" w:rsidRPr="00675DA8" w:rsidRDefault="000F14BC" w:rsidP="00675DA8">
      <w:pPr>
        <w:spacing w:after="0" w:line="276" w:lineRule="auto"/>
        <w:ind w:firstLine="240"/>
        <w:divId w:val="1448695760"/>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low blasts  </w:t>
      </w:r>
    </w:p>
    <w:p w14:paraId="6E62C2DE" w14:textId="77777777" w:rsidR="000F14BC" w:rsidRPr="00675DA8" w:rsidRDefault="000F14BC" w:rsidP="00675DA8">
      <w:pPr>
        <w:spacing w:after="0" w:line="276" w:lineRule="auto"/>
        <w:ind w:firstLine="240"/>
        <w:divId w:val="152590467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hypoplastic  </w:t>
      </w:r>
    </w:p>
    <w:p w14:paraId="5DDAC00C" w14:textId="77777777" w:rsidR="000F14BC" w:rsidRPr="00675DA8" w:rsidRDefault="000F14BC" w:rsidP="00675DA8">
      <w:pPr>
        <w:spacing w:after="0" w:line="276" w:lineRule="auto"/>
        <w:ind w:firstLine="240"/>
        <w:divId w:val="7813982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increased blasts-1 (MDS-IB1)  </w:t>
      </w:r>
    </w:p>
    <w:p w14:paraId="2C0680E0" w14:textId="77777777" w:rsidR="000F14BC" w:rsidRPr="00675DA8" w:rsidRDefault="000F14BC" w:rsidP="00675DA8">
      <w:pPr>
        <w:spacing w:after="0" w:line="276" w:lineRule="auto"/>
        <w:ind w:firstLine="240"/>
        <w:divId w:val="848326128"/>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increased blasts-2 (MDS-IB2)  </w:t>
      </w:r>
    </w:p>
    <w:p w14:paraId="108AD62A" w14:textId="77777777" w:rsidR="000F14BC" w:rsidRPr="00675DA8" w:rsidRDefault="000F14BC" w:rsidP="00675DA8">
      <w:pPr>
        <w:spacing w:after="0" w:line="276" w:lineRule="auto"/>
        <w:ind w:firstLine="240"/>
        <w:divId w:val="1208106949"/>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increased blasts and fibrosis (MDS-F)  </w:t>
      </w:r>
    </w:p>
    <w:p w14:paraId="3946B2FE" w14:textId="77777777" w:rsidR="000F14BC" w:rsidRPr="00675DA8" w:rsidRDefault="000F14BC" w:rsidP="00675DA8">
      <w:pPr>
        <w:spacing w:after="0" w:line="276" w:lineRule="auto"/>
        <w:ind w:firstLine="240"/>
        <w:divId w:val="2126463923"/>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myelodysplastic neoplasm (specify): _________________ </w:t>
      </w:r>
    </w:p>
    <w:p w14:paraId="684D9AC7" w14:textId="77777777" w:rsidR="000F14BC" w:rsidRPr="00675DA8" w:rsidRDefault="000F14BC" w:rsidP="00675DA8">
      <w:pPr>
        <w:spacing w:after="0" w:line="276" w:lineRule="auto"/>
        <w:ind w:firstLine="240"/>
        <w:divId w:val="1176844054"/>
        <w:rPr>
          <w:rFonts w:ascii="Arial" w:eastAsia="Times New Roman" w:hAnsi="Arial" w:cs="Arial"/>
          <w:i/>
          <w:iCs/>
          <w:sz w:val="20"/>
          <w:szCs w:val="20"/>
          <w:lang w:val="en"/>
        </w:rPr>
      </w:pPr>
      <w:r w:rsidRPr="00675DA8">
        <w:rPr>
          <w:rFonts w:ascii="Arial" w:eastAsia="Times New Roman" w:hAnsi="Arial" w:cs="Arial"/>
          <w:i/>
          <w:iCs/>
          <w:sz w:val="16"/>
          <w:szCs w:val="16"/>
          <w:lang w:val="en"/>
        </w:rPr>
        <w:t>Myelodysplastic neoplasms of childhood </w:t>
      </w:r>
      <w:r w:rsidRPr="00675DA8">
        <w:rPr>
          <w:rFonts w:ascii="Arial" w:eastAsia="Times New Roman" w:hAnsi="Arial" w:cs="Arial"/>
          <w:i/>
          <w:iCs/>
          <w:sz w:val="20"/>
          <w:szCs w:val="20"/>
          <w:lang w:val="en"/>
        </w:rPr>
        <w:t xml:space="preserve"> </w:t>
      </w:r>
    </w:p>
    <w:p w14:paraId="0437C2B3" w14:textId="77777777" w:rsidR="000F14BC" w:rsidRPr="00675DA8" w:rsidRDefault="000F14BC" w:rsidP="00675DA8">
      <w:pPr>
        <w:spacing w:after="0" w:line="276" w:lineRule="auto"/>
        <w:ind w:firstLine="240"/>
        <w:divId w:val="1393697900"/>
        <w:rPr>
          <w:rFonts w:ascii="Arial" w:eastAsia="Times New Roman" w:hAnsi="Arial" w:cs="Arial"/>
          <w:sz w:val="20"/>
          <w:szCs w:val="20"/>
          <w:lang w:val="en"/>
        </w:rPr>
      </w:pPr>
      <w:r w:rsidRPr="00675DA8">
        <w:rPr>
          <w:rFonts w:ascii="Arial" w:eastAsia="Times New Roman" w:hAnsi="Arial" w:cs="Arial"/>
          <w:sz w:val="20"/>
          <w:szCs w:val="20"/>
          <w:lang w:val="en"/>
        </w:rPr>
        <w:t xml:space="preserve">___ Childhood myelodysplastic neoplasm with low blasts  </w:t>
      </w:r>
    </w:p>
    <w:p w14:paraId="6A3510E9" w14:textId="77777777" w:rsidR="000F14BC" w:rsidRPr="00675DA8" w:rsidRDefault="000F14BC" w:rsidP="00675DA8">
      <w:pPr>
        <w:spacing w:after="0" w:line="276" w:lineRule="auto"/>
        <w:ind w:firstLine="240"/>
        <w:divId w:val="1389306252"/>
        <w:rPr>
          <w:rFonts w:ascii="Arial" w:eastAsia="Times New Roman" w:hAnsi="Arial" w:cs="Arial"/>
          <w:sz w:val="20"/>
          <w:szCs w:val="20"/>
          <w:lang w:val="en"/>
        </w:rPr>
      </w:pPr>
      <w:r w:rsidRPr="00675DA8">
        <w:rPr>
          <w:rFonts w:ascii="Arial" w:eastAsia="Times New Roman" w:hAnsi="Arial" w:cs="Arial"/>
          <w:sz w:val="20"/>
          <w:szCs w:val="20"/>
          <w:lang w:val="en"/>
        </w:rPr>
        <w:t xml:space="preserve">___ Childhood myelodysplastic neoplasm with increased blasts  </w:t>
      </w:r>
    </w:p>
    <w:p w14:paraId="10D6AA37" w14:textId="77777777" w:rsidR="000F14BC" w:rsidRPr="00675DA8" w:rsidRDefault="000F14BC" w:rsidP="00675DA8">
      <w:pPr>
        <w:spacing w:after="0" w:line="276" w:lineRule="auto"/>
        <w:ind w:firstLine="240"/>
        <w:divId w:val="2045905532"/>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myelodysplastic neoplasm of childhood (specify): _________________ </w:t>
      </w:r>
    </w:p>
    <w:p w14:paraId="164CC538" w14:textId="77777777" w:rsidR="000F14BC" w:rsidRPr="00675DA8" w:rsidRDefault="000F14BC" w:rsidP="00675DA8">
      <w:pPr>
        <w:spacing w:after="0" w:line="276" w:lineRule="auto"/>
        <w:ind w:firstLine="240"/>
        <w:divId w:val="1374773310"/>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Myelodysplastic / myeloproliferative neoplasms  </w:t>
      </w:r>
    </w:p>
    <w:p w14:paraId="1A36A287" w14:textId="77777777" w:rsidR="000F14BC" w:rsidRPr="00675DA8" w:rsidRDefault="000F14BC" w:rsidP="00675DA8">
      <w:pPr>
        <w:spacing w:after="0" w:line="276" w:lineRule="auto"/>
        <w:ind w:firstLine="240"/>
        <w:divId w:val="1498228835"/>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chronic myelomonocytic leukemia (MD-CMML), CMML-1  </w:t>
      </w:r>
    </w:p>
    <w:p w14:paraId="3D05DCD3" w14:textId="77777777" w:rsidR="000F14BC" w:rsidRPr="00675DA8" w:rsidRDefault="000F14BC" w:rsidP="00675DA8">
      <w:pPr>
        <w:spacing w:after="0" w:line="276" w:lineRule="auto"/>
        <w:ind w:firstLine="240"/>
        <w:divId w:val="170887362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chronic myelomonocytic leukemia (MD-CMML), CMML-2  </w:t>
      </w:r>
    </w:p>
    <w:p w14:paraId="24F564F1" w14:textId="77777777" w:rsidR="000F14BC" w:rsidRPr="00675DA8" w:rsidRDefault="000F14BC" w:rsidP="00675DA8">
      <w:pPr>
        <w:spacing w:after="0" w:line="276" w:lineRule="auto"/>
        <w:ind w:firstLine="240"/>
        <w:divId w:val="821775981"/>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Myeloproliferative chronic myelomonocytic leukemia (MP-CMML), CMML-1  </w:t>
      </w:r>
    </w:p>
    <w:p w14:paraId="752E46AB" w14:textId="77777777" w:rsidR="000F14BC" w:rsidRPr="00675DA8" w:rsidRDefault="000F14BC" w:rsidP="00675DA8">
      <w:pPr>
        <w:spacing w:after="0" w:line="276" w:lineRule="auto"/>
        <w:ind w:firstLine="240"/>
        <w:divId w:val="1399596374"/>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Myeloproliferative chronic myelomonocytic leukemia (MP-CMML), CMML-2  </w:t>
      </w:r>
    </w:p>
    <w:p w14:paraId="0B59F527" w14:textId="77777777" w:rsidR="000F14BC" w:rsidRPr="00675DA8" w:rsidRDefault="000F14BC" w:rsidP="00675DA8">
      <w:pPr>
        <w:spacing w:after="0" w:line="276" w:lineRule="auto"/>
        <w:ind w:firstLine="240"/>
        <w:divId w:val="1716809638"/>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neutrophilia  </w:t>
      </w:r>
    </w:p>
    <w:p w14:paraId="151E835B" w14:textId="77777777" w:rsidR="000F14BC" w:rsidRPr="00675DA8" w:rsidRDefault="000F14BC" w:rsidP="00675DA8">
      <w:pPr>
        <w:spacing w:after="0" w:line="276" w:lineRule="auto"/>
        <w:ind w:firstLine="240"/>
        <w:divId w:val="1867214244"/>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with SF3B1 mutation and thrombocytosis  </w:t>
      </w:r>
    </w:p>
    <w:p w14:paraId="4EA1F7A6" w14:textId="77777777" w:rsidR="000F14BC" w:rsidRPr="00675DA8" w:rsidRDefault="000F14BC" w:rsidP="00675DA8">
      <w:pPr>
        <w:spacing w:after="0" w:line="276" w:lineRule="auto"/>
        <w:ind w:firstLine="240"/>
        <w:divId w:val="1224752309"/>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Myelodysplastic neoplasm, NOS  </w:t>
      </w:r>
    </w:p>
    <w:p w14:paraId="36A680FC" w14:textId="77777777" w:rsidR="000F14BC" w:rsidRPr="00675DA8" w:rsidRDefault="000F14BC" w:rsidP="00675DA8">
      <w:pPr>
        <w:spacing w:after="0" w:line="276" w:lineRule="auto"/>
        <w:ind w:firstLine="240"/>
        <w:divId w:val="1939555736"/>
        <w:rPr>
          <w:rFonts w:ascii="Arial" w:eastAsia="Times New Roman" w:hAnsi="Arial" w:cs="Arial"/>
          <w:sz w:val="20"/>
          <w:szCs w:val="20"/>
          <w:lang w:val="en"/>
        </w:rPr>
      </w:pPr>
      <w:r w:rsidRPr="00675DA8">
        <w:rPr>
          <w:rFonts w:ascii="Arial" w:eastAsia="Times New Roman" w:hAnsi="Arial" w:cs="Arial"/>
          <w:sz w:val="20"/>
          <w:szCs w:val="20"/>
          <w:lang w:val="en"/>
        </w:rPr>
        <w:t>___ Other myelodysplastic / myeloproliferative neoplasm (specify</w:t>
      </w:r>
      <w:proofErr w:type="gramStart"/>
      <w:r w:rsidRPr="00675DA8">
        <w:rPr>
          <w:rFonts w:ascii="Arial" w:eastAsia="Times New Roman" w:hAnsi="Arial" w:cs="Arial"/>
          <w:sz w:val="20"/>
          <w:szCs w:val="20"/>
          <w:lang w:val="en"/>
        </w:rPr>
        <w:t>): ___</w:t>
      </w:r>
      <w:proofErr w:type="gramEnd"/>
      <w:r w:rsidRPr="00675DA8">
        <w:rPr>
          <w:rFonts w:ascii="Arial" w:eastAsia="Times New Roman" w:hAnsi="Arial" w:cs="Arial"/>
          <w:sz w:val="20"/>
          <w:szCs w:val="20"/>
          <w:lang w:val="en"/>
        </w:rPr>
        <w:t xml:space="preserve">______________ </w:t>
      </w:r>
    </w:p>
    <w:p w14:paraId="2CAF09AE" w14:textId="77777777" w:rsidR="000F14BC" w:rsidRPr="00675DA8" w:rsidRDefault="000F14BC" w:rsidP="00675DA8">
      <w:pPr>
        <w:spacing w:after="0" w:line="276" w:lineRule="auto"/>
        <w:divId w:val="2030174996"/>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leukemias  </w:t>
      </w:r>
    </w:p>
    <w:p w14:paraId="521332A6" w14:textId="77777777" w:rsidR="000F14BC" w:rsidRPr="00675DA8" w:rsidRDefault="000F14BC" w:rsidP="00675DA8">
      <w:pPr>
        <w:spacing w:after="0" w:line="276" w:lineRule="auto"/>
        <w:ind w:firstLine="240"/>
        <w:divId w:val="282007847"/>
        <w:rPr>
          <w:rFonts w:ascii="Arial" w:eastAsia="Times New Roman" w:hAnsi="Arial" w:cs="Arial"/>
          <w:i/>
          <w:iCs/>
          <w:sz w:val="20"/>
          <w:szCs w:val="20"/>
          <w:lang w:val="en"/>
        </w:rPr>
      </w:pPr>
      <w:r w:rsidRPr="00675DA8">
        <w:rPr>
          <w:rFonts w:ascii="Arial" w:eastAsia="Times New Roman" w:hAnsi="Arial" w:cs="Arial"/>
          <w:i/>
          <w:iCs/>
          <w:sz w:val="16"/>
          <w:szCs w:val="16"/>
          <w:lang w:val="en"/>
        </w:rPr>
        <w:t>Acute myeloid leukemias with defining genetic abnormalities </w:t>
      </w:r>
      <w:r w:rsidRPr="00675DA8">
        <w:rPr>
          <w:rFonts w:ascii="Arial" w:eastAsia="Times New Roman" w:hAnsi="Arial" w:cs="Arial"/>
          <w:i/>
          <w:iCs/>
          <w:sz w:val="20"/>
          <w:szCs w:val="20"/>
          <w:lang w:val="en"/>
        </w:rPr>
        <w:t xml:space="preserve"> </w:t>
      </w:r>
    </w:p>
    <w:p w14:paraId="458AED5C" w14:textId="77777777" w:rsidR="000F14BC" w:rsidRPr="00675DA8" w:rsidRDefault="000F14BC" w:rsidP="00675DA8">
      <w:pPr>
        <w:spacing w:after="0" w:line="276" w:lineRule="auto"/>
        <w:ind w:firstLine="240"/>
        <w:divId w:val="141510837"/>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promyelocytic leukemia with </w:t>
      </w:r>
      <w:proofErr w:type="gramStart"/>
      <w:r w:rsidRPr="00675DA8">
        <w:rPr>
          <w:rFonts w:ascii="Arial" w:eastAsia="Times New Roman" w:hAnsi="Arial" w:cs="Arial"/>
          <w:sz w:val="20"/>
          <w:szCs w:val="20"/>
          <w:lang w:val="en"/>
        </w:rPr>
        <w:t>PML::</w:t>
      </w:r>
      <w:proofErr w:type="gramEnd"/>
      <w:r w:rsidRPr="00675DA8">
        <w:rPr>
          <w:rFonts w:ascii="Arial" w:eastAsia="Times New Roman" w:hAnsi="Arial" w:cs="Arial"/>
          <w:sz w:val="20"/>
          <w:szCs w:val="20"/>
          <w:lang w:val="en"/>
        </w:rPr>
        <w:t xml:space="preserve">RARA fusion  </w:t>
      </w:r>
    </w:p>
    <w:p w14:paraId="7DC0C134" w14:textId="77777777" w:rsidR="000F14BC" w:rsidRPr="00675DA8" w:rsidRDefault="000F14BC" w:rsidP="00675DA8">
      <w:pPr>
        <w:spacing w:after="0" w:line="276" w:lineRule="auto"/>
        <w:ind w:firstLine="240"/>
        <w:divId w:val="1637369638"/>
        <w:rPr>
          <w:rFonts w:ascii="Arial" w:eastAsia="Times New Roman" w:hAnsi="Arial" w:cs="Arial"/>
          <w:sz w:val="20"/>
          <w:szCs w:val="20"/>
          <w:lang w:val="en"/>
        </w:rPr>
      </w:pPr>
      <w:r w:rsidRPr="00675DA8">
        <w:rPr>
          <w:rFonts w:ascii="Arial" w:eastAsia="Times New Roman" w:hAnsi="Arial" w:cs="Arial"/>
          <w:sz w:val="20"/>
          <w:szCs w:val="20"/>
          <w:lang w:val="en"/>
        </w:rPr>
        <w:t>___ Acute myeloid leukemia with RUNX</w:t>
      </w:r>
      <w:proofErr w:type="gramStart"/>
      <w:r w:rsidRPr="00675DA8">
        <w:rPr>
          <w:rFonts w:ascii="Arial" w:eastAsia="Times New Roman" w:hAnsi="Arial" w:cs="Arial"/>
          <w:sz w:val="20"/>
          <w:szCs w:val="20"/>
          <w:lang w:val="en"/>
        </w:rPr>
        <w:t>1::</w:t>
      </w:r>
      <w:proofErr w:type="gramEnd"/>
      <w:r w:rsidRPr="00675DA8">
        <w:rPr>
          <w:rFonts w:ascii="Arial" w:eastAsia="Times New Roman" w:hAnsi="Arial" w:cs="Arial"/>
          <w:sz w:val="20"/>
          <w:szCs w:val="20"/>
          <w:lang w:val="en"/>
        </w:rPr>
        <w:t xml:space="preserve">RUNX1T1 fusion  </w:t>
      </w:r>
    </w:p>
    <w:p w14:paraId="66C0DF79" w14:textId="77777777" w:rsidR="000F14BC" w:rsidRPr="00675DA8" w:rsidRDefault="000F14BC" w:rsidP="00675DA8">
      <w:pPr>
        <w:spacing w:after="0" w:line="276" w:lineRule="auto"/>
        <w:ind w:firstLine="240"/>
        <w:divId w:val="723408902"/>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w:t>
      </w:r>
      <w:proofErr w:type="gramStart"/>
      <w:r w:rsidRPr="00675DA8">
        <w:rPr>
          <w:rFonts w:ascii="Arial" w:eastAsia="Times New Roman" w:hAnsi="Arial" w:cs="Arial"/>
          <w:sz w:val="20"/>
          <w:szCs w:val="20"/>
          <w:lang w:val="en"/>
        </w:rPr>
        <w:t>CBFB::</w:t>
      </w:r>
      <w:proofErr w:type="gramEnd"/>
      <w:r w:rsidRPr="00675DA8">
        <w:rPr>
          <w:rFonts w:ascii="Arial" w:eastAsia="Times New Roman" w:hAnsi="Arial" w:cs="Arial"/>
          <w:sz w:val="20"/>
          <w:szCs w:val="20"/>
          <w:lang w:val="en"/>
        </w:rPr>
        <w:t xml:space="preserve">MYH11 fusion  </w:t>
      </w:r>
    </w:p>
    <w:p w14:paraId="104A2144" w14:textId="77777777" w:rsidR="000F14BC" w:rsidRPr="00675DA8" w:rsidRDefault="000F14BC" w:rsidP="00675DA8">
      <w:pPr>
        <w:spacing w:after="0" w:line="276" w:lineRule="auto"/>
        <w:ind w:firstLine="240"/>
        <w:divId w:val="1845242487"/>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w:t>
      </w:r>
      <w:proofErr w:type="gramStart"/>
      <w:r w:rsidRPr="00675DA8">
        <w:rPr>
          <w:rFonts w:ascii="Arial" w:eastAsia="Times New Roman" w:hAnsi="Arial" w:cs="Arial"/>
          <w:sz w:val="20"/>
          <w:szCs w:val="20"/>
          <w:lang w:val="en"/>
        </w:rPr>
        <w:t>DEK::</w:t>
      </w:r>
      <w:proofErr w:type="gramEnd"/>
      <w:r w:rsidRPr="00675DA8">
        <w:rPr>
          <w:rFonts w:ascii="Arial" w:eastAsia="Times New Roman" w:hAnsi="Arial" w:cs="Arial"/>
          <w:sz w:val="20"/>
          <w:szCs w:val="20"/>
          <w:lang w:val="en"/>
        </w:rPr>
        <w:t xml:space="preserve">NUP214 fusion  </w:t>
      </w:r>
    </w:p>
    <w:p w14:paraId="06EAEE4C" w14:textId="77777777" w:rsidR="000F14BC" w:rsidRPr="00675DA8" w:rsidRDefault="000F14BC" w:rsidP="00675DA8">
      <w:pPr>
        <w:spacing w:after="0" w:line="276" w:lineRule="auto"/>
        <w:ind w:firstLine="240"/>
        <w:divId w:val="579602747"/>
        <w:rPr>
          <w:rFonts w:ascii="Arial" w:eastAsia="Times New Roman" w:hAnsi="Arial" w:cs="Arial"/>
          <w:sz w:val="20"/>
          <w:szCs w:val="20"/>
          <w:lang w:val="en"/>
        </w:rPr>
      </w:pPr>
      <w:r w:rsidRPr="00675DA8">
        <w:rPr>
          <w:rFonts w:ascii="Arial" w:eastAsia="Times New Roman" w:hAnsi="Arial" w:cs="Arial"/>
          <w:sz w:val="20"/>
          <w:szCs w:val="20"/>
          <w:lang w:val="en"/>
        </w:rPr>
        <w:t>___ Acute myeloid leukemia with RBM</w:t>
      </w:r>
      <w:proofErr w:type="gramStart"/>
      <w:r w:rsidRPr="00675DA8">
        <w:rPr>
          <w:rFonts w:ascii="Arial" w:eastAsia="Times New Roman" w:hAnsi="Arial" w:cs="Arial"/>
          <w:sz w:val="20"/>
          <w:szCs w:val="20"/>
          <w:lang w:val="en"/>
        </w:rPr>
        <w:t>15::</w:t>
      </w:r>
      <w:proofErr w:type="gramEnd"/>
      <w:r w:rsidRPr="00675DA8">
        <w:rPr>
          <w:rFonts w:ascii="Arial" w:eastAsia="Times New Roman" w:hAnsi="Arial" w:cs="Arial"/>
          <w:sz w:val="20"/>
          <w:szCs w:val="20"/>
          <w:lang w:val="en"/>
        </w:rPr>
        <w:t xml:space="preserve">MRTFA fusion  </w:t>
      </w:r>
    </w:p>
    <w:p w14:paraId="7DC47CBF" w14:textId="77777777" w:rsidR="000F14BC" w:rsidRPr="00675DA8" w:rsidRDefault="000F14BC" w:rsidP="00675DA8">
      <w:pPr>
        <w:spacing w:after="0" w:line="276" w:lineRule="auto"/>
        <w:ind w:firstLine="240"/>
        <w:divId w:val="630211225"/>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w:t>
      </w:r>
      <w:proofErr w:type="gramStart"/>
      <w:r w:rsidRPr="00675DA8">
        <w:rPr>
          <w:rFonts w:ascii="Arial" w:eastAsia="Times New Roman" w:hAnsi="Arial" w:cs="Arial"/>
          <w:sz w:val="20"/>
          <w:szCs w:val="20"/>
          <w:lang w:val="en"/>
        </w:rPr>
        <w:t>BCR::</w:t>
      </w:r>
      <w:proofErr w:type="gramEnd"/>
      <w:r w:rsidRPr="00675DA8">
        <w:rPr>
          <w:rFonts w:ascii="Arial" w:eastAsia="Times New Roman" w:hAnsi="Arial" w:cs="Arial"/>
          <w:sz w:val="20"/>
          <w:szCs w:val="20"/>
          <w:lang w:val="en"/>
        </w:rPr>
        <w:t xml:space="preserve">ABL1 fusion  </w:t>
      </w:r>
    </w:p>
    <w:p w14:paraId="75F2B2DB" w14:textId="77777777" w:rsidR="000F14BC" w:rsidRPr="00675DA8" w:rsidRDefault="000F14BC" w:rsidP="00675DA8">
      <w:pPr>
        <w:spacing w:after="0" w:line="276" w:lineRule="auto"/>
        <w:ind w:firstLine="240"/>
        <w:divId w:val="326785042"/>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KMT2A rearrangement  </w:t>
      </w:r>
    </w:p>
    <w:p w14:paraId="7AC464FB" w14:textId="77777777" w:rsidR="000F14BC" w:rsidRPr="00675DA8" w:rsidRDefault="000F14BC" w:rsidP="00675DA8">
      <w:pPr>
        <w:spacing w:after="0" w:line="276" w:lineRule="auto"/>
        <w:ind w:firstLine="240"/>
        <w:divId w:val="1009675315"/>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MECOM rearrangement  </w:t>
      </w:r>
    </w:p>
    <w:p w14:paraId="5B62E0E6" w14:textId="77777777" w:rsidR="000F14BC" w:rsidRPr="00675DA8" w:rsidRDefault="000F14BC" w:rsidP="00675DA8">
      <w:pPr>
        <w:spacing w:after="0" w:line="276" w:lineRule="auto"/>
        <w:ind w:firstLine="240"/>
        <w:divId w:val="2122260603"/>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NUP98 rearrangement  </w:t>
      </w:r>
    </w:p>
    <w:p w14:paraId="7B5AD129" w14:textId="77777777" w:rsidR="000F14BC" w:rsidRPr="00675DA8" w:rsidRDefault="000F14BC" w:rsidP="00675DA8">
      <w:pPr>
        <w:spacing w:after="0" w:line="276" w:lineRule="auto"/>
        <w:ind w:firstLine="240"/>
        <w:divId w:val="415060573"/>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NPM1 mutation  </w:t>
      </w:r>
    </w:p>
    <w:p w14:paraId="66170A87" w14:textId="77777777" w:rsidR="000F14BC" w:rsidRPr="00675DA8" w:rsidRDefault="000F14BC" w:rsidP="00675DA8">
      <w:pPr>
        <w:spacing w:after="0" w:line="276" w:lineRule="auto"/>
        <w:ind w:firstLine="240"/>
        <w:divId w:val="1525972655"/>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CEBPA mutation  </w:t>
      </w:r>
    </w:p>
    <w:p w14:paraId="1CFBC7F8" w14:textId="77777777" w:rsidR="000F14BC" w:rsidRPr="00675DA8" w:rsidRDefault="000F14BC" w:rsidP="00675DA8">
      <w:pPr>
        <w:spacing w:after="0" w:line="276" w:lineRule="auto"/>
        <w:ind w:firstLine="240"/>
        <w:divId w:val="909923124"/>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myelodysplasia-related  </w:t>
      </w:r>
    </w:p>
    <w:p w14:paraId="4BDD299D" w14:textId="77777777" w:rsidR="001336D7" w:rsidRPr="00675DA8" w:rsidRDefault="000F14BC" w:rsidP="00675DA8">
      <w:pPr>
        <w:spacing w:after="0" w:line="276" w:lineRule="auto"/>
        <w:ind w:firstLine="240"/>
        <w:divId w:val="379598526"/>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other defined genetic alterations (specify, if possible): </w:t>
      </w:r>
    </w:p>
    <w:p w14:paraId="0233304B" w14:textId="153CB342" w:rsidR="000F14BC" w:rsidRPr="00675DA8" w:rsidRDefault="001336D7" w:rsidP="00675DA8">
      <w:pPr>
        <w:spacing w:after="0" w:line="276" w:lineRule="auto"/>
        <w:ind w:firstLine="240"/>
        <w:divId w:val="379598526"/>
        <w:rPr>
          <w:rFonts w:ascii="Arial" w:eastAsia="Times New Roman" w:hAnsi="Arial" w:cs="Arial"/>
          <w:sz w:val="20"/>
          <w:szCs w:val="20"/>
          <w:lang w:val="en"/>
        </w:rPr>
      </w:pPr>
      <w:r w:rsidRPr="00675DA8">
        <w:rPr>
          <w:rFonts w:ascii="Arial" w:eastAsia="Times New Roman" w:hAnsi="Arial" w:cs="Arial"/>
          <w:sz w:val="20"/>
          <w:szCs w:val="20"/>
          <w:lang w:val="en"/>
        </w:rPr>
        <w:t xml:space="preserve">       </w:t>
      </w:r>
      <w:r w:rsidR="000F14BC" w:rsidRPr="00675DA8">
        <w:rPr>
          <w:rFonts w:ascii="Arial" w:eastAsia="Times New Roman" w:hAnsi="Arial" w:cs="Arial"/>
          <w:sz w:val="20"/>
          <w:szCs w:val="20"/>
          <w:lang w:val="en"/>
        </w:rPr>
        <w:t xml:space="preserve">_________________ </w:t>
      </w:r>
    </w:p>
    <w:p w14:paraId="00D04D65" w14:textId="77777777" w:rsidR="000F14BC" w:rsidRPr="00675DA8" w:rsidRDefault="000F14BC" w:rsidP="00675DA8">
      <w:pPr>
        <w:spacing w:after="0" w:line="276" w:lineRule="auto"/>
        <w:ind w:firstLine="240"/>
        <w:divId w:val="611860292"/>
        <w:rPr>
          <w:rFonts w:ascii="Arial" w:eastAsia="Times New Roman" w:hAnsi="Arial" w:cs="Arial"/>
          <w:i/>
          <w:iCs/>
          <w:sz w:val="20"/>
          <w:szCs w:val="20"/>
          <w:lang w:val="en"/>
        </w:rPr>
      </w:pPr>
      <w:r w:rsidRPr="00675DA8">
        <w:rPr>
          <w:rFonts w:ascii="Arial" w:eastAsia="Times New Roman" w:hAnsi="Arial" w:cs="Arial"/>
          <w:i/>
          <w:iCs/>
          <w:sz w:val="16"/>
          <w:szCs w:val="16"/>
          <w:lang w:val="en"/>
        </w:rPr>
        <w:t>Acute myeloid leukemias, defined by differentiation </w:t>
      </w:r>
      <w:r w:rsidRPr="00675DA8">
        <w:rPr>
          <w:rFonts w:ascii="Arial" w:eastAsia="Times New Roman" w:hAnsi="Arial" w:cs="Arial"/>
          <w:i/>
          <w:iCs/>
          <w:sz w:val="20"/>
          <w:szCs w:val="20"/>
          <w:lang w:val="en"/>
        </w:rPr>
        <w:t xml:space="preserve"> </w:t>
      </w:r>
    </w:p>
    <w:p w14:paraId="5235CC3F" w14:textId="77777777" w:rsidR="000F14BC" w:rsidRPr="00675DA8" w:rsidRDefault="000F14BC" w:rsidP="00675DA8">
      <w:pPr>
        <w:spacing w:after="0" w:line="276" w:lineRule="auto"/>
        <w:ind w:firstLine="240"/>
        <w:divId w:val="1075123694"/>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 minimal differentiation  </w:t>
      </w:r>
    </w:p>
    <w:p w14:paraId="74E97255" w14:textId="77777777" w:rsidR="000F14BC" w:rsidRPr="00675DA8" w:rsidRDefault="000F14BC" w:rsidP="00675DA8">
      <w:pPr>
        <w:spacing w:after="0" w:line="276" w:lineRule="auto"/>
        <w:ind w:firstLine="240"/>
        <w:divId w:val="1730494046"/>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myeloid leukemia without maturation  </w:t>
      </w:r>
    </w:p>
    <w:p w14:paraId="3AD411BA" w14:textId="77777777" w:rsidR="000F14BC" w:rsidRPr="00675DA8" w:rsidRDefault="000F14BC" w:rsidP="00675DA8">
      <w:pPr>
        <w:spacing w:after="0" w:line="276" w:lineRule="auto"/>
        <w:ind w:firstLine="240"/>
        <w:divId w:val="673608643"/>
        <w:rPr>
          <w:rFonts w:ascii="Arial" w:eastAsia="Times New Roman" w:hAnsi="Arial" w:cs="Arial"/>
          <w:sz w:val="20"/>
          <w:szCs w:val="20"/>
          <w:lang w:val="en"/>
        </w:rPr>
      </w:pPr>
      <w:r w:rsidRPr="00675DA8">
        <w:rPr>
          <w:rFonts w:ascii="Arial" w:eastAsia="Times New Roman" w:hAnsi="Arial" w:cs="Arial"/>
          <w:sz w:val="20"/>
          <w:szCs w:val="20"/>
          <w:lang w:val="en"/>
        </w:rPr>
        <w:lastRenderedPageBreak/>
        <w:t xml:space="preserve">___ Acute myeloid leukemia with maturation  </w:t>
      </w:r>
    </w:p>
    <w:p w14:paraId="74B8E74E" w14:textId="77777777" w:rsidR="000F14BC" w:rsidRPr="00675DA8" w:rsidRDefault="000F14BC" w:rsidP="00675DA8">
      <w:pPr>
        <w:spacing w:after="0" w:line="276" w:lineRule="auto"/>
        <w:ind w:firstLine="240"/>
        <w:divId w:val="1002851175"/>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basophilic leukemia  </w:t>
      </w:r>
    </w:p>
    <w:p w14:paraId="748E9A43" w14:textId="77777777" w:rsidR="000F14BC" w:rsidRPr="00675DA8" w:rsidRDefault="000F14BC" w:rsidP="00675DA8">
      <w:pPr>
        <w:spacing w:after="0" w:line="276" w:lineRule="auto"/>
        <w:ind w:firstLine="240"/>
        <w:divId w:val="1455254346"/>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myelomonocytic leukemia  </w:t>
      </w:r>
    </w:p>
    <w:p w14:paraId="1DC0F128" w14:textId="77777777" w:rsidR="000F14BC" w:rsidRPr="00675DA8" w:rsidRDefault="000F14BC" w:rsidP="00675DA8">
      <w:pPr>
        <w:spacing w:after="0" w:line="276" w:lineRule="auto"/>
        <w:ind w:firstLine="240"/>
        <w:divId w:val="394356826"/>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monocytic leukemia  </w:t>
      </w:r>
    </w:p>
    <w:p w14:paraId="0DF045E7" w14:textId="77777777" w:rsidR="000F14BC" w:rsidRPr="00675DA8" w:rsidRDefault="000F14BC" w:rsidP="00675DA8">
      <w:pPr>
        <w:spacing w:after="0" w:line="276" w:lineRule="auto"/>
        <w:ind w:firstLine="240"/>
        <w:divId w:val="1953391743"/>
        <w:rPr>
          <w:rFonts w:ascii="Arial" w:eastAsia="Times New Roman" w:hAnsi="Arial" w:cs="Arial"/>
          <w:sz w:val="20"/>
          <w:szCs w:val="20"/>
          <w:lang w:val="en"/>
        </w:rPr>
      </w:pPr>
      <w:r w:rsidRPr="00675DA8">
        <w:rPr>
          <w:rFonts w:ascii="Arial" w:eastAsia="Times New Roman" w:hAnsi="Arial" w:cs="Arial"/>
          <w:sz w:val="20"/>
          <w:szCs w:val="20"/>
          <w:lang w:val="en"/>
        </w:rPr>
        <w:t xml:space="preserve">___ Pure erythroid leukemia  </w:t>
      </w:r>
    </w:p>
    <w:p w14:paraId="55B67580" w14:textId="77777777" w:rsidR="000F14BC" w:rsidRPr="00675DA8" w:rsidRDefault="000F14BC" w:rsidP="00675DA8">
      <w:pPr>
        <w:spacing w:after="0" w:line="276" w:lineRule="auto"/>
        <w:ind w:firstLine="240"/>
        <w:divId w:val="319503551"/>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w:t>
      </w:r>
      <w:proofErr w:type="spellStart"/>
      <w:r w:rsidRPr="00675DA8">
        <w:rPr>
          <w:rFonts w:ascii="Arial" w:eastAsia="Times New Roman" w:hAnsi="Arial" w:cs="Arial"/>
          <w:sz w:val="20"/>
          <w:szCs w:val="20"/>
          <w:lang w:val="en"/>
        </w:rPr>
        <w:t>megakaryoblastic</w:t>
      </w:r>
      <w:proofErr w:type="spellEnd"/>
      <w:r w:rsidRPr="00675DA8">
        <w:rPr>
          <w:rFonts w:ascii="Arial" w:eastAsia="Times New Roman" w:hAnsi="Arial" w:cs="Arial"/>
          <w:sz w:val="20"/>
          <w:szCs w:val="20"/>
          <w:lang w:val="en"/>
        </w:rPr>
        <w:t xml:space="preserve"> leukemia  </w:t>
      </w:r>
    </w:p>
    <w:p w14:paraId="53C68D62" w14:textId="77777777" w:rsidR="000F14BC" w:rsidRPr="00675DA8" w:rsidRDefault="000F14BC" w:rsidP="00675DA8">
      <w:pPr>
        <w:spacing w:after="0" w:line="276" w:lineRule="auto"/>
        <w:ind w:firstLine="240"/>
        <w:divId w:val="339041420"/>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acute myeloid leukemia (specify): _________________ </w:t>
      </w:r>
    </w:p>
    <w:p w14:paraId="032AD94C" w14:textId="77777777" w:rsidR="000F14BC" w:rsidRPr="00675DA8" w:rsidRDefault="000F14BC" w:rsidP="00675DA8">
      <w:pPr>
        <w:spacing w:after="0" w:line="276" w:lineRule="auto"/>
        <w:ind w:firstLine="240"/>
        <w:divId w:val="307828569"/>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Myeloid sarcoma  </w:t>
      </w:r>
    </w:p>
    <w:p w14:paraId="1DDEF348" w14:textId="77777777" w:rsidR="000F14BC" w:rsidRPr="00675DA8" w:rsidRDefault="000F14BC" w:rsidP="00675DA8">
      <w:pPr>
        <w:spacing w:after="0" w:line="276" w:lineRule="auto"/>
        <w:ind w:firstLine="240"/>
        <w:divId w:val="1034617068"/>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sarcoma (specify myeloid neoplasm): _________________ </w:t>
      </w:r>
    </w:p>
    <w:p w14:paraId="0D27CD41" w14:textId="77777777" w:rsidR="000F14BC" w:rsidRPr="00675DA8" w:rsidRDefault="000F14BC" w:rsidP="00675DA8">
      <w:pPr>
        <w:spacing w:after="0" w:line="276" w:lineRule="auto"/>
        <w:divId w:val="1475371664"/>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neoplasms and proliferations associated with antecedent or predisposing conditions  </w:t>
      </w:r>
    </w:p>
    <w:p w14:paraId="5547C86D" w14:textId="77777777" w:rsidR="001336D7" w:rsidRPr="00675DA8" w:rsidRDefault="000F14BC" w:rsidP="00675DA8">
      <w:pPr>
        <w:spacing w:after="0" w:line="276" w:lineRule="auto"/>
        <w:ind w:firstLine="240"/>
        <w:divId w:val="1139685361"/>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neoplasm post cytotoxic therapy (specify neoplasm and cytotoxic therapy, if possible): </w:t>
      </w:r>
    </w:p>
    <w:p w14:paraId="4AF9F4A7" w14:textId="59E07CB4" w:rsidR="000F14BC" w:rsidRPr="00675DA8" w:rsidRDefault="001336D7" w:rsidP="00675DA8">
      <w:pPr>
        <w:spacing w:after="0" w:line="276" w:lineRule="auto"/>
        <w:ind w:firstLine="240"/>
        <w:divId w:val="1139685361"/>
        <w:rPr>
          <w:rFonts w:ascii="Arial" w:eastAsia="Times New Roman" w:hAnsi="Arial" w:cs="Arial"/>
          <w:sz w:val="20"/>
          <w:szCs w:val="20"/>
          <w:lang w:val="en"/>
        </w:rPr>
      </w:pPr>
      <w:r w:rsidRPr="00675DA8">
        <w:rPr>
          <w:rFonts w:ascii="Arial" w:eastAsia="Times New Roman" w:hAnsi="Arial" w:cs="Arial"/>
          <w:sz w:val="20"/>
          <w:szCs w:val="20"/>
          <w:lang w:val="en"/>
        </w:rPr>
        <w:t xml:space="preserve">       </w:t>
      </w:r>
      <w:r w:rsidR="000F14BC" w:rsidRPr="00675DA8">
        <w:rPr>
          <w:rFonts w:ascii="Arial" w:eastAsia="Times New Roman" w:hAnsi="Arial" w:cs="Arial"/>
          <w:sz w:val="20"/>
          <w:szCs w:val="20"/>
          <w:lang w:val="en"/>
        </w:rPr>
        <w:t xml:space="preserve">_________________ </w:t>
      </w:r>
    </w:p>
    <w:p w14:paraId="32D20A6D" w14:textId="77777777" w:rsidR="001336D7" w:rsidRPr="00675DA8" w:rsidRDefault="000F14BC" w:rsidP="00675DA8">
      <w:pPr>
        <w:spacing w:after="0" w:line="276" w:lineRule="auto"/>
        <w:ind w:firstLine="240"/>
        <w:divId w:val="61683674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neoplasm associated with germline predisposition (specify neoplasm and germline </w:t>
      </w:r>
    </w:p>
    <w:p w14:paraId="722B93CA" w14:textId="6DC79BE6" w:rsidR="000F14BC" w:rsidRPr="00675DA8" w:rsidRDefault="001336D7" w:rsidP="00675DA8">
      <w:pPr>
        <w:spacing w:after="0" w:line="276" w:lineRule="auto"/>
        <w:ind w:firstLine="240"/>
        <w:divId w:val="616836742"/>
        <w:rPr>
          <w:rFonts w:ascii="Arial" w:eastAsia="Times New Roman" w:hAnsi="Arial" w:cs="Arial"/>
          <w:sz w:val="20"/>
          <w:szCs w:val="20"/>
          <w:lang w:val="en"/>
        </w:rPr>
      </w:pPr>
      <w:r w:rsidRPr="00675DA8">
        <w:rPr>
          <w:rFonts w:ascii="Arial" w:eastAsia="Times New Roman" w:hAnsi="Arial" w:cs="Arial"/>
          <w:sz w:val="20"/>
          <w:szCs w:val="20"/>
          <w:lang w:val="en"/>
        </w:rPr>
        <w:t xml:space="preserve">       </w:t>
      </w:r>
      <w:r w:rsidR="000F14BC" w:rsidRPr="00675DA8">
        <w:rPr>
          <w:rFonts w:ascii="Arial" w:eastAsia="Times New Roman" w:hAnsi="Arial" w:cs="Arial"/>
          <w:sz w:val="20"/>
          <w:szCs w:val="20"/>
          <w:lang w:val="en"/>
        </w:rPr>
        <w:t xml:space="preserve">predisposition, if possible): _________________ </w:t>
      </w:r>
    </w:p>
    <w:p w14:paraId="0CD1A685" w14:textId="77777777" w:rsidR="000F14BC" w:rsidRPr="00675DA8" w:rsidRDefault="000F14BC" w:rsidP="00675DA8">
      <w:pPr>
        <w:spacing w:after="0" w:line="276" w:lineRule="auto"/>
        <w:ind w:firstLine="240"/>
        <w:divId w:val="1459760160"/>
        <w:rPr>
          <w:rFonts w:ascii="Arial" w:eastAsia="Times New Roman" w:hAnsi="Arial" w:cs="Arial"/>
          <w:sz w:val="20"/>
          <w:szCs w:val="20"/>
          <w:lang w:val="en"/>
        </w:rPr>
      </w:pPr>
      <w:r w:rsidRPr="00675DA8">
        <w:rPr>
          <w:rFonts w:ascii="Arial" w:eastAsia="Times New Roman" w:hAnsi="Arial" w:cs="Arial"/>
          <w:sz w:val="20"/>
          <w:szCs w:val="20"/>
          <w:lang w:val="en"/>
        </w:rPr>
        <w:t xml:space="preserve">___ Transient abnormal myelopoiesis associated with Down syndrome  </w:t>
      </w:r>
    </w:p>
    <w:p w14:paraId="61EDF2CA" w14:textId="77777777" w:rsidR="000F14BC" w:rsidRPr="00675DA8" w:rsidRDefault="000F14BC" w:rsidP="00675DA8">
      <w:pPr>
        <w:spacing w:after="0" w:line="276" w:lineRule="auto"/>
        <w:ind w:firstLine="240"/>
        <w:divId w:val="1593660891"/>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leukemia associated with Down syndrome  </w:t>
      </w:r>
    </w:p>
    <w:p w14:paraId="3A036031" w14:textId="77777777" w:rsidR="001336D7" w:rsidRPr="00675DA8" w:rsidRDefault="000F14BC" w:rsidP="00675DA8">
      <w:pPr>
        <w:spacing w:after="0" w:line="276" w:lineRule="auto"/>
        <w:ind w:firstLine="240"/>
        <w:divId w:val="1718773839"/>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myeloid neoplasm and / or proliferation associated with antecedent or predisposing </w:t>
      </w:r>
    </w:p>
    <w:p w14:paraId="00880B40" w14:textId="766DD69F" w:rsidR="000F14BC" w:rsidRPr="00675DA8" w:rsidRDefault="001336D7" w:rsidP="00675DA8">
      <w:pPr>
        <w:spacing w:after="0" w:line="276" w:lineRule="auto"/>
        <w:ind w:firstLine="240"/>
        <w:divId w:val="1718773839"/>
        <w:rPr>
          <w:rFonts w:ascii="Arial" w:eastAsia="Times New Roman" w:hAnsi="Arial" w:cs="Arial"/>
          <w:sz w:val="20"/>
          <w:szCs w:val="20"/>
          <w:lang w:val="en"/>
        </w:rPr>
      </w:pPr>
      <w:r w:rsidRPr="00675DA8">
        <w:rPr>
          <w:rFonts w:ascii="Arial" w:eastAsia="Times New Roman" w:hAnsi="Arial" w:cs="Arial"/>
          <w:sz w:val="20"/>
          <w:szCs w:val="20"/>
          <w:lang w:val="en"/>
        </w:rPr>
        <w:t xml:space="preserve">       </w:t>
      </w:r>
      <w:r w:rsidR="000F14BC" w:rsidRPr="00675DA8">
        <w:rPr>
          <w:rFonts w:ascii="Arial" w:eastAsia="Times New Roman" w:hAnsi="Arial" w:cs="Arial"/>
          <w:sz w:val="20"/>
          <w:szCs w:val="20"/>
          <w:lang w:val="en"/>
        </w:rPr>
        <w:t xml:space="preserve">condition (specify): _________________ </w:t>
      </w:r>
    </w:p>
    <w:p w14:paraId="7E243DE2" w14:textId="77777777" w:rsidR="000F14BC" w:rsidRPr="00675DA8" w:rsidRDefault="000F14BC" w:rsidP="00675DA8">
      <w:pPr>
        <w:spacing w:after="0" w:line="276" w:lineRule="auto"/>
        <w:divId w:val="111497997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neoplasms  </w:t>
      </w:r>
    </w:p>
    <w:p w14:paraId="4F670AAD" w14:textId="77777777" w:rsidR="000F14BC" w:rsidRPr="00675DA8" w:rsidRDefault="000F14BC" w:rsidP="00675DA8">
      <w:pPr>
        <w:spacing w:after="0" w:line="276" w:lineRule="auto"/>
        <w:ind w:firstLine="240"/>
        <w:divId w:val="1768958737"/>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Myeloid / lymphoid neoplasms with eosinophilia and defining gene rearrangement  </w:t>
      </w:r>
    </w:p>
    <w:p w14:paraId="3F1172BA" w14:textId="77777777" w:rsidR="000F14BC" w:rsidRPr="00675DA8" w:rsidRDefault="000F14BC" w:rsidP="00675DA8">
      <w:pPr>
        <w:spacing w:after="0" w:line="276" w:lineRule="auto"/>
        <w:ind w:firstLine="240"/>
        <w:divId w:val="765033341"/>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 with PDGFRA rearrangement  </w:t>
      </w:r>
    </w:p>
    <w:p w14:paraId="1B6B2848" w14:textId="77777777" w:rsidR="000F14BC" w:rsidRPr="00675DA8" w:rsidRDefault="000F14BC" w:rsidP="00675DA8">
      <w:pPr>
        <w:spacing w:after="0" w:line="276" w:lineRule="auto"/>
        <w:ind w:firstLine="240"/>
        <w:divId w:val="39729319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 with PDGFRB rearrangement  </w:t>
      </w:r>
    </w:p>
    <w:p w14:paraId="78F51C68" w14:textId="77777777" w:rsidR="000F14BC" w:rsidRPr="00675DA8" w:rsidRDefault="000F14BC" w:rsidP="00675DA8">
      <w:pPr>
        <w:spacing w:after="0" w:line="276" w:lineRule="auto"/>
        <w:ind w:firstLine="240"/>
        <w:divId w:val="385300487"/>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 with FGFR1 rearrangement  </w:t>
      </w:r>
    </w:p>
    <w:p w14:paraId="6E4FC235" w14:textId="77777777" w:rsidR="000F14BC" w:rsidRPr="00675DA8" w:rsidRDefault="000F14BC" w:rsidP="00675DA8">
      <w:pPr>
        <w:spacing w:after="0" w:line="276" w:lineRule="auto"/>
        <w:ind w:firstLine="240"/>
        <w:divId w:val="1852186594"/>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 with JAK2 rearrangement  </w:t>
      </w:r>
    </w:p>
    <w:p w14:paraId="04DA51FC" w14:textId="77777777" w:rsidR="000F14BC" w:rsidRPr="00675DA8" w:rsidRDefault="000F14BC" w:rsidP="00675DA8">
      <w:pPr>
        <w:spacing w:after="0" w:line="276" w:lineRule="auto"/>
        <w:ind w:firstLine="240"/>
        <w:divId w:val="1124926802"/>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 with FLT3 rearrangement  </w:t>
      </w:r>
    </w:p>
    <w:p w14:paraId="4687E539" w14:textId="77777777" w:rsidR="000F14BC" w:rsidRPr="00675DA8" w:rsidRDefault="000F14BC" w:rsidP="00675DA8">
      <w:pPr>
        <w:spacing w:after="0" w:line="276" w:lineRule="auto"/>
        <w:ind w:firstLine="240"/>
        <w:divId w:val="607810747"/>
        <w:rPr>
          <w:rFonts w:ascii="Arial" w:eastAsia="Times New Roman" w:hAnsi="Arial" w:cs="Arial"/>
          <w:sz w:val="20"/>
          <w:szCs w:val="20"/>
          <w:lang w:val="en"/>
        </w:rPr>
      </w:pPr>
      <w:r w:rsidRPr="00675DA8">
        <w:rPr>
          <w:rFonts w:ascii="Arial" w:eastAsia="Times New Roman" w:hAnsi="Arial" w:cs="Arial"/>
          <w:sz w:val="20"/>
          <w:szCs w:val="20"/>
          <w:lang w:val="en"/>
        </w:rPr>
        <w:t>___ Myeloid / lymphoid neoplasm with ETV</w:t>
      </w:r>
      <w:proofErr w:type="gramStart"/>
      <w:r w:rsidRPr="00675DA8">
        <w:rPr>
          <w:rFonts w:ascii="Arial" w:eastAsia="Times New Roman" w:hAnsi="Arial" w:cs="Arial"/>
          <w:sz w:val="20"/>
          <w:szCs w:val="20"/>
          <w:lang w:val="en"/>
        </w:rPr>
        <w:t>6::</w:t>
      </w:r>
      <w:proofErr w:type="gramEnd"/>
      <w:r w:rsidRPr="00675DA8">
        <w:rPr>
          <w:rFonts w:ascii="Arial" w:eastAsia="Times New Roman" w:hAnsi="Arial" w:cs="Arial"/>
          <w:sz w:val="20"/>
          <w:szCs w:val="20"/>
          <w:lang w:val="en"/>
        </w:rPr>
        <w:t xml:space="preserve">ABL1 fusion  </w:t>
      </w:r>
    </w:p>
    <w:p w14:paraId="667189C8" w14:textId="77777777" w:rsidR="000F14BC" w:rsidRPr="00675DA8" w:rsidRDefault="000F14BC" w:rsidP="00675DA8">
      <w:pPr>
        <w:spacing w:after="0" w:line="276" w:lineRule="auto"/>
        <w:ind w:firstLine="240"/>
        <w:divId w:val="1445927014"/>
        <w:rPr>
          <w:rFonts w:ascii="Arial" w:eastAsia="Times New Roman" w:hAnsi="Arial" w:cs="Arial"/>
          <w:sz w:val="20"/>
          <w:szCs w:val="20"/>
          <w:lang w:val="en"/>
        </w:rPr>
      </w:pPr>
      <w:r w:rsidRPr="00675DA8">
        <w:rPr>
          <w:rFonts w:ascii="Arial" w:eastAsia="Times New Roman" w:hAnsi="Arial" w:cs="Arial"/>
          <w:sz w:val="20"/>
          <w:szCs w:val="20"/>
          <w:lang w:val="en"/>
        </w:rPr>
        <w:t xml:space="preserve">___ Myeloid / lymphoid neoplasms with other tyrosine kinase fusion genes  </w:t>
      </w:r>
    </w:p>
    <w:p w14:paraId="2CBFA1D6" w14:textId="77777777" w:rsidR="000F14BC" w:rsidRPr="00675DA8" w:rsidRDefault="000F14BC" w:rsidP="00675DA8">
      <w:pPr>
        <w:spacing w:after="0" w:line="276" w:lineRule="auto"/>
        <w:ind w:firstLine="240"/>
        <w:divId w:val="281034342"/>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myeloid / lymphoid neoplasm (specify): _________________ </w:t>
      </w:r>
    </w:p>
    <w:p w14:paraId="4EB062F6" w14:textId="77777777" w:rsidR="000F14BC" w:rsidRPr="00675DA8" w:rsidRDefault="000F14BC" w:rsidP="00675DA8">
      <w:pPr>
        <w:spacing w:after="0" w:line="276" w:lineRule="auto"/>
        <w:divId w:val="1519156372"/>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leukemias of mixed or ambiguous lineage  </w:t>
      </w:r>
    </w:p>
    <w:p w14:paraId="5FD15780" w14:textId="77777777" w:rsidR="000F14BC" w:rsidRPr="00675DA8" w:rsidRDefault="000F14BC" w:rsidP="00675DA8">
      <w:pPr>
        <w:spacing w:after="0" w:line="276" w:lineRule="auto"/>
        <w:ind w:firstLine="240"/>
        <w:divId w:val="1910461615"/>
        <w:rPr>
          <w:rFonts w:ascii="Arial" w:eastAsia="Times New Roman" w:hAnsi="Arial" w:cs="Arial"/>
          <w:sz w:val="20"/>
          <w:szCs w:val="20"/>
          <w:lang w:val="en"/>
        </w:rPr>
      </w:pPr>
      <w:r w:rsidRPr="00675DA8">
        <w:rPr>
          <w:rFonts w:ascii="Arial" w:eastAsia="Times New Roman" w:hAnsi="Arial" w:cs="Arial"/>
          <w:sz w:val="20"/>
          <w:szCs w:val="20"/>
          <w:lang w:val="en"/>
        </w:rPr>
        <w:t xml:space="preserve">___ Mixed-phenotype acute leukemia with </w:t>
      </w:r>
      <w:proofErr w:type="gramStart"/>
      <w:r w:rsidRPr="00675DA8">
        <w:rPr>
          <w:rFonts w:ascii="Arial" w:eastAsia="Times New Roman" w:hAnsi="Arial" w:cs="Arial"/>
          <w:sz w:val="20"/>
          <w:szCs w:val="20"/>
          <w:lang w:val="en"/>
        </w:rPr>
        <w:t>BCR::</w:t>
      </w:r>
      <w:proofErr w:type="gramEnd"/>
      <w:r w:rsidRPr="00675DA8">
        <w:rPr>
          <w:rFonts w:ascii="Arial" w:eastAsia="Times New Roman" w:hAnsi="Arial" w:cs="Arial"/>
          <w:sz w:val="20"/>
          <w:szCs w:val="20"/>
          <w:lang w:val="en"/>
        </w:rPr>
        <w:t xml:space="preserve">ABL1 fusion  </w:t>
      </w:r>
    </w:p>
    <w:p w14:paraId="7D16A50F" w14:textId="77777777" w:rsidR="000F14BC" w:rsidRPr="00675DA8" w:rsidRDefault="000F14BC" w:rsidP="00675DA8">
      <w:pPr>
        <w:spacing w:after="0" w:line="276" w:lineRule="auto"/>
        <w:ind w:firstLine="240"/>
        <w:divId w:val="1701053334"/>
        <w:rPr>
          <w:rFonts w:ascii="Arial" w:eastAsia="Times New Roman" w:hAnsi="Arial" w:cs="Arial"/>
          <w:sz w:val="20"/>
          <w:szCs w:val="20"/>
          <w:lang w:val="en"/>
        </w:rPr>
      </w:pPr>
      <w:r w:rsidRPr="00675DA8">
        <w:rPr>
          <w:rFonts w:ascii="Arial" w:eastAsia="Times New Roman" w:hAnsi="Arial" w:cs="Arial"/>
          <w:sz w:val="20"/>
          <w:szCs w:val="20"/>
          <w:lang w:val="en"/>
        </w:rPr>
        <w:t xml:space="preserve">___ Mixed-phenotype acute leukemia with KMT2A rearrangement  </w:t>
      </w:r>
    </w:p>
    <w:p w14:paraId="68C72F4D" w14:textId="77777777" w:rsidR="000F14BC" w:rsidRPr="00675DA8" w:rsidRDefault="000F14BC" w:rsidP="00675DA8">
      <w:pPr>
        <w:spacing w:after="0" w:line="276" w:lineRule="auto"/>
        <w:ind w:firstLine="240"/>
        <w:divId w:val="358893188"/>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leukemia of ambiguous lineage with other defined genetic alterations  </w:t>
      </w:r>
    </w:p>
    <w:p w14:paraId="3C6E8ABE" w14:textId="77777777" w:rsidR="000F14BC" w:rsidRPr="00675DA8" w:rsidRDefault="000F14BC" w:rsidP="00675DA8">
      <w:pPr>
        <w:spacing w:after="0" w:line="276" w:lineRule="auto"/>
        <w:ind w:firstLine="240"/>
        <w:divId w:val="1166630666"/>
        <w:rPr>
          <w:rFonts w:ascii="Arial" w:eastAsia="Times New Roman" w:hAnsi="Arial" w:cs="Arial"/>
          <w:sz w:val="20"/>
          <w:szCs w:val="20"/>
          <w:lang w:val="en"/>
        </w:rPr>
      </w:pPr>
      <w:r w:rsidRPr="00675DA8">
        <w:rPr>
          <w:rFonts w:ascii="Arial" w:eastAsia="Times New Roman" w:hAnsi="Arial" w:cs="Arial"/>
          <w:sz w:val="20"/>
          <w:szCs w:val="20"/>
          <w:lang w:val="en"/>
        </w:rPr>
        <w:t xml:space="preserve">___ Mixed-phenotype acute leukemia, B / myeloid  </w:t>
      </w:r>
    </w:p>
    <w:p w14:paraId="77CD78D5" w14:textId="77777777" w:rsidR="000F14BC" w:rsidRPr="00675DA8" w:rsidRDefault="000F14BC" w:rsidP="00675DA8">
      <w:pPr>
        <w:spacing w:after="0" w:line="276" w:lineRule="auto"/>
        <w:ind w:firstLine="240"/>
        <w:divId w:val="942421640"/>
        <w:rPr>
          <w:rFonts w:ascii="Arial" w:eastAsia="Times New Roman" w:hAnsi="Arial" w:cs="Arial"/>
          <w:sz w:val="20"/>
          <w:szCs w:val="20"/>
          <w:lang w:val="en"/>
        </w:rPr>
      </w:pPr>
      <w:r w:rsidRPr="00675DA8">
        <w:rPr>
          <w:rFonts w:ascii="Arial" w:eastAsia="Times New Roman" w:hAnsi="Arial" w:cs="Arial"/>
          <w:sz w:val="20"/>
          <w:szCs w:val="20"/>
          <w:lang w:val="en"/>
        </w:rPr>
        <w:t xml:space="preserve">___ Mixed-phenotype acute leukemia, T / myeloid  </w:t>
      </w:r>
    </w:p>
    <w:p w14:paraId="20A16D1B" w14:textId="77777777" w:rsidR="000F14BC" w:rsidRPr="00675DA8" w:rsidRDefault="000F14BC" w:rsidP="00675DA8">
      <w:pPr>
        <w:spacing w:after="0" w:line="276" w:lineRule="auto"/>
        <w:ind w:firstLine="240"/>
        <w:divId w:val="399909030"/>
        <w:rPr>
          <w:rFonts w:ascii="Arial" w:eastAsia="Times New Roman" w:hAnsi="Arial" w:cs="Arial"/>
          <w:sz w:val="20"/>
          <w:szCs w:val="20"/>
          <w:lang w:val="en"/>
        </w:rPr>
      </w:pPr>
      <w:r w:rsidRPr="00675DA8">
        <w:rPr>
          <w:rFonts w:ascii="Arial" w:eastAsia="Times New Roman" w:hAnsi="Arial" w:cs="Arial"/>
          <w:sz w:val="20"/>
          <w:szCs w:val="20"/>
          <w:lang w:val="en"/>
        </w:rPr>
        <w:t xml:space="preserve">___ Mixed-phenotype acute leukemia, rare types  </w:t>
      </w:r>
    </w:p>
    <w:p w14:paraId="6BE363AC" w14:textId="77777777" w:rsidR="000F14BC" w:rsidRPr="00675DA8" w:rsidRDefault="000F14BC" w:rsidP="00675DA8">
      <w:pPr>
        <w:spacing w:after="0" w:line="276" w:lineRule="auto"/>
        <w:ind w:firstLine="240"/>
        <w:divId w:val="225647990"/>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leukemia of ambiguous lineage, NOS  </w:t>
      </w:r>
    </w:p>
    <w:p w14:paraId="0D73A68A" w14:textId="77777777" w:rsidR="000F14BC" w:rsidRPr="00675DA8" w:rsidRDefault="000F14BC" w:rsidP="00675DA8">
      <w:pPr>
        <w:spacing w:after="0" w:line="276" w:lineRule="auto"/>
        <w:ind w:firstLine="240"/>
        <w:divId w:val="936055907"/>
        <w:rPr>
          <w:rFonts w:ascii="Arial" w:eastAsia="Times New Roman" w:hAnsi="Arial" w:cs="Arial"/>
          <w:sz w:val="20"/>
          <w:szCs w:val="20"/>
          <w:lang w:val="en"/>
        </w:rPr>
      </w:pPr>
      <w:r w:rsidRPr="00675DA8">
        <w:rPr>
          <w:rFonts w:ascii="Arial" w:eastAsia="Times New Roman" w:hAnsi="Arial" w:cs="Arial"/>
          <w:sz w:val="20"/>
          <w:szCs w:val="20"/>
          <w:lang w:val="en"/>
        </w:rPr>
        <w:t xml:space="preserve">___ Acute undifferentiated leukemia  </w:t>
      </w:r>
    </w:p>
    <w:p w14:paraId="28C8A2B9" w14:textId="77777777" w:rsidR="000F14BC" w:rsidRPr="00675DA8" w:rsidRDefault="000F14BC" w:rsidP="00675DA8">
      <w:pPr>
        <w:spacing w:after="0" w:line="276" w:lineRule="auto"/>
        <w:ind w:firstLine="240"/>
        <w:divId w:val="624309361"/>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acute leukemia of mixed or ambiguous lineage (specify): _________________ </w:t>
      </w:r>
    </w:p>
    <w:p w14:paraId="34175B97" w14:textId="77777777" w:rsidR="000F14BC" w:rsidRPr="00675DA8" w:rsidRDefault="000F14BC" w:rsidP="00675DA8">
      <w:pPr>
        <w:spacing w:after="0" w:line="276" w:lineRule="auto"/>
        <w:divId w:val="1515918500"/>
        <w:rPr>
          <w:rFonts w:ascii="Arial" w:eastAsia="Times New Roman" w:hAnsi="Arial" w:cs="Arial"/>
          <w:sz w:val="20"/>
          <w:szCs w:val="20"/>
          <w:lang w:val="en"/>
        </w:rPr>
      </w:pPr>
      <w:r w:rsidRPr="00675DA8">
        <w:rPr>
          <w:rFonts w:ascii="Arial" w:eastAsia="Times New Roman" w:hAnsi="Arial" w:cs="Arial"/>
          <w:sz w:val="20"/>
          <w:szCs w:val="20"/>
          <w:lang w:val="en"/>
        </w:rPr>
        <w:t xml:space="preserve">___ Plasmacytoid dendritic cell neoplasms  </w:t>
      </w:r>
    </w:p>
    <w:p w14:paraId="7F217529" w14:textId="77777777" w:rsidR="000F14BC" w:rsidRPr="00675DA8" w:rsidRDefault="000F14BC" w:rsidP="00675DA8">
      <w:pPr>
        <w:spacing w:after="0" w:line="276" w:lineRule="auto"/>
        <w:ind w:firstLine="240"/>
        <w:divId w:val="1843079638"/>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spellStart"/>
      <w:r w:rsidRPr="00675DA8">
        <w:rPr>
          <w:rFonts w:ascii="Arial" w:eastAsia="Times New Roman" w:hAnsi="Arial" w:cs="Arial"/>
          <w:sz w:val="20"/>
          <w:szCs w:val="20"/>
          <w:lang w:val="en"/>
        </w:rPr>
        <w:t>Blastic</w:t>
      </w:r>
      <w:proofErr w:type="spellEnd"/>
      <w:r w:rsidRPr="00675DA8">
        <w:rPr>
          <w:rFonts w:ascii="Arial" w:eastAsia="Times New Roman" w:hAnsi="Arial" w:cs="Arial"/>
          <w:sz w:val="20"/>
          <w:szCs w:val="20"/>
          <w:lang w:val="en"/>
        </w:rPr>
        <w:t xml:space="preserve"> plasmacytoid dendritic cell neoplasm (BPDCN)  </w:t>
      </w:r>
    </w:p>
    <w:p w14:paraId="4198A6C5" w14:textId="77777777" w:rsidR="000F14BC" w:rsidRPr="00675DA8" w:rsidRDefault="000F14BC" w:rsidP="00675DA8">
      <w:pPr>
        <w:spacing w:after="0" w:line="276" w:lineRule="auto"/>
        <w:ind w:firstLine="240"/>
        <w:divId w:val="233703756"/>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plasmacytoid dendritic cell neoplasm (specify): _________________ </w:t>
      </w:r>
    </w:p>
    <w:p w14:paraId="1842BD98"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53702485" w14:textId="05294231" w:rsidR="000F14BC" w:rsidRPr="00675DA8" w:rsidRDefault="000F14BC" w:rsidP="00675DA8">
      <w:pPr>
        <w:spacing w:after="0" w:line="276" w:lineRule="auto"/>
        <w:divId w:val="901524106"/>
        <w:rPr>
          <w:rFonts w:ascii="Arial" w:eastAsia="Times New Roman" w:hAnsi="Arial" w:cs="Arial"/>
          <w:b/>
          <w:bCs/>
          <w:sz w:val="20"/>
          <w:szCs w:val="20"/>
          <w:lang w:val="en"/>
        </w:rPr>
      </w:pPr>
      <w:proofErr w:type="gramStart"/>
      <w:r w:rsidRPr="00675DA8">
        <w:rPr>
          <w:rFonts w:ascii="Arial" w:eastAsia="Times New Roman" w:hAnsi="Arial" w:cs="Arial"/>
          <w:b/>
          <w:bCs/>
          <w:sz w:val="20"/>
          <w:szCs w:val="20"/>
          <w:lang w:val="en"/>
        </w:rPr>
        <w:t>Dysplasia</w:t>
      </w:r>
      <w:r w:rsidR="001336D7" w:rsidRPr="00675DA8">
        <w:rPr>
          <w:rFonts w:ascii="Arial" w:eastAsia="Times New Roman" w:hAnsi="Arial" w:cs="Arial"/>
          <w:b/>
          <w:bCs/>
          <w:sz w:val="20"/>
          <w:szCs w:val="20"/>
          <w:lang w:val="en"/>
        </w:rPr>
        <w:t># (</w:t>
      </w:r>
      <w:proofErr w:type="gramEnd"/>
      <w:r w:rsidRPr="00675DA8">
        <w:rPr>
          <w:rFonts w:ascii="Arial" w:eastAsia="Times New Roman" w:hAnsi="Arial" w:cs="Arial"/>
          <w:b/>
          <w:bCs/>
          <w:sz w:val="20"/>
          <w:szCs w:val="20"/>
          <w:lang w:val="en"/>
        </w:rPr>
        <w:t xml:space="preserve">select all that apply) </w:t>
      </w:r>
    </w:p>
    <w:p w14:paraId="1035D3EB" w14:textId="77777777" w:rsidR="000F14BC" w:rsidRPr="00675DA8" w:rsidRDefault="000F14BC" w:rsidP="00675DA8">
      <w:pPr>
        <w:spacing w:after="0" w:line="276" w:lineRule="auto"/>
        <w:divId w:val="2011909966"/>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 Applicable only for myeloid malignancies  </w:t>
      </w:r>
    </w:p>
    <w:p w14:paraId="7C0F8A6D" w14:textId="77777777" w:rsidR="000F14BC" w:rsidRPr="00675DA8" w:rsidRDefault="000F14BC" w:rsidP="00675DA8">
      <w:pPr>
        <w:spacing w:after="0" w:line="276" w:lineRule="auto"/>
        <w:divId w:val="138764322"/>
        <w:rPr>
          <w:rFonts w:ascii="Arial" w:eastAsia="Times New Roman" w:hAnsi="Arial" w:cs="Arial"/>
          <w:sz w:val="20"/>
          <w:szCs w:val="20"/>
          <w:lang w:val="en"/>
        </w:rPr>
      </w:pPr>
      <w:r w:rsidRPr="00675DA8">
        <w:rPr>
          <w:rFonts w:ascii="Arial" w:eastAsia="Times New Roman" w:hAnsi="Arial" w:cs="Arial"/>
          <w:sz w:val="20"/>
          <w:szCs w:val="20"/>
          <w:lang w:val="en"/>
        </w:rPr>
        <w:t xml:space="preserve">___ Not applicable  </w:t>
      </w:r>
    </w:p>
    <w:p w14:paraId="7B3E704E" w14:textId="77777777" w:rsidR="000F14BC" w:rsidRPr="00675DA8" w:rsidRDefault="000F14BC" w:rsidP="00675DA8">
      <w:pPr>
        <w:spacing w:after="0" w:line="276" w:lineRule="auto"/>
        <w:divId w:val="373193144"/>
        <w:rPr>
          <w:rFonts w:ascii="Arial" w:eastAsia="Times New Roman" w:hAnsi="Arial" w:cs="Arial"/>
          <w:sz w:val="20"/>
          <w:szCs w:val="20"/>
          <w:lang w:val="en"/>
        </w:rPr>
      </w:pPr>
      <w:r w:rsidRPr="00675DA8">
        <w:rPr>
          <w:rFonts w:ascii="Arial" w:eastAsia="Times New Roman" w:hAnsi="Arial" w:cs="Arial"/>
          <w:sz w:val="20"/>
          <w:szCs w:val="20"/>
          <w:lang w:val="en"/>
        </w:rPr>
        <w:t xml:space="preserve">___ Absent  </w:t>
      </w:r>
    </w:p>
    <w:p w14:paraId="25675227" w14:textId="77777777" w:rsidR="000F14BC" w:rsidRPr="00675DA8" w:rsidRDefault="000F14BC" w:rsidP="00675DA8">
      <w:pPr>
        <w:spacing w:after="0" w:line="276" w:lineRule="auto"/>
        <w:divId w:val="629167494"/>
        <w:rPr>
          <w:rFonts w:ascii="Arial" w:eastAsia="Times New Roman" w:hAnsi="Arial" w:cs="Arial"/>
          <w:sz w:val="20"/>
          <w:szCs w:val="20"/>
          <w:lang w:val="en"/>
        </w:rPr>
      </w:pPr>
      <w:r w:rsidRPr="00675DA8">
        <w:rPr>
          <w:rFonts w:ascii="Arial" w:eastAsia="Times New Roman" w:hAnsi="Arial" w:cs="Arial"/>
          <w:sz w:val="20"/>
          <w:szCs w:val="20"/>
          <w:lang w:val="en"/>
        </w:rPr>
        <w:t xml:space="preserve">___ Erythroid  </w:t>
      </w:r>
    </w:p>
    <w:p w14:paraId="07C778B7" w14:textId="77777777" w:rsidR="000F14BC" w:rsidRPr="00675DA8" w:rsidRDefault="000F14BC" w:rsidP="00675DA8">
      <w:pPr>
        <w:spacing w:after="0" w:line="276" w:lineRule="auto"/>
        <w:divId w:val="384109154"/>
        <w:rPr>
          <w:rFonts w:ascii="Arial" w:eastAsia="Times New Roman" w:hAnsi="Arial" w:cs="Arial"/>
          <w:sz w:val="20"/>
          <w:szCs w:val="20"/>
          <w:lang w:val="en"/>
        </w:rPr>
      </w:pPr>
      <w:r w:rsidRPr="00675DA8">
        <w:rPr>
          <w:rFonts w:ascii="Arial" w:eastAsia="Times New Roman" w:hAnsi="Arial" w:cs="Arial"/>
          <w:sz w:val="20"/>
          <w:szCs w:val="20"/>
          <w:lang w:val="en"/>
        </w:rPr>
        <w:lastRenderedPageBreak/>
        <w:t xml:space="preserve">___ Granulocytic  </w:t>
      </w:r>
    </w:p>
    <w:p w14:paraId="0A6EB018" w14:textId="77777777" w:rsidR="000F14BC" w:rsidRPr="00675DA8" w:rsidRDefault="000F14BC" w:rsidP="00675DA8">
      <w:pPr>
        <w:spacing w:after="0" w:line="276" w:lineRule="auto"/>
        <w:divId w:val="1611275974"/>
        <w:rPr>
          <w:rFonts w:ascii="Arial" w:eastAsia="Times New Roman" w:hAnsi="Arial" w:cs="Arial"/>
          <w:sz w:val="20"/>
          <w:szCs w:val="20"/>
          <w:lang w:val="en"/>
        </w:rPr>
      </w:pPr>
      <w:r w:rsidRPr="00675DA8">
        <w:rPr>
          <w:rFonts w:ascii="Arial" w:eastAsia="Times New Roman" w:hAnsi="Arial" w:cs="Arial"/>
          <w:sz w:val="20"/>
          <w:szCs w:val="20"/>
          <w:lang w:val="en"/>
        </w:rPr>
        <w:t xml:space="preserve">___ Megakaryocytic  </w:t>
      </w:r>
    </w:p>
    <w:p w14:paraId="53663141" w14:textId="77777777" w:rsidR="000F14BC" w:rsidRPr="00675DA8" w:rsidRDefault="000F14BC" w:rsidP="00675DA8">
      <w:pPr>
        <w:spacing w:after="0" w:line="276" w:lineRule="auto"/>
        <w:divId w:val="820927105"/>
        <w:rPr>
          <w:rFonts w:ascii="Arial" w:eastAsia="Times New Roman" w:hAnsi="Arial" w:cs="Arial"/>
          <w:sz w:val="20"/>
          <w:szCs w:val="20"/>
          <w:lang w:val="en"/>
        </w:rPr>
      </w:pPr>
      <w:r w:rsidRPr="00675DA8">
        <w:rPr>
          <w:rFonts w:ascii="Arial" w:eastAsia="Times New Roman" w:hAnsi="Arial" w:cs="Arial"/>
          <w:sz w:val="20"/>
          <w:szCs w:val="20"/>
          <w:lang w:val="en"/>
        </w:rPr>
        <w:t xml:space="preserve">___ Cannot be determined (explain): _________________ </w:t>
      </w:r>
    </w:p>
    <w:p w14:paraId="6B880923" w14:textId="77777777" w:rsidR="001336D7" w:rsidRPr="00675DA8" w:rsidRDefault="001336D7" w:rsidP="00675DA8">
      <w:pPr>
        <w:spacing w:after="0" w:line="276" w:lineRule="auto"/>
        <w:divId w:val="950091836"/>
        <w:rPr>
          <w:rFonts w:ascii="Arial" w:eastAsia="Times New Roman" w:hAnsi="Arial" w:cs="Arial"/>
          <w:b/>
          <w:bCs/>
          <w:sz w:val="20"/>
          <w:szCs w:val="20"/>
          <w:lang w:val="en"/>
        </w:rPr>
      </w:pPr>
    </w:p>
    <w:p w14:paraId="37145BBD" w14:textId="77777777" w:rsidR="001336D7" w:rsidRPr="00675DA8" w:rsidRDefault="001336D7" w:rsidP="00675DA8">
      <w:pPr>
        <w:spacing w:after="0" w:line="276" w:lineRule="auto"/>
        <w:divId w:val="950091836"/>
        <w:rPr>
          <w:rFonts w:ascii="Arial" w:eastAsia="Times New Roman" w:hAnsi="Arial" w:cs="Arial"/>
          <w:b/>
          <w:bCs/>
          <w:sz w:val="20"/>
          <w:szCs w:val="20"/>
          <w:lang w:val="en"/>
        </w:rPr>
      </w:pPr>
    </w:p>
    <w:p w14:paraId="4AB05618" w14:textId="5CD373F5" w:rsidR="000F14BC" w:rsidRPr="00675DA8" w:rsidRDefault="000F14BC" w:rsidP="00675DA8">
      <w:pPr>
        <w:spacing w:after="0" w:line="276" w:lineRule="auto"/>
        <w:divId w:val="950091836"/>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SPECIAL STUDIES (Note </w:t>
      </w:r>
      <w:hyperlink w:anchor="N14085" w:tgtFrame="_top" w:history="1">
        <w:r w:rsidRPr="00675DA8">
          <w:rPr>
            <w:rStyle w:val="Hyperlink"/>
            <w:rFonts w:ascii="Arial" w:eastAsia="Times New Roman" w:hAnsi="Arial" w:cs="Arial"/>
            <w:b/>
            <w:bCs/>
            <w:sz w:val="20"/>
            <w:szCs w:val="20"/>
            <w:lang w:val="en"/>
          </w:rPr>
          <w:t>C</w:t>
        </w:r>
      </w:hyperlink>
      <w:r w:rsidRPr="00675DA8">
        <w:rPr>
          <w:rFonts w:ascii="Arial" w:eastAsia="Times New Roman" w:hAnsi="Arial" w:cs="Arial"/>
          <w:b/>
          <w:bCs/>
          <w:sz w:val="20"/>
          <w:szCs w:val="20"/>
          <w:lang w:val="en"/>
        </w:rPr>
        <w:t xml:space="preserve">) </w:t>
      </w:r>
    </w:p>
    <w:p w14:paraId="69E3BAF8"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6088BDA5" w14:textId="77777777" w:rsidR="000F14BC" w:rsidRPr="00675DA8" w:rsidRDefault="000F14BC" w:rsidP="00675DA8">
      <w:pPr>
        <w:spacing w:after="0" w:line="276" w:lineRule="auto"/>
        <w:divId w:val="1692730034"/>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Ring Sideroblasts / Iron Stain  </w:t>
      </w:r>
    </w:p>
    <w:p w14:paraId="78E03EF3" w14:textId="77777777" w:rsidR="000F14BC" w:rsidRPr="00675DA8" w:rsidRDefault="000F14BC" w:rsidP="00675DA8">
      <w:pPr>
        <w:spacing w:after="0" w:line="276" w:lineRule="auto"/>
        <w:divId w:val="2033650663"/>
        <w:rPr>
          <w:rFonts w:ascii="Arial" w:eastAsia="Times New Roman" w:hAnsi="Arial" w:cs="Arial"/>
          <w:sz w:val="20"/>
          <w:szCs w:val="20"/>
          <w:lang w:val="en"/>
        </w:rPr>
      </w:pPr>
      <w:r w:rsidRPr="00675DA8">
        <w:rPr>
          <w:rFonts w:ascii="Arial" w:eastAsia="Times New Roman" w:hAnsi="Arial" w:cs="Arial"/>
          <w:sz w:val="20"/>
          <w:szCs w:val="20"/>
          <w:lang w:val="en"/>
        </w:rPr>
        <w:t xml:space="preserve">___ Not applicable / not performed  </w:t>
      </w:r>
    </w:p>
    <w:p w14:paraId="4DDBF294" w14:textId="77777777" w:rsidR="000F14BC" w:rsidRPr="00675DA8" w:rsidRDefault="000F14BC" w:rsidP="00675DA8">
      <w:pPr>
        <w:spacing w:after="0" w:line="276" w:lineRule="auto"/>
        <w:divId w:val="597982151"/>
        <w:rPr>
          <w:rFonts w:ascii="Arial" w:eastAsia="Times New Roman" w:hAnsi="Arial" w:cs="Arial"/>
          <w:sz w:val="20"/>
          <w:szCs w:val="20"/>
          <w:lang w:val="en"/>
        </w:rPr>
      </w:pPr>
      <w:r w:rsidRPr="00675DA8">
        <w:rPr>
          <w:rFonts w:ascii="Arial" w:eastAsia="Times New Roman" w:hAnsi="Arial" w:cs="Arial"/>
          <w:sz w:val="20"/>
          <w:szCs w:val="20"/>
          <w:lang w:val="en"/>
        </w:rPr>
        <w:t xml:space="preserve">___ Not evaluable  </w:t>
      </w:r>
    </w:p>
    <w:p w14:paraId="09F5ECD0" w14:textId="77777777" w:rsidR="000F14BC" w:rsidRPr="00675DA8" w:rsidRDefault="000F14BC" w:rsidP="00675DA8">
      <w:pPr>
        <w:spacing w:after="0" w:line="276" w:lineRule="auto"/>
        <w:divId w:val="1084230978"/>
        <w:rPr>
          <w:rFonts w:ascii="Arial" w:eastAsia="Times New Roman" w:hAnsi="Arial" w:cs="Arial"/>
          <w:sz w:val="20"/>
          <w:szCs w:val="20"/>
          <w:lang w:val="en"/>
        </w:rPr>
      </w:pPr>
      <w:r w:rsidRPr="00675DA8">
        <w:rPr>
          <w:rFonts w:ascii="Arial" w:eastAsia="Times New Roman" w:hAnsi="Arial" w:cs="Arial"/>
          <w:sz w:val="20"/>
          <w:szCs w:val="20"/>
          <w:lang w:val="en"/>
        </w:rPr>
        <w:t xml:space="preserve">___ No ring sideroblasts seen on iron stain  </w:t>
      </w:r>
    </w:p>
    <w:p w14:paraId="3A8AA142" w14:textId="77777777" w:rsidR="000F14BC" w:rsidRPr="00675DA8" w:rsidRDefault="000F14BC" w:rsidP="00675DA8">
      <w:pPr>
        <w:spacing w:after="0" w:line="276" w:lineRule="auto"/>
        <w:divId w:val="969242853"/>
        <w:rPr>
          <w:rFonts w:ascii="Arial" w:eastAsia="Times New Roman" w:hAnsi="Arial" w:cs="Arial"/>
          <w:sz w:val="20"/>
          <w:szCs w:val="20"/>
          <w:lang w:val="en"/>
        </w:rPr>
      </w:pPr>
      <w:r w:rsidRPr="00675DA8">
        <w:rPr>
          <w:rFonts w:ascii="Arial" w:eastAsia="Times New Roman" w:hAnsi="Arial" w:cs="Arial"/>
          <w:sz w:val="20"/>
          <w:szCs w:val="20"/>
          <w:lang w:val="en"/>
        </w:rPr>
        <w:t xml:space="preserve">___ Positive for ring sideroblasts on iron stain (less than 15%)  </w:t>
      </w:r>
    </w:p>
    <w:p w14:paraId="73593591" w14:textId="77777777" w:rsidR="000F14BC" w:rsidRPr="00675DA8" w:rsidRDefault="000F14BC" w:rsidP="00675DA8">
      <w:pPr>
        <w:spacing w:after="0" w:line="276" w:lineRule="auto"/>
        <w:divId w:val="300771892"/>
        <w:rPr>
          <w:rFonts w:ascii="Arial" w:eastAsia="Times New Roman" w:hAnsi="Arial" w:cs="Arial"/>
          <w:sz w:val="20"/>
          <w:szCs w:val="20"/>
          <w:lang w:val="en"/>
        </w:rPr>
      </w:pPr>
      <w:r w:rsidRPr="00675DA8">
        <w:rPr>
          <w:rFonts w:ascii="Arial" w:eastAsia="Times New Roman" w:hAnsi="Arial" w:cs="Arial"/>
          <w:sz w:val="20"/>
          <w:szCs w:val="20"/>
          <w:lang w:val="en"/>
        </w:rPr>
        <w:t xml:space="preserve">___ Positive for ring sideroblasts on iron stain (greater than or equal to 15%)  </w:t>
      </w:r>
    </w:p>
    <w:p w14:paraId="4068FEA7"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16FE13A1" w14:textId="77777777" w:rsidR="000F14BC" w:rsidRPr="00675DA8" w:rsidRDefault="000F14BC" w:rsidP="00675DA8">
      <w:pPr>
        <w:spacing w:after="0" w:line="276" w:lineRule="auto"/>
        <w:divId w:val="1727139215"/>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Bone Marrow Fibrosis Grade  </w:t>
      </w:r>
    </w:p>
    <w:p w14:paraId="2C43BB7D" w14:textId="77777777" w:rsidR="000F14BC" w:rsidRPr="00675DA8" w:rsidRDefault="000F14BC" w:rsidP="00675DA8">
      <w:pPr>
        <w:spacing w:after="0" w:line="276" w:lineRule="auto"/>
        <w:divId w:val="1043093729"/>
        <w:rPr>
          <w:rFonts w:ascii="Arial" w:eastAsia="Times New Roman" w:hAnsi="Arial" w:cs="Arial"/>
          <w:sz w:val="20"/>
          <w:szCs w:val="20"/>
          <w:lang w:val="en"/>
        </w:rPr>
      </w:pPr>
      <w:r w:rsidRPr="00675DA8">
        <w:rPr>
          <w:rFonts w:ascii="Arial" w:eastAsia="Times New Roman" w:hAnsi="Arial" w:cs="Arial"/>
          <w:sz w:val="20"/>
          <w:szCs w:val="20"/>
          <w:lang w:val="en"/>
        </w:rPr>
        <w:t xml:space="preserve">___ Not applicable / not performed  </w:t>
      </w:r>
    </w:p>
    <w:p w14:paraId="3D7C867F" w14:textId="77777777" w:rsidR="000F14BC" w:rsidRPr="00675DA8" w:rsidRDefault="000F14BC" w:rsidP="00675DA8">
      <w:pPr>
        <w:spacing w:after="0" w:line="276" w:lineRule="auto"/>
        <w:divId w:val="1274434571"/>
        <w:rPr>
          <w:rFonts w:ascii="Arial" w:eastAsia="Times New Roman" w:hAnsi="Arial" w:cs="Arial"/>
          <w:sz w:val="20"/>
          <w:szCs w:val="20"/>
          <w:lang w:val="en"/>
        </w:rPr>
      </w:pPr>
      <w:r w:rsidRPr="00675DA8">
        <w:rPr>
          <w:rFonts w:ascii="Arial" w:eastAsia="Times New Roman" w:hAnsi="Arial" w:cs="Arial"/>
          <w:sz w:val="20"/>
          <w:szCs w:val="20"/>
          <w:lang w:val="en"/>
        </w:rPr>
        <w:t xml:space="preserve">___ MF-0  </w:t>
      </w:r>
    </w:p>
    <w:p w14:paraId="6D40990A" w14:textId="77777777" w:rsidR="000F14BC" w:rsidRPr="00675DA8" w:rsidRDefault="000F14BC" w:rsidP="00675DA8">
      <w:pPr>
        <w:spacing w:after="0" w:line="276" w:lineRule="auto"/>
        <w:divId w:val="1577520308"/>
        <w:rPr>
          <w:rFonts w:ascii="Arial" w:eastAsia="Times New Roman" w:hAnsi="Arial" w:cs="Arial"/>
          <w:sz w:val="20"/>
          <w:szCs w:val="20"/>
          <w:lang w:val="en"/>
        </w:rPr>
      </w:pPr>
      <w:r w:rsidRPr="00675DA8">
        <w:rPr>
          <w:rFonts w:ascii="Arial" w:eastAsia="Times New Roman" w:hAnsi="Arial" w:cs="Arial"/>
          <w:sz w:val="20"/>
          <w:szCs w:val="20"/>
          <w:lang w:val="en"/>
        </w:rPr>
        <w:t xml:space="preserve">___ MF-1  </w:t>
      </w:r>
    </w:p>
    <w:p w14:paraId="623C0BD8" w14:textId="77777777" w:rsidR="000F14BC" w:rsidRPr="00675DA8" w:rsidRDefault="000F14BC" w:rsidP="00675DA8">
      <w:pPr>
        <w:spacing w:after="0" w:line="276" w:lineRule="auto"/>
        <w:divId w:val="1827477546"/>
        <w:rPr>
          <w:rFonts w:ascii="Arial" w:eastAsia="Times New Roman" w:hAnsi="Arial" w:cs="Arial"/>
          <w:sz w:val="20"/>
          <w:szCs w:val="20"/>
          <w:lang w:val="en"/>
        </w:rPr>
      </w:pPr>
      <w:r w:rsidRPr="00675DA8">
        <w:rPr>
          <w:rFonts w:ascii="Arial" w:eastAsia="Times New Roman" w:hAnsi="Arial" w:cs="Arial"/>
          <w:sz w:val="20"/>
          <w:szCs w:val="20"/>
          <w:lang w:val="en"/>
        </w:rPr>
        <w:t xml:space="preserve">___ MF-2  </w:t>
      </w:r>
    </w:p>
    <w:p w14:paraId="349F3702" w14:textId="77777777" w:rsidR="000F14BC" w:rsidRPr="00675DA8" w:rsidRDefault="000F14BC" w:rsidP="00675DA8">
      <w:pPr>
        <w:spacing w:after="0" w:line="276" w:lineRule="auto"/>
        <w:divId w:val="436753273"/>
        <w:rPr>
          <w:rFonts w:ascii="Arial" w:eastAsia="Times New Roman" w:hAnsi="Arial" w:cs="Arial"/>
          <w:sz w:val="20"/>
          <w:szCs w:val="20"/>
          <w:lang w:val="en"/>
        </w:rPr>
      </w:pPr>
      <w:r w:rsidRPr="00675DA8">
        <w:rPr>
          <w:rFonts w:ascii="Arial" w:eastAsia="Times New Roman" w:hAnsi="Arial" w:cs="Arial"/>
          <w:sz w:val="20"/>
          <w:szCs w:val="20"/>
          <w:lang w:val="en"/>
        </w:rPr>
        <w:t xml:space="preserve">___ MF-3  </w:t>
      </w:r>
    </w:p>
    <w:p w14:paraId="5B0E23E3"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4883A557" w14:textId="77777777" w:rsidR="000F14BC" w:rsidRPr="00675DA8" w:rsidRDefault="000F14BC" w:rsidP="00675DA8">
      <w:pPr>
        <w:spacing w:after="0" w:line="276" w:lineRule="auto"/>
        <w:divId w:val="1645430675"/>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Flow Cytometry  </w:t>
      </w:r>
    </w:p>
    <w:p w14:paraId="7D6AC754" w14:textId="77777777" w:rsidR="000F14BC" w:rsidRPr="00675DA8" w:rsidRDefault="000F14BC" w:rsidP="00675DA8">
      <w:pPr>
        <w:spacing w:after="0" w:line="276" w:lineRule="auto"/>
        <w:divId w:val="2086027374"/>
        <w:rPr>
          <w:rFonts w:ascii="Arial" w:eastAsia="Times New Roman" w:hAnsi="Arial" w:cs="Arial"/>
          <w:sz w:val="20"/>
          <w:szCs w:val="20"/>
          <w:lang w:val="en"/>
        </w:rPr>
      </w:pPr>
      <w:r w:rsidRPr="00675DA8">
        <w:rPr>
          <w:rFonts w:ascii="Arial" w:eastAsia="Times New Roman" w:hAnsi="Arial" w:cs="Arial"/>
          <w:sz w:val="20"/>
          <w:szCs w:val="20"/>
          <w:lang w:val="en"/>
        </w:rPr>
        <w:t xml:space="preserve">___ Not performed  </w:t>
      </w:r>
    </w:p>
    <w:p w14:paraId="046DE1B9" w14:textId="77777777" w:rsidR="000F14BC" w:rsidRPr="00675DA8" w:rsidRDefault="000F14BC" w:rsidP="00675DA8">
      <w:pPr>
        <w:spacing w:after="0" w:line="276" w:lineRule="auto"/>
        <w:divId w:val="1385762988"/>
        <w:rPr>
          <w:rFonts w:ascii="Arial" w:eastAsia="Times New Roman" w:hAnsi="Arial" w:cs="Arial"/>
          <w:sz w:val="20"/>
          <w:szCs w:val="20"/>
          <w:lang w:val="en"/>
        </w:rPr>
      </w:pPr>
      <w:r w:rsidRPr="00675DA8">
        <w:rPr>
          <w:rFonts w:ascii="Arial" w:eastAsia="Times New Roman" w:hAnsi="Arial" w:cs="Arial"/>
          <w:sz w:val="20"/>
          <w:szCs w:val="20"/>
          <w:lang w:val="en"/>
        </w:rPr>
        <w:t xml:space="preserve">___ No aberrancy detected at level of sensitivity of assay  </w:t>
      </w:r>
    </w:p>
    <w:p w14:paraId="06792198" w14:textId="77777777" w:rsidR="000F14BC" w:rsidRPr="00675DA8" w:rsidRDefault="000F14BC" w:rsidP="00675DA8">
      <w:pPr>
        <w:spacing w:after="0" w:line="276" w:lineRule="auto"/>
        <w:divId w:val="635647754"/>
        <w:rPr>
          <w:rFonts w:ascii="Arial" w:eastAsia="Times New Roman" w:hAnsi="Arial" w:cs="Arial"/>
          <w:sz w:val="20"/>
          <w:szCs w:val="20"/>
          <w:lang w:val="en"/>
        </w:rPr>
      </w:pPr>
      <w:r w:rsidRPr="00675DA8">
        <w:rPr>
          <w:rFonts w:ascii="Arial" w:eastAsia="Times New Roman" w:hAnsi="Arial" w:cs="Arial"/>
          <w:sz w:val="20"/>
          <w:szCs w:val="20"/>
          <w:lang w:val="en"/>
        </w:rPr>
        <w:t xml:space="preserve">___ Abnormal population (specify immunophenotype, if possible): _________________ </w:t>
      </w:r>
    </w:p>
    <w:p w14:paraId="700A7E36" w14:textId="77777777" w:rsidR="000F14BC" w:rsidRPr="00675DA8" w:rsidRDefault="000F14BC" w:rsidP="00675DA8">
      <w:pPr>
        <w:spacing w:after="0" w:line="276" w:lineRule="auto"/>
        <w:divId w:val="394473519"/>
        <w:rPr>
          <w:rFonts w:ascii="Arial" w:eastAsia="Times New Roman" w:hAnsi="Arial" w:cs="Arial"/>
          <w:sz w:val="20"/>
          <w:szCs w:val="20"/>
          <w:lang w:val="en"/>
        </w:rPr>
      </w:pPr>
      <w:r w:rsidRPr="00675DA8">
        <w:rPr>
          <w:rFonts w:ascii="Arial" w:eastAsia="Times New Roman" w:hAnsi="Arial" w:cs="Arial"/>
          <w:sz w:val="20"/>
          <w:szCs w:val="20"/>
          <w:lang w:val="en"/>
        </w:rPr>
        <w:t xml:space="preserve">___ Pending  </w:t>
      </w:r>
    </w:p>
    <w:p w14:paraId="5D98CE15"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4A26EE32" w14:textId="77777777" w:rsidR="000F14BC" w:rsidRPr="00675DA8" w:rsidRDefault="000F14BC" w:rsidP="00675DA8">
      <w:pPr>
        <w:spacing w:after="0" w:line="276" w:lineRule="auto"/>
        <w:divId w:val="205720345"/>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Conventional Cytogenetics  </w:t>
      </w:r>
    </w:p>
    <w:p w14:paraId="528CC396" w14:textId="77777777" w:rsidR="000F14BC" w:rsidRPr="00675DA8" w:rsidRDefault="000F14BC" w:rsidP="00675DA8">
      <w:pPr>
        <w:spacing w:after="0" w:line="276" w:lineRule="auto"/>
        <w:divId w:val="1536767360"/>
        <w:rPr>
          <w:rFonts w:ascii="Arial" w:eastAsia="Times New Roman" w:hAnsi="Arial" w:cs="Arial"/>
          <w:sz w:val="20"/>
          <w:szCs w:val="20"/>
          <w:lang w:val="en"/>
        </w:rPr>
      </w:pPr>
      <w:r w:rsidRPr="00675DA8">
        <w:rPr>
          <w:rFonts w:ascii="Arial" w:eastAsia="Times New Roman" w:hAnsi="Arial" w:cs="Arial"/>
          <w:sz w:val="20"/>
          <w:szCs w:val="20"/>
          <w:lang w:val="en"/>
        </w:rPr>
        <w:t xml:space="preserve">___ Not performed  </w:t>
      </w:r>
    </w:p>
    <w:p w14:paraId="7D384002" w14:textId="77777777" w:rsidR="000F14BC" w:rsidRPr="00675DA8" w:rsidRDefault="000F14BC" w:rsidP="00675DA8">
      <w:pPr>
        <w:spacing w:after="0" w:line="276" w:lineRule="auto"/>
        <w:divId w:val="2109541031"/>
        <w:rPr>
          <w:rFonts w:ascii="Arial" w:eastAsia="Times New Roman" w:hAnsi="Arial" w:cs="Arial"/>
          <w:sz w:val="20"/>
          <w:szCs w:val="20"/>
          <w:lang w:val="en"/>
        </w:rPr>
      </w:pPr>
      <w:r w:rsidRPr="00675DA8">
        <w:rPr>
          <w:rFonts w:ascii="Arial" w:eastAsia="Times New Roman" w:hAnsi="Arial" w:cs="Arial"/>
          <w:sz w:val="20"/>
          <w:szCs w:val="20"/>
          <w:lang w:val="en"/>
        </w:rPr>
        <w:t xml:space="preserve">___ Normal diploid karyotype  </w:t>
      </w:r>
    </w:p>
    <w:p w14:paraId="71FC89DB" w14:textId="77777777" w:rsidR="000F14BC" w:rsidRPr="00675DA8" w:rsidRDefault="000F14BC" w:rsidP="00675DA8">
      <w:pPr>
        <w:spacing w:after="0" w:line="276" w:lineRule="auto"/>
        <w:divId w:val="1001354519"/>
        <w:rPr>
          <w:rFonts w:ascii="Arial" w:eastAsia="Times New Roman" w:hAnsi="Arial" w:cs="Arial"/>
          <w:sz w:val="20"/>
          <w:szCs w:val="20"/>
          <w:lang w:val="en"/>
        </w:rPr>
      </w:pPr>
      <w:r w:rsidRPr="00675DA8">
        <w:rPr>
          <w:rFonts w:ascii="Arial" w:eastAsia="Times New Roman" w:hAnsi="Arial" w:cs="Arial"/>
          <w:sz w:val="20"/>
          <w:szCs w:val="20"/>
          <w:lang w:val="en"/>
        </w:rPr>
        <w:t xml:space="preserve">___ Abnormal karyotype (specify, if possible): _________________ </w:t>
      </w:r>
    </w:p>
    <w:p w14:paraId="00417D97" w14:textId="77777777" w:rsidR="000F14BC" w:rsidRPr="00675DA8" w:rsidRDefault="000F14BC" w:rsidP="00675DA8">
      <w:pPr>
        <w:spacing w:after="0" w:line="276" w:lineRule="auto"/>
        <w:divId w:val="730615237"/>
        <w:rPr>
          <w:rFonts w:ascii="Arial" w:eastAsia="Times New Roman" w:hAnsi="Arial" w:cs="Arial"/>
          <w:sz w:val="20"/>
          <w:szCs w:val="20"/>
          <w:lang w:val="en"/>
        </w:rPr>
      </w:pPr>
      <w:r w:rsidRPr="00675DA8">
        <w:rPr>
          <w:rFonts w:ascii="Arial" w:eastAsia="Times New Roman" w:hAnsi="Arial" w:cs="Arial"/>
          <w:sz w:val="20"/>
          <w:szCs w:val="20"/>
          <w:lang w:val="en"/>
        </w:rPr>
        <w:t xml:space="preserve">___ Pending  </w:t>
      </w:r>
    </w:p>
    <w:p w14:paraId="6B7BB40A"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03B6C798" w14:textId="421D7FC8" w:rsidR="000F14BC" w:rsidRPr="00675DA8" w:rsidRDefault="000F14BC" w:rsidP="00675DA8">
      <w:pPr>
        <w:spacing w:after="0" w:line="276" w:lineRule="auto"/>
        <w:divId w:val="635455166"/>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Fluorescence in situ </w:t>
      </w:r>
      <w:r w:rsidR="001336D7" w:rsidRPr="00675DA8">
        <w:rPr>
          <w:rFonts w:ascii="Arial" w:eastAsia="Times New Roman" w:hAnsi="Arial" w:cs="Arial"/>
          <w:b/>
          <w:bCs/>
          <w:sz w:val="20"/>
          <w:szCs w:val="20"/>
          <w:lang w:val="en"/>
        </w:rPr>
        <w:t>Hybridization (</w:t>
      </w:r>
      <w:r w:rsidRPr="00675DA8">
        <w:rPr>
          <w:rFonts w:ascii="Arial" w:eastAsia="Times New Roman" w:hAnsi="Arial" w:cs="Arial"/>
          <w:b/>
          <w:bCs/>
          <w:sz w:val="20"/>
          <w:szCs w:val="20"/>
          <w:lang w:val="en"/>
        </w:rPr>
        <w:t xml:space="preserve">select all that apply) </w:t>
      </w:r>
    </w:p>
    <w:p w14:paraId="1613B98F" w14:textId="77777777" w:rsidR="000F14BC" w:rsidRPr="00675DA8" w:rsidRDefault="000F14BC" w:rsidP="00675DA8">
      <w:pPr>
        <w:spacing w:after="0" w:line="276" w:lineRule="auto"/>
        <w:divId w:val="328026275"/>
        <w:rPr>
          <w:rFonts w:ascii="Arial" w:eastAsia="Times New Roman" w:hAnsi="Arial" w:cs="Arial"/>
          <w:sz w:val="20"/>
          <w:szCs w:val="20"/>
          <w:lang w:val="en"/>
        </w:rPr>
      </w:pPr>
      <w:r w:rsidRPr="00675DA8">
        <w:rPr>
          <w:rFonts w:ascii="Arial" w:eastAsia="Times New Roman" w:hAnsi="Arial" w:cs="Arial"/>
          <w:sz w:val="20"/>
          <w:szCs w:val="20"/>
          <w:lang w:val="en"/>
        </w:rPr>
        <w:t xml:space="preserve">___ Not performed  </w:t>
      </w:r>
    </w:p>
    <w:p w14:paraId="0DC2644A" w14:textId="77777777" w:rsidR="000F14BC" w:rsidRPr="00675DA8" w:rsidRDefault="000F14BC" w:rsidP="00675DA8">
      <w:pPr>
        <w:spacing w:after="0" w:line="276" w:lineRule="auto"/>
        <w:divId w:val="1101729589"/>
        <w:rPr>
          <w:rFonts w:ascii="Arial" w:eastAsia="Times New Roman" w:hAnsi="Arial" w:cs="Arial"/>
          <w:sz w:val="20"/>
          <w:szCs w:val="20"/>
          <w:lang w:val="en"/>
        </w:rPr>
      </w:pPr>
      <w:r w:rsidRPr="00675DA8">
        <w:rPr>
          <w:rFonts w:ascii="Arial" w:eastAsia="Times New Roman" w:hAnsi="Arial" w:cs="Arial"/>
          <w:sz w:val="20"/>
          <w:szCs w:val="20"/>
          <w:lang w:val="en"/>
        </w:rPr>
        <w:t xml:space="preserve">___ Normal probes (specify loci tested): _________________ </w:t>
      </w:r>
    </w:p>
    <w:p w14:paraId="758E2D57" w14:textId="77777777" w:rsidR="000F14BC" w:rsidRPr="00675DA8" w:rsidRDefault="000F14BC" w:rsidP="00675DA8">
      <w:pPr>
        <w:spacing w:after="0" w:line="276" w:lineRule="auto"/>
        <w:divId w:val="1622684157"/>
        <w:rPr>
          <w:rFonts w:ascii="Arial" w:eastAsia="Times New Roman" w:hAnsi="Arial" w:cs="Arial"/>
          <w:sz w:val="20"/>
          <w:szCs w:val="20"/>
          <w:lang w:val="en"/>
        </w:rPr>
      </w:pPr>
      <w:r w:rsidRPr="00675DA8">
        <w:rPr>
          <w:rFonts w:ascii="Arial" w:eastAsia="Times New Roman" w:hAnsi="Arial" w:cs="Arial"/>
          <w:sz w:val="20"/>
          <w:szCs w:val="20"/>
          <w:lang w:val="en"/>
        </w:rPr>
        <w:t xml:space="preserve">___ Abnormal probes (specify loci tested): _________________ </w:t>
      </w:r>
    </w:p>
    <w:p w14:paraId="6A6E673A" w14:textId="77777777" w:rsidR="000F14BC" w:rsidRPr="00675DA8" w:rsidRDefault="000F14BC" w:rsidP="00675DA8">
      <w:pPr>
        <w:spacing w:after="0" w:line="276" w:lineRule="auto"/>
        <w:divId w:val="1154493147"/>
        <w:rPr>
          <w:rFonts w:ascii="Arial" w:eastAsia="Times New Roman" w:hAnsi="Arial" w:cs="Arial"/>
          <w:sz w:val="20"/>
          <w:szCs w:val="20"/>
          <w:lang w:val="en"/>
        </w:rPr>
      </w:pPr>
      <w:r w:rsidRPr="00675DA8">
        <w:rPr>
          <w:rFonts w:ascii="Arial" w:eastAsia="Times New Roman" w:hAnsi="Arial" w:cs="Arial"/>
          <w:sz w:val="20"/>
          <w:szCs w:val="20"/>
          <w:lang w:val="en"/>
        </w:rPr>
        <w:t xml:space="preserve">___ Pending  </w:t>
      </w:r>
    </w:p>
    <w:p w14:paraId="287B0964"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13241BB2" w14:textId="46F3AD3B" w:rsidR="000F14BC" w:rsidRPr="00675DA8" w:rsidRDefault="000F14BC" w:rsidP="00675DA8">
      <w:pPr>
        <w:spacing w:after="0" w:line="276" w:lineRule="auto"/>
        <w:divId w:val="793326412"/>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Molecular Alterations </w:t>
      </w:r>
      <w:proofErr w:type="gramStart"/>
      <w:r w:rsidRPr="00675DA8">
        <w:rPr>
          <w:rFonts w:ascii="Arial" w:eastAsia="Times New Roman" w:hAnsi="Arial" w:cs="Arial"/>
          <w:b/>
          <w:bCs/>
          <w:sz w:val="20"/>
          <w:szCs w:val="20"/>
          <w:lang w:val="en"/>
        </w:rPr>
        <w:t>Detected</w:t>
      </w:r>
      <w:r w:rsidR="001336D7" w:rsidRPr="00675DA8">
        <w:rPr>
          <w:rFonts w:ascii="Arial" w:eastAsia="Times New Roman" w:hAnsi="Arial" w:cs="Arial"/>
          <w:b/>
          <w:bCs/>
          <w:sz w:val="20"/>
          <w:szCs w:val="20"/>
          <w:lang w:val="en"/>
        </w:rPr>
        <w:t># (</w:t>
      </w:r>
      <w:proofErr w:type="gramEnd"/>
      <w:r w:rsidRPr="00675DA8">
        <w:rPr>
          <w:rFonts w:ascii="Arial" w:eastAsia="Times New Roman" w:hAnsi="Arial" w:cs="Arial"/>
          <w:b/>
          <w:bCs/>
          <w:sz w:val="20"/>
          <w:szCs w:val="20"/>
          <w:lang w:val="en"/>
        </w:rPr>
        <w:t xml:space="preserve">select all that apply) </w:t>
      </w:r>
    </w:p>
    <w:p w14:paraId="6B473163" w14:textId="77777777" w:rsidR="000F14BC" w:rsidRPr="00675DA8" w:rsidRDefault="000F14BC" w:rsidP="00675DA8">
      <w:pPr>
        <w:spacing w:after="0" w:line="276" w:lineRule="auto"/>
        <w:divId w:val="2054577789"/>
        <w:rPr>
          <w:rFonts w:ascii="Arial" w:eastAsia="Times New Roman" w:hAnsi="Arial" w:cs="Arial"/>
          <w:i/>
          <w:iCs/>
          <w:sz w:val="16"/>
          <w:szCs w:val="16"/>
          <w:lang w:val="en"/>
        </w:rPr>
      </w:pPr>
      <w:r w:rsidRPr="00675DA8">
        <w:rPr>
          <w:rFonts w:ascii="Arial" w:eastAsia="Times New Roman" w:hAnsi="Arial" w:cs="Arial"/>
          <w:i/>
          <w:iCs/>
          <w:sz w:val="16"/>
          <w:szCs w:val="16"/>
          <w:lang w:val="en"/>
        </w:rPr>
        <w:t xml:space="preserve"># Select all those with significant mutations  </w:t>
      </w:r>
    </w:p>
    <w:p w14:paraId="253E85DF" w14:textId="77777777" w:rsidR="000F14BC" w:rsidRPr="00675DA8" w:rsidRDefault="000F14BC" w:rsidP="00675DA8">
      <w:pPr>
        <w:spacing w:after="0" w:line="276" w:lineRule="auto"/>
        <w:divId w:val="211775531"/>
        <w:rPr>
          <w:rFonts w:ascii="Arial" w:eastAsia="Times New Roman" w:hAnsi="Arial" w:cs="Arial"/>
          <w:sz w:val="20"/>
          <w:szCs w:val="20"/>
          <w:lang w:val="en"/>
        </w:rPr>
      </w:pPr>
      <w:r w:rsidRPr="00675DA8">
        <w:rPr>
          <w:rFonts w:ascii="Arial" w:eastAsia="Times New Roman" w:hAnsi="Arial" w:cs="Arial"/>
          <w:sz w:val="20"/>
          <w:szCs w:val="20"/>
          <w:lang w:val="en"/>
        </w:rPr>
        <w:t xml:space="preserve">___ Not performed  </w:t>
      </w:r>
    </w:p>
    <w:p w14:paraId="6AA28CDB" w14:textId="77777777" w:rsidR="000F14BC" w:rsidRPr="00675DA8" w:rsidRDefault="000F14BC" w:rsidP="00675DA8">
      <w:pPr>
        <w:spacing w:after="0" w:line="276" w:lineRule="auto"/>
        <w:divId w:val="1332946093"/>
        <w:rPr>
          <w:rFonts w:ascii="Arial" w:eastAsia="Times New Roman" w:hAnsi="Arial" w:cs="Arial"/>
          <w:sz w:val="20"/>
          <w:szCs w:val="20"/>
          <w:lang w:val="en"/>
        </w:rPr>
      </w:pPr>
      <w:r w:rsidRPr="00675DA8">
        <w:rPr>
          <w:rFonts w:ascii="Arial" w:eastAsia="Times New Roman" w:hAnsi="Arial" w:cs="Arial"/>
          <w:sz w:val="20"/>
          <w:szCs w:val="20"/>
          <w:lang w:val="en"/>
        </w:rPr>
        <w:t xml:space="preserve">___ ASXL1 mutation (specify): _________________ </w:t>
      </w:r>
    </w:p>
    <w:p w14:paraId="7902AD62" w14:textId="77777777" w:rsidR="000F14BC" w:rsidRPr="00675DA8" w:rsidRDefault="000F14BC" w:rsidP="00675DA8">
      <w:pPr>
        <w:spacing w:after="0" w:line="276" w:lineRule="auto"/>
        <w:divId w:val="14887807"/>
        <w:rPr>
          <w:rFonts w:ascii="Arial" w:eastAsia="Times New Roman" w:hAnsi="Arial" w:cs="Arial"/>
          <w:sz w:val="20"/>
          <w:szCs w:val="20"/>
          <w:lang w:val="en"/>
        </w:rPr>
      </w:pPr>
      <w:r w:rsidRPr="00675DA8">
        <w:rPr>
          <w:rFonts w:ascii="Arial" w:eastAsia="Times New Roman" w:hAnsi="Arial" w:cs="Arial"/>
          <w:sz w:val="20"/>
          <w:szCs w:val="20"/>
          <w:lang w:val="en"/>
        </w:rPr>
        <w:t xml:space="preserve">___ BCOR mutation (specify): _________________ </w:t>
      </w:r>
    </w:p>
    <w:p w14:paraId="76C28428" w14:textId="77777777" w:rsidR="000F14BC" w:rsidRPr="00675DA8" w:rsidRDefault="000F14BC" w:rsidP="00675DA8">
      <w:pPr>
        <w:spacing w:after="0" w:line="276" w:lineRule="auto"/>
        <w:divId w:val="1243291901"/>
        <w:rPr>
          <w:rFonts w:ascii="Arial" w:eastAsia="Times New Roman" w:hAnsi="Arial" w:cs="Arial"/>
          <w:sz w:val="20"/>
          <w:szCs w:val="20"/>
          <w:lang w:val="en"/>
        </w:rPr>
      </w:pPr>
      <w:r w:rsidRPr="00675DA8">
        <w:rPr>
          <w:rFonts w:ascii="Arial" w:eastAsia="Times New Roman" w:hAnsi="Arial" w:cs="Arial"/>
          <w:sz w:val="20"/>
          <w:szCs w:val="20"/>
          <w:lang w:val="en"/>
        </w:rPr>
        <w:t xml:space="preserve">___ BCORL1 mutation (specify): _________________ </w:t>
      </w:r>
    </w:p>
    <w:p w14:paraId="1F54E09A" w14:textId="77777777" w:rsidR="000F14BC" w:rsidRPr="00675DA8" w:rsidRDefault="000F14BC" w:rsidP="00675DA8">
      <w:pPr>
        <w:spacing w:after="0" w:line="276" w:lineRule="auto"/>
        <w:divId w:val="365719576"/>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BCR::</w:t>
      </w:r>
      <w:proofErr w:type="gramEnd"/>
      <w:r w:rsidRPr="00675DA8">
        <w:rPr>
          <w:rFonts w:ascii="Arial" w:eastAsia="Times New Roman" w:hAnsi="Arial" w:cs="Arial"/>
          <w:sz w:val="20"/>
          <w:szCs w:val="20"/>
          <w:lang w:val="en"/>
        </w:rPr>
        <w:t xml:space="preserve">ABL1 p190 fusion transcript (specify): _________________ </w:t>
      </w:r>
    </w:p>
    <w:p w14:paraId="16394758" w14:textId="77777777" w:rsidR="000F14BC" w:rsidRPr="00675DA8" w:rsidRDefault="000F14BC" w:rsidP="00675DA8">
      <w:pPr>
        <w:spacing w:after="0" w:line="276" w:lineRule="auto"/>
        <w:divId w:val="1850754169"/>
        <w:rPr>
          <w:rFonts w:ascii="Arial" w:eastAsia="Times New Roman" w:hAnsi="Arial" w:cs="Arial"/>
          <w:sz w:val="20"/>
          <w:szCs w:val="20"/>
          <w:lang w:val="en"/>
        </w:rPr>
      </w:pPr>
      <w:r w:rsidRPr="00675DA8">
        <w:rPr>
          <w:rFonts w:ascii="Arial" w:eastAsia="Times New Roman" w:hAnsi="Arial" w:cs="Arial"/>
          <w:sz w:val="20"/>
          <w:szCs w:val="20"/>
          <w:lang w:val="en"/>
        </w:rPr>
        <w:lastRenderedPageBreak/>
        <w:t xml:space="preserve">___ </w:t>
      </w:r>
      <w:proofErr w:type="gramStart"/>
      <w:r w:rsidRPr="00675DA8">
        <w:rPr>
          <w:rFonts w:ascii="Arial" w:eastAsia="Times New Roman" w:hAnsi="Arial" w:cs="Arial"/>
          <w:sz w:val="20"/>
          <w:szCs w:val="20"/>
          <w:lang w:val="en"/>
        </w:rPr>
        <w:t>BCR::</w:t>
      </w:r>
      <w:proofErr w:type="gramEnd"/>
      <w:r w:rsidRPr="00675DA8">
        <w:rPr>
          <w:rFonts w:ascii="Arial" w:eastAsia="Times New Roman" w:hAnsi="Arial" w:cs="Arial"/>
          <w:sz w:val="20"/>
          <w:szCs w:val="20"/>
          <w:lang w:val="en"/>
        </w:rPr>
        <w:t xml:space="preserve">ABL1 p210 fusion transcript (specify): _________________ </w:t>
      </w:r>
    </w:p>
    <w:p w14:paraId="2E72B4D1" w14:textId="77777777" w:rsidR="000F14BC" w:rsidRPr="00675DA8" w:rsidRDefault="000F14BC" w:rsidP="00675DA8">
      <w:pPr>
        <w:spacing w:after="0" w:line="276" w:lineRule="auto"/>
        <w:divId w:val="2109156747"/>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BCR::</w:t>
      </w:r>
      <w:proofErr w:type="gramEnd"/>
      <w:r w:rsidRPr="00675DA8">
        <w:rPr>
          <w:rFonts w:ascii="Arial" w:eastAsia="Times New Roman" w:hAnsi="Arial" w:cs="Arial"/>
          <w:sz w:val="20"/>
          <w:szCs w:val="20"/>
          <w:lang w:val="en"/>
        </w:rPr>
        <w:t xml:space="preserve">ABL1, unspecified transcript (specify): _________________ </w:t>
      </w:r>
    </w:p>
    <w:p w14:paraId="018F7219" w14:textId="77777777" w:rsidR="000F14BC" w:rsidRPr="00675DA8" w:rsidRDefault="000F14BC" w:rsidP="00675DA8">
      <w:pPr>
        <w:spacing w:after="0" w:line="276" w:lineRule="auto"/>
        <w:divId w:val="1349067566"/>
        <w:rPr>
          <w:rFonts w:ascii="Arial" w:eastAsia="Times New Roman" w:hAnsi="Arial" w:cs="Arial"/>
          <w:sz w:val="20"/>
          <w:szCs w:val="20"/>
          <w:lang w:val="en"/>
        </w:rPr>
      </w:pPr>
      <w:r w:rsidRPr="00675DA8">
        <w:rPr>
          <w:rFonts w:ascii="Arial" w:eastAsia="Times New Roman" w:hAnsi="Arial" w:cs="Arial"/>
          <w:sz w:val="20"/>
          <w:szCs w:val="20"/>
          <w:lang w:val="en"/>
        </w:rPr>
        <w:t xml:space="preserve">___ BRAF mutation (specify): _________________ </w:t>
      </w:r>
    </w:p>
    <w:p w14:paraId="7718D716" w14:textId="77777777" w:rsidR="000F14BC" w:rsidRPr="00675DA8" w:rsidRDefault="000F14BC" w:rsidP="00675DA8">
      <w:pPr>
        <w:spacing w:after="0" w:line="276" w:lineRule="auto"/>
        <w:divId w:val="909392085"/>
        <w:rPr>
          <w:rFonts w:ascii="Arial" w:eastAsia="Times New Roman" w:hAnsi="Arial" w:cs="Arial"/>
          <w:sz w:val="20"/>
          <w:szCs w:val="20"/>
          <w:lang w:val="en"/>
        </w:rPr>
      </w:pPr>
      <w:r w:rsidRPr="00675DA8">
        <w:rPr>
          <w:rFonts w:ascii="Arial" w:eastAsia="Times New Roman" w:hAnsi="Arial" w:cs="Arial"/>
          <w:sz w:val="20"/>
          <w:szCs w:val="20"/>
          <w:lang w:val="en"/>
        </w:rPr>
        <w:t xml:space="preserve">___ CALR mutation (specify): _________________ </w:t>
      </w:r>
    </w:p>
    <w:p w14:paraId="0F005511" w14:textId="77777777" w:rsidR="000F14BC" w:rsidRPr="00675DA8" w:rsidRDefault="000F14BC" w:rsidP="00675DA8">
      <w:pPr>
        <w:spacing w:after="0" w:line="276" w:lineRule="auto"/>
        <w:divId w:val="1777671458"/>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CBFB::</w:t>
      </w:r>
      <w:proofErr w:type="gramEnd"/>
      <w:r w:rsidRPr="00675DA8">
        <w:rPr>
          <w:rFonts w:ascii="Arial" w:eastAsia="Times New Roman" w:hAnsi="Arial" w:cs="Arial"/>
          <w:sz w:val="20"/>
          <w:szCs w:val="20"/>
          <w:lang w:val="en"/>
        </w:rPr>
        <w:t xml:space="preserve">MYH11 fusion (specify): _________________ </w:t>
      </w:r>
    </w:p>
    <w:p w14:paraId="1ACC25C0" w14:textId="77777777" w:rsidR="000F14BC" w:rsidRPr="00675DA8" w:rsidRDefault="000F14BC" w:rsidP="00675DA8">
      <w:pPr>
        <w:spacing w:after="0" w:line="276" w:lineRule="auto"/>
        <w:divId w:val="683558665"/>
        <w:rPr>
          <w:rFonts w:ascii="Arial" w:eastAsia="Times New Roman" w:hAnsi="Arial" w:cs="Arial"/>
          <w:sz w:val="20"/>
          <w:szCs w:val="20"/>
          <w:lang w:val="en"/>
        </w:rPr>
      </w:pPr>
      <w:r w:rsidRPr="00675DA8">
        <w:rPr>
          <w:rFonts w:ascii="Arial" w:eastAsia="Times New Roman" w:hAnsi="Arial" w:cs="Arial"/>
          <w:sz w:val="20"/>
          <w:szCs w:val="20"/>
          <w:lang w:val="en"/>
        </w:rPr>
        <w:t xml:space="preserve">___ CEBPA (mono-allelic) mutation (specify): _________________ </w:t>
      </w:r>
    </w:p>
    <w:p w14:paraId="24D0EF8C" w14:textId="77777777" w:rsidR="000F14BC" w:rsidRPr="00675DA8" w:rsidRDefault="000F14BC" w:rsidP="00675DA8">
      <w:pPr>
        <w:spacing w:after="0" w:line="276" w:lineRule="auto"/>
        <w:divId w:val="1296832703"/>
        <w:rPr>
          <w:rFonts w:ascii="Arial" w:eastAsia="Times New Roman" w:hAnsi="Arial" w:cs="Arial"/>
          <w:sz w:val="20"/>
          <w:szCs w:val="20"/>
          <w:lang w:val="en"/>
        </w:rPr>
      </w:pPr>
      <w:r w:rsidRPr="00675DA8">
        <w:rPr>
          <w:rFonts w:ascii="Arial" w:eastAsia="Times New Roman" w:hAnsi="Arial" w:cs="Arial"/>
          <w:sz w:val="20"/>
          <w:szCs w:val="20"/>
          <w:lang w:val="en"/>
        </w:rPr>
        <w:t xml:space="preserve">___ CBL mutation (specify): _________________ </w:t>
      </w:r>
    </w:p>
    <w:p w14:paraId="7E829B8E" w14:textId="77777777" w:rsidR="000F14BC" w:rsidRPr="00675DA8" w:rsidRDefault="000F14BC" w:rsidP="00675DA8">
      <w:pPr>
        <w:spacing w:after="0" w:line="276" w:lineRule="auto"/>
        <w:divId w:val="1928270019"/>
        <w:rPr>
          <w:rFonts w:ascii="Arial" w:eastAsia="Times New Roman" w:hAnsi="Arial" w:cs="Arial"/>
          <w:sz w:val="20"/>
          <w:szCs w:val="20"/>
          <w:lang w:val="en"/>
        </w:rPr>
      </w:pPr>
      <w:r w:rsidRPr="00675DA8">
        <w:rPr>
          <w:rFonts w:ascii="Arial" w:eastAsia="Times New Roman" w:hAnsi="Arial" w:cs="Arial"/>
          <w:sz w:val="20"/>
          <w:szCs w:val="20"/>
          <w:lang w:val="en"/>
        </w:rPr>
        <w:t xml:space="preserve">___ CTCF mutation (specify): _________________ </w:t>
      </w:r>
    </w:p>
    <w:p w14:paraId="7396A4A6" w14:textId="77777777" w:rsidR="000F14BC" w:rsidRPr="00675DA8" w:rsidRDefault="000F14BC" w:rsidP="00675DA8">
      <w:pPr>
        <w:spacing w:after="0" w:line="276" w:lineRule="auto"/>
        <w:divId w:val="609899896"/>
        <w:rPr>
          <w:rFonts w:ascii="Arial" w:eastAsia="Times New Roman" w:hAnsi="Arial" w:cs="Arial"/>
          <w:sz w:val="20"/>
          <w:szCs w:val="20"/>
          <w:lang w:val="en"/>
        </w:rPr>
      </w:pPr>
      <w:r w:rsidRPr="00675DA8">
        <w:rPr>
          <w:rFonts w:ascii="Arial" w:eastAsia="Times New Roman" w:hAnsi="Arial" w:cs="Arial"/>
          <w:sz w:val="20"/>
          <w:szCs w:val="20"/>
          <w:lang w:val="en"/>
        </w:rPr>
        <w:t xml:space="preserve">___ CSF3R mutation (specify): _________________ </w:t>
      </w:r>
    </w:p>
    <w:p w14:paraId="75375D20" w14:textId="77777777" w:rsidR="000F14BC" w:rsidRPr="00675DA8" w:rsidRDefault="000F14BC" w:rsidP="00675DA8">
      <w:pPr>
        <w:spacing w:after="0" w:line="276" w:lineRule="auto"/>
        <w:divId w:val="2051151028"/>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DEK::</w:t>
      </w:r>
      <w:proofErr w:type="gramEnd"/>
      <w:r w:rsidRPr="00675DA8">
        <w:rPr>
          <w:rFonts w:ascii="Arial" w:eastAsia="Times New Roman" w:hAnsi="Arial" w:cs="Arial"/>
          <w:sz w:val="20"/>
          <w:szCs w:val="20"/>
          <w:lang w:val="en"/>
        </w:rPr>
        <w:t xml:space="preserve">NUP214 fusion (specify): _________________ </w:t>
      </w:r>
    </w:p>
    <w:p w14:paraId="67FC9952" w14:textId="77777777" w:rsidR="000F14BC" w:rsidRPr="00675DA8" w:rsidRDefault="000F14BC" w:rsidP="00675DA8">
      <w:pPr>
        <w:spacing w:after="0" w:line="276" w:lineRule="auto"/>
        <w:divId w:val="1243905887"/>
        <w:rPr>
          <w:rFonts w:ascii="Arial" w:eastAsia="Times New Roman" w:hAnsi="Arial" w:cs="Arial"/>
          <w:sz w:val="20"/>
          <w:szCs w:val="20"/>
          <w:lang w:val="en"/>
        </w:rPr>
      </w:pPr>
      <w:r w:rsidRPr="00675DA8">
        <w:rPr>
          <w:rFonts w:ascii="Arial" w:eastAsia="Times New Roman" w:hAnsi="Arial" w:cs="Arial"/>
          <w:sz w:val="20"/>
          <w:szCs w:val="20"/>
          <w:lang w:val="en"/>
        </w:rPr>
        <w:t xml:space="preserve">___ DNMT3A mutation (specify): _________________ </w:t>
      </w:r>
    </w:p>
    <w:p w14:paraId="6092D300" w14:textId="77777777" w:rsidR="000F14BC" w:rsidRPr="00675DA8" w:rsidRDefault="000F14BC" w:rsidP="00675DA8">
      <w:pPr>
        <w:spacing w:after="0" w:line="276" w:lineRule="auto"/>
        <w:divId w:val="337391471"/>
        <w:rPr>
          <w:rFonts w:ascii="Arial" w:eastAsia="Times New Roman" w:hAnsi="Arial" w:cs="Arial"/>
          <w:sz w:val="20"/>
          <w:szCs w:val="20"/>
          <w:lang w:val="en"/>
        </w:rPr>
      </w:pPr>
      <w:r w:rsidRPr="00675DA8">
        <w:rPr>
          <w:rFonts w:ascii="Arial" w:eastAsia="Times New Roman" w:hAnsi="Arial" w:cs="Arial"/>
          <w:sz w:val="20"/>
          <w:szCs w:val="20"/>
          <w:lang w:val="en"/>
        </w:rPr>
        <w:t xml:space="preserve">___ ETV6 mutation (specify): _________________ </w:t>
      </w:r>
    </w:p>
    <w:p w14:paraId="7BB59CA2" w14:textId="77777777" w:rsidR="000F14BC" w:rsidRPr="00675DA8" w:rsidRDefault="000F14BC" w:rsidP="00675DA8">
      <w:pPr>
        <w:spacing w:after="0" w:line="276" w:lineRule="auto"/>
        <w:divId w:val="1023172561"/>
        <w:rPr>
          <w:rFonts w:ascii="Arial" w:eastAsia="Times New Roman" w:hAnsi="Arial" w:cs="Arial"/>
          <w:sz w:val="20"/>
          <w:szCs w:val="20"/>
          <w:lang w:val="en"/>
        </w:rPr>
      </w:pPr>
      <w:r w:rsidRPr="00675DA8">
        <w:rPr>
          <w:rFonts w:ascii="Arial" w:eastAsia="Times New Roman" w:hAnsi="Arial" w:cs="Arial"/>
          <w:sz w:val="20"/>
          <w:szCs w:val="20"/>
          <w:lang w:val="en"/>
        </w:rPr>
        <w:t>___ ETV</w:t>
      </w:r>
      <w:proofErr w:type="gramStart"/>
      <w:r w:rsidRPr="00675DA8">
        <w:rPr>
          <w:rFonts w:ascii="Arial" w:eastAsia="Times New Roman" w:hAnsi="Arial" w:cs="Arial"/>
          <w:sz w:val="20"/>
          <w:szCs w:val="20"/>
          <w:lang w:val="en"/>
        </w:rPr>
        <w:t>6::</w:t>
      </w:r>
      <w:proofErr w:type="gramEnd"/>
      <w:r w:rsidRPr="00675DA8">
        <w:rPr>
          <w:rFonts w:ascii="Arial" w:eastAsia="Times New Roman" w:hAnsi="Arial" w:cs="Arial"/>
          <w:sz w:val="20"/>
          <w:szCs w:val="20"/>
          <w:lang w:val="en"/>
        </w:rPr>
        <w:t xml:space="preserve">RUNX1 fusion (specify): _________________ </w:t>
      </w:r>
    </w:p>
    <w:p w14:paraId="0146F9CD" w14:textId="77777777" w:rsidR="000F14BC" w:rsidRPr="00675DA8" w:rsidRDefault="000F14BC" w:rsidP="00675DA8">
      <w:pPr>
        <w:spacing w:after="0" w:line="276" w:lineRule="auto"/>
        <w:divId w:val="10645855"/>
        <w:rPr>
          <w:rFonts w:ascii="Arial" w:eastAsia="Times New Roman" w:hAnsi="Arial" w:cs="Arial"/>
          <w:sz w:val="20"/>
          <w:szCs w:val="20"/>
          <w:lang w:val="en"/>
        </w:rPr>
      </w:pPr>
      <w:r w:rsidRPr="00675DA8">
        <w:rPr>
          <w:rFonts w:ascii="Arial" w:eastAsia="Times New Roman" w:hAnsi="Arial" w:cs="Arial"/>
          <w:sz w:val="20"/>
          <w:szCs w:val="20"/>
          <w:lang w:val="en"/>
        </w:rPr>
        <w:t xml:space="preserve">___ EZH2 mutation (specify): _________________ </w:t>
      </w:r>
    </w:p>
    <w:p w14:paraId="1AE9E632" w14:textId="77777777" w:rsidR="000F14BC" w:rsidRPr="00675DA8" w:rsidRDefault="000F14BC" w:rsidP="00675DA8">
      <w:pPr>
        <w:spacing w:after="0" w:line="276" w:lineRule="auto"/>
        <w:divId w:val="1943144886"/>
        <w:rPr>
          <w:rFonts w:ascii="Arial" w:eastAsia="Times New Roman" w:hAnsi="Arial" w:cs="Arial"/>
          <w:sz w:val="20"/>
          <w:szCs w:val="20"/>
          <w:lang w:val="en"/>
        </w:rPr>
      </w:pPr>
      <w:r w:rsidRPr="00675DA8">
        <w:rPr>
          <w:rFonts w:ascii="Arial" w:eastAsia="Times New Roman" w:hAnsi="Arial" w:cs="Arial"/>
          <w:sz w:val="20"/>
          <w:szCs w:val="20"/>
          <w:lang w:val="en"/>
        </w:rPr>
        <w:t xml:space="preserve">___ FGFR1 rearrangement (specify): _________________ </w:t>
      </w:r>
    </w:p>
    <w:p w14:paraId="1A30D2E6" w14:textId="77777777" w:rsidR="000F14BC" w:rsidRPr="00675DA8" w:rsidRDefault="000F14BC" w:rsidP="00675DA8">
      <w:pPr>
        <w:spacing w:after="0" w:line="276" w:lineRule="auto"/>
        <w:divId w:val="424112755"/>
        <w:rPr>
          <w:rFonts w:ascii="Arial" w:eastAsia="Times New Roman" w:hAnsi="Arial" w:cs="Arial"/>
          <w:sz w:val="20"/>
          <w:szCs w:val="20"/>
          <w:lang w:val="en"/>
        </w:rPr>
      </w:pPr>
      <w:r w:rsidRPr="00675DA8">
        <w:rPr>
          <w:rFonts w:ascii="Arial" w:eastAsia="Times New Roman" w:hAnsi="Arial" w:cs="Arial"/>
          <w:sz w:val="20"/>
          <w:szCs w:val="20"/>
          <w:lang w:val="en"/>
        </w:rPr>
        <w:t xml:space="preserve">___ FLT3 internal tandem duplication (ITD) (specify): _________________ </w:t>
      </w:r>
    </w:p>
    <w:p w14:paraId="5E179283" w14:textId="77777777" w:rsidR="000F14BC" w:rsidRPr="00675DA8" w:rsidRDefault="000F14BC" w:rsidP="00675DA8">
      <w:pPr>
        <w:spacing w:after="0" w:line="276" w:lineRule="auto"/>
        <w:divId w:val="1261641499"/>
        <w:rPr>
          <w:rFonts w:ascii="Arial" w:eastAsia="Times New Roman" w:hAnsi="Arial" w:cs="Arial"/>
          <w:sz w:val="20"/>
          <w:szCs w:val="20"/>
          <w:lang w:val="en"/>
        </w:rPr>
      </w:pPr>
      <w:r w:rsidRPr="00675DA8">
        <w:rPr>
          <w:rFonts w:ascii="Arial" w:eastAsia="Times New Roman" w:hAnsi="Arial" w:cs="Arial"/>
          <w:sz w:val="20"/>
          <w:szCs w:val="20"/>
          <w:lang w:val="en"/>
        </w:rPr>
        <w:t xml:space="preserve">___ FLT3 tyrosine kinase domain (TKD) (specify): _________________ </w:t>
      </w:r>
    </w:p>
    <w:p w14:paraId="495CA2B0" w14:textId="77777777" w:rsidR="000F14BC" w:rsidRPr="00675DA8" w:rsidRDefault="000F14BC" w:rsidP="00675DA8">
      <w:pPr>
        <w:spacing w:after="0" w:line="276" w:lineRule="auto"/>
        <w:divId w:val="1539276430"/>
        <w:rPr>
          <w:rFonts w:ascii="Arial" w:eastAsia="Times New Roman" w:hAnsi="Arial" w:cs="Arial"/>
          <w:sz w:val="20"/>
          <w:szCs w:val="20"/>
          <w:lang w:val="en"/>
        </w:rPr>
      </w:pPr>
      <w:r w:rsidRPr="00675DA8">
        <w:rPr>
          <w:rFonts w:ascii="Arial" w:eastAsia="Times New Roman" w:hAnsi="Arial" w:cs="Arial"/>
          <w:sz w:val="20"/>
          <w:szCs w:val="20"/>
          <w:lang w:val="en"/>
        </w:rPr>
        <w:t xml:space="preserve">___ GATA2 mutation (specify): _________________ </w:t>
      </w:r>
    </w:p>
    <w:p w14:paraId="01DA1C19" w14:textId="77777777" w:rsidR="000F14BC" w:rsidRPr="00675DA8" w:rsidRDefault="000F14BC" w:rsidP="00675DA8">
      <w:pPr>
        <w:spacing w:after="0" w:line="276" w:lineRule="auto"/>
        <w:divId w:val="919294102"/>
        <w:rPr>
          <w:rFonts w:ascii="Arial" w:eastAsia="Times New Roman" w:hAnsi="Arial" w:cs="Arial"/>
          <w:sz w:val="20"/>
          <w:szCs w:val="20"/>
          <w:lang w:val="en"/>
        </w:rPr>
      </w:pPr>
      <w:r w:rsidRPr="00675DA8">
        <w:rPr>
          <w:rFonts w:ascii="Arial" w:eastAsia="Times New Roman" w:hAnsi="Arial" w:cs="Arial"/>
          <w:sz w:val="20"/>
          <w:szCs w:val="20"/>
          <w:lang w:val="en"/>
        </w:rPr>
        <w:t xml:space="preserve">___ GNAS mutation (specify): _________________ </w:t>
      </w:r>
    </w:p>
    <w:p w14:paraId="27749C9D" w14:textId="77777777" w:rsidR="000F14BC" w:rsidRPr="00675DA8" w:rsidRDefault="000F14BC" w:rsidP="00675DA8">
      <w:pPr>
        <w:spacing w:after="0" w:line="276" w:lineRule="auto"/>
        <w:divId w:val="958493908"/>
        <w:rPr>
          <w:rFonts w:ascii="Arial" w:eastAsia="Times New Roman" w:hAnsi="Arial" w:cs="Arial"/>
          <w:sz w:val="20"/>
          <w:szCs w:val="20"/>
          <w:lang w:val="en"/>
        </w:rPr>
      </w:pPr>
      <w:r w:rsidRPr="00675DA8">
        <w:rPr>
          <w:rFonts w:ascii="Arial" w:eastAsia="Times New Roman" w:hAnsi="Arial" w:cs="Arial"/>
          <w:sz w:val="20"/>
          <w:szCs w:val="20"/>
          <w:lang w:val="en"/>
        </w:rPr>
        <w:t xml:space="preserve">___ HRAS mutation (specify): _________________ </w:t>
      </w:r>
    </w:p>
    <w:p w14:paraId="3FA8E8FC" w14:textId="77777777" w:rsidR="000F14BC" w:rsidRPr="00675DA8" w:rsidRDefault="000F14BC" w:rsidP="00675DA8">
      <w:pPr>
        <w:spacing w:after="0" w:line="276" w:lineRule="auto"/>
        <w:divId w:val="590967455"/>
        <w:rPr>
          <w:rFonts w:ascii="Arial" w:eastAsia="Times New Roman" w:hAnsi="Arial" w:cs="Arial"/>
          <w:sz w:val="20"/>
          <w:szCs w:val="20"/>
          <w:lang w:val="en"/>
        </w:rPr>
      </w:pPr>
      <w:r w:rsidRPr="00675DA8">
        <w:rPr>
          <w:rFonts w:ascii="Arial" w:eastAsia="Times New Roman" w:hAnsi="Arial" w:cs="Arial"/>
          <w:sz w:val="20"/>
          <w:szCs w:val="20"/>
          <w:lang w:val="en"/>
        </w:rPr>
        <w:t xml:space="preserve">___ IDH1 mutation (specify): _________________ </w:t>
      </w:r>
    </w:p>
    <w:p w14:paraId="4DFEF3FF" w14:textId="77777777" w:rsidR="000F14BC" w:rsidRPr="00675DA8" w:rsidRDefault="000F14BC" w:rsidP="00675DA8">
      <w:pPr>
        <w:spacing w:after="0" w:line="276" w:lineRule="auto"/>
        <w:divId w:val="1789616184"/>
        <w:rPr>
          <w:rFonts w:ascii="Arial" w:eastAsia="Times New Roman" w:hAnsi="Arial" w:cs="Arial"/>
          <w:sz w:val="20"/>
          <w:szCs w:val="20"/>
          <w:lang w:val="en"/>
        </w:rPr>
      </w:pPr>
      <w:r w:rsidRPr="00675DA8">
        <w:rPr>
          <w:rFonts w:ascii="Arial" w:eastAsia="Times New Roman" w:hAnsi="Arial" w:cs="Arial"/>
          <w:sz w:val="20"/>
          <w:szCs w:val="20"/>
          <w:lang w:val="en"/>
        </w:rPr>
        <w:t xml:space="preserve">___ IDH2 mutation (specify): _________________ </w:t>
      </w:r>
    </w:p>
    <w:p w14:paraId="48E35F6B" w14:textId="77777777" w:rsidR="000F14BC" w:rsidRPr="00675DA8" w:rsidRDefault="000F14BC" w:rsidP="00675DA8">
      <w:pPr>
        <w:spacing w:after="0" w:line="276" w:lineRule="auto"/>
        <w:divId w:val="2010332406"/>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IGH::</w:t>
      </w:r>
      <w:proofErr w:type="gramEnd"/>
      <w:r w:rsidRPr="00675DA8">
        <w:rPr>
          <w:rFonts w:ascii="Arial" w:eastAsia="Times New Roman" w:hAnsi="Arial" w:cs="Arial"/>
          <w:sz w:val="20"/>
          <w:szCs w:val="20"/>
          <w:lang w:val="en"/>
        </w:rPr>
        <w:t xml:space="preserve">IL3 rearrangement (specify): _________________ </w:t>
      </w:r>
    </w:p>
    <w:p w14:paraId="55D06748" w14:textId="77777777" w:rsidR="000F14BC" w:rsidRPr="00675DA8" w:rsidRDefault="000F14BC" w:rsidP="00675DA8">
      <w:pPr>
        <w:spacing w:after="0" w:line="276" w:lineRule="auto"/>
        <w:divId w:val="898319987"/>
        <w:rPr>
          <w:rFonts w:ascii="Arial" w:eastAsia="Times New Roman" w:hAnsi="Arial" w:cs="Arial"/>
          <w:sz w:val="20"/>
          <w:szCs w:val="20"/>
          <w:lang w:val="en"/>
        </w:rPr>
      </w:pPr>
      <w:r w:rsidRPr="00675DA8">
        <w:rPr>
          <w:rFonts w:ascii="Arial" w:eastAsia="Times New Roman" w:hAnsi="Arial" w:cs="Arial"/>
          <w:sz w:val="20"/>
          <w:szCs w:val="20"/>
          <w:lang w:val="en"/>
        </w:rPr>
        <w:t xml:space="preserve">___ IKZF1 mutation (specify): _________________ </w:t>
      </w:r>
    </w:p>
    <w:p w14:paraId="37172613" w14:textId="77777777" w:rsidR="000F14BC" w:rsidRPr="00675DA8" w:rsidRDefault="000F14BC" w:rsidP="00675DA8">
      <w:pPr>
        <w:spacing w:after="0" w:line="276" w:lineRule="auto"/>
        <w:divId w:val="1455634744"/>
        <w:rPr>
          <w:rFonts w:ascii="Arial" w:eastAsia="Times New Roman" w:hAnsi="Arial" w:cs="Arial"/>
          <w:sz w:val="20"/>
          <w:szCs w:val="20"/>
          <w:lang w:val="en"/>
        </w:rPr>
      </w:pPr>
      <w:r w:rsidRPr="00675DA8">
        <w:rPr>
          <w:rFonts w:ascii="Arial" w:eastAsia="Times New Roman" w:hAnsi="Arial" w:cs="Arial"/>
          <w:sz w:val="20"/>
          <w:szCs w:val="20"/>
          <w:lang w:val="en"/>
        </w:rPr>
        <w:t xml:space="preserve">___ JAK2 mutation (specify): _________________ </w:t>
      </w:r>
    </w:p>
    <w:p w14:paraId="0E1C767B" w14:textId="77777777" w:rsidR="000F14BC" w:rsidRPr="00675DA8" w:rsidRDefault="000F14BC" w:rsidP="00675DA8">
      <w:pPr>
        <w:spacing w:after="0" w:line="276" w:lineRule="auto"/>
        <w:divId w:val="749624000"/>
        <w:rPr>
          <w:rFonts w:ascii="Arial" w:eastAsia="Times New Roman" w:hAnsi="Arial" w:cs="Arial"/>
          <w:sz w:val="20"/>
          <w:szCs w:val="20"/>
          <w:lang w:val="en"/>
        </w:rPr>
      </w:pPr>
      <w:r w:rsidRPr="00675DA8">
        <w:rPr>
          <w:rFonts w:ascii="Arial" w:eastAsia="Times New Roman" w:hAnsi="Arial" w:cs="Arial"/>
          <w:sz w:val="20"/>
          <w:szCs w:val="20"/>
          <w:lang w:val="en"/>
        </w:rPr>
        <w:t xml:space="preserve">___ JAK3 mutation (specify): _________________ </w:t>
      </w:r>
    </w:p>
    <w:p w14:paraId="74F9FC69" w14:textId="77777777" w:rsidR="000F14BC" w:rsidRPr="00675DA8" w:rsidRDefault="000F14BC" w:rsidP="00675DA8">
      <w:pPr>
        <w:spacing w:after="0" w:line="276" w:lineRule="auto"/>
        <w:divId w:val="329672927"/>
        <w:rPr>
          <w:rFonts w:ascii="Arial" w:eastAsia="Times New Roman" w:hAnsi="Arial" w:cs="Arial"/>
          <w:sz w:val="20"/>
          <w:szCs w:val="20"/>
          <w:lang w:val="en"/>
        </w:rPr>
      </w:pPr>
      <w:r w:rsidRPr="00675DA8">
        <w:rPr>
          <w:rFonts w:ascii="Arial" w:eastAsia="Times New Roman" w:hAnsi="Arial" w:cs="Arial"/>
          <w:sz w:val="20"/>
          <w:szCs w:val="20"/>
          <w:lang w:val="en"/>
        </w:rPr>
        <w:t xml:space="preserve">___ KIT mutation (specify): _________________ </w:t>
      </w:r>
    </w:p>
    <w:p w14:paraId="35553D09" w14:textId="77777777" w:rsidR="000F14BC" w:rsidRPr="00675DA8" w:rsidRDefault="000F14BC" w:rsidP="00675DA8">
      <w:pPr>
        <w:spacing w:after="0" w:line="276" w:lineRule="auto"/>
        <w:divId w:val="1488980620"/>
        <w:rPr>
          <w:rFonts w:ascii="Arial" w:eastAsia="Times New Roman" w:hAnsi="Arial" w:cs="Arial"/>
          <w:sz w:val="20"/>
          <w:szCs w:val="20"/>
          <w:lang w:val="en"/>
        </w:rPr>
      </w:pPr>
      <w:r w:rsidRPr="00675DA8">
        <w:rPr>
          <w:rFonts w:ascii="Arial" w:eastAsia="Times New Roman" w:hAnsi="Arial" w:cs="Arial"/>
          <w:sz w:val="20"/>
          <w:szCs w:val="20"/>
          <w:lang w:val="en"/>
        </w:rPr>
        <w:t xml:space="preserve">___ KMT2A rearrangement (specify): _________________ </w:t>
      </w:r>
    </w:p>
    <w:p w14:paraId="22134389" w14:textId="77777777" w:rsidR="000F14BC" w:rsidRPr="00675DA8" w:rsidRDefault="000F14BC" w:rsidP="00675DA8">
      <w:pPr>
        <w:spacing w:after="0" w:line="276" w:lineRule="auto"/>
        <w:divId w:val="488525514"/>
        <w:rPr>
          <w:rFonts w:ascii="Arial" w:eastAsia="Times New Roman" w:hAnsi="Arial" w:cs="Arial"/>
          <w:sz w:val="20"/>
          <w:szCs w:val="20"/>
          <w:lang w:val="en"/>
        </w:rPr>
      </w:pPr>
      <w:r w:rsidRPr="00675DA8">
        <w:rPr>
          <w:rFonts w:ascii="Arial" w:eastAsia="Times New Roman" w:hAnsi="Arial" w:cs="Arial"/>
          <w:sz w:val="20"/>
          <w:szCs w:val="20"/>
          <w:lang w:val="en"/>
        </w:rPr>
        <w:t xml:space="preserve">___ KRAS mutation (specify): _________________ </w:t>
      </w:r>
    </w:p>
    <w:p w14:paraId="58129A43" w14:textId="77777777" w:rsidR="000F14BC" w:rsidRPr="00675DA8" w:rsidRDefault="000F14BC" w:rsidP="00675DA8">
      <w:pPr>
        <w:spacing w:after="0" w:line="276" w:lineRule="auto"/>
        <w:divId w:val="1069155071"/>
        <w:rPr>
          <w:rFonts w:ascii="Arial" w:eastAsia="Times New Roman" w:hAnsi="Arial" w:cs="Arial"/>
          <w:sz w:val="20"/>
          <w:szCs w:val="20"/>
          <w:lang w:val="en"/>
        </w:rPr>
      </w:pPr>
      <w:r w:rsidRPr="00675DA8">
        <w:rPr>
          <w:rFonts w:ascii="Arial" w:eastAsia="Times New Roman" w:hAnsi="Arial" w:cs="Arial"/>
          <w:sz w:val="20"/>
          <w:szCs w:val="20"/>
          <w:lang w:val="en"/>
        </w:rPr>
        <w:t xml:space="preserve">___ MECOM rearrangement (specify): _________________ </w:t>
      </w:r>
    </w:p>
    <w:p w14:paraId="5CB4DEB8" w14:textId="77777777" w:rsidR="000F14BC" w:rsidRPr="00675DA8" w:rsidRDefault="000F14BC" w:rsidP="00675DA8">
      <w:pPr>
        <w:spacing w:after="0" w:line="276" w:lineRule="auto"/>
        <w:divId w:val="2046518601"/>
        <w:rPr>
          <w:rFonts w:ascii="Arial" w:eastAsia="Times New Roman" w:hAnsi="Arial" w:cs="Arial"/>
          <w:sz w:val="20"/>
          <w:szCs w:val="20"/>
          <w:lang w:val="en"/>
        </w:rPr>
      </w:pPr>
      <w:r w:rsidRPr="00675DA8">
        <w:rPr>
          <w:rFonts w:ascii="Arial" w:eastAsia="Times New Roman" w:hAnsi="Arial" w:cs="Arial"/>
          <w:sz w:val="20"/>
          <w:szCs w:val="20"/>
          <w:lang w:val="en"/>
        </w:rPr>
        <w:t xml:space="preserve">___ MPL mutation (specify): _________________ </w:t>
      </w:r>
    </w:p>
    <w:p w14:paraId="21D125A4" w14:textId="77777777" w:rsidR="000F14BC" w:rsidRPr="00675DA8" w:rsidRDefault="000F14BC" w:rsidP="00675DA8">
      <w:pPr>
        <w:spacing w:after="0" w:line="276" w:lineRule="auto"/>
        <w:divId w:val="1355813988"/>
        <w:rPr>
          <w:rFonts w:ascii="Arial" w:eastAsia="Times New Roman" w:hAnsi="Arial" w:cs="Arial"/>
          <w:sz w:val="20"/>
          <w:szCs w:val="20"/>
          <w:lang w:val="en"/>
        </w:rPr>
      </w:pPr>
      <w:r w:rsidRPr="00675DA8">
        <w:rPr>
          <w:rFonts w:ascii="Arial" w:eastAsia="Times New Roman" w:hAnsi="Arial" w:cs="Arial"/>
          <w:sz w:val="20"/>
          <w:szCs w:val="20"/>
          <w:lang w:val="en"/>
        </w:rPr>
        <w:t xml:space="preserve">___ MYD88 mutation (specify): _________________ </w:t>
      </w:r>
    </w:p>
    <w:p w14:paraId="6F9DD486" w14:textId="77777777" w:rsidR="000F14BC" w:rsidRPr="00675DA8" w:rsidRDefault="000F14BC" w:rsidP="00675DA8">
      <w:pPr>
        <w:spacing w:after="0" w:line="276" w:lineRule="auto"/>
        <w:divId w:val="1195657147"/>
        <w:rPr>
          <w:rFonts w:ascii="Arial" w:eastAsia="Times New Roman" w:hAnsi="Arial" w:cs="Arial"/>
          <w:sz w:val="20"/>
          <w:szCs w:val="20"/>
          <w:lang w:val="en"/>
        </w:rPr>
      </w:pPr>
      <w:r w:rsidRPr="00675DA8">
        <w:rPr>
          <w:rFonts w:ascii="Arial" w:eastAsia="Times New Roman" w:hAnsi="Arial" w:cs="Arial"/>
          <w:sz w:val="20"/>
          <w:szCs w:val="20"/>
          <w:lang w:val="en"/>
        </w:rPr>
        <w:t xml:space="preserve">___ NF1 mutation (specify): _________________ </w:t>
      </w:r>
    </w:p>
    <w:p w14:paraId="14EF119E" w14:textId="77777777" w:rsidR="000F14BC" w:rsidRPr="00675DA8" w:rsidRDefault="000F14BC" w:rsidP="00675DA8">
      <w:pPr>
        <w:spacing w:after="0" w:line="276" w:lineRule="auto"/>
        <w:divId w:val="1849784603"/>
        <w:rPr>
          <w:rFonts w:ascii="Arial" w:eastAsia="Times New Roman" w:hAnsi="Arial" w:cs="Arial"/>
          <w:sz w:val="20"/>
          <w:szCs w:val="20"/>
          <w:lang w:val="en"/>
        </w:rPr>
      </w:pPr>
      <w:r w:rsidRPr="00675DA8">
        <w:rPr>
          <w:rFonts w:ascii="Arial" w:eastAsia="Times New Roman" w:hAnsi="Arial" w:cs="Arial"/>
          <w:sz w:val="20"/>
          <w:szCs w:val="20"/>
          <w:lang w:val="en"/>
        </w:rPr>
        <w:t xml:space="preserve">___ NOTCH1 mutation (specify): _________________ </w:t>
      </w:r>
    </w:p>
    <w:p w14:paraId="32839478" w14:textId="77777777" w:rsidR="000F14BC" w:rsidRPr="00675DA8" w:rsidRDefault="000F14BC" w:rsidP="00675DA8">
      <w:pPr>
        <w:spacing w:after="0" w:line="276" w:lineRule="auto"/>
        <w:divId w:val="564023440"/>
        <w:rPr>
          <w:rFonts w:ascii="Arial" w:eastAsia="Times New Roman" w:hAnsi="Arial" w:cs="Arial"/>
          <w:sz w:val="20"/>
          <w:szCs w:val="20"/>
          <w:lang w:val="en"/>
        </w:rPr>
      </w:pPr>
      <w:r w:rsidRPr="00675DA8">
        <w:rPr>
          <w:rFonts w:ascii="Arial" w:eastAsia="Times New Roman" w:hAnsi="Arial" w:cs="Arial"/>
          <w:sz w:val="20"/>
          <w:szCs w:val="20"/>
          <w:lang w:val="en"/>
        </w:rPr>
        <w:t xml:space="preserve">___ NPM1 mutation (specify): _________________ </w:t>
      </w:r>
    </w:p>
    <w:p w14:paraId="7CE390AA" w14:textId="77777777" w:rsidR="000F14BC" w:rsidRPr="00675DA8" w:rsidRDefault="000F14BC" w:rsidP="00675DA8">
      <w:pPr>
        <w:spacing w:after="0" w:line="276" w:lineRule="auto"/>
        <w:divId w:val="1060515610"/>
        <w:rPr>
          <w:rFonts w:ascii="Arial" w:eastAsia="Times New Roman" w:hAnsi="Arial" w:cs="Arial"/>
          <w:sz w:val="20"/>
          <w:szCs w:val="20"/>
          <w:lang w:val="en"/>
        </w:rPr>
      </w:pPr>
      <w:r w:rsidRPr="00675DA8">
        <w:rPr>
          <w:rFonts w:ascii="Arial" w:eastAsia="Times New Roman" w:hAnsi="Arial" w:cs="Arial"/>
          <w:sz w:val="20"/>
          <w:szCs w:val="20"/>
          <w:lang w:val="en"/>
        </w:rPr>
        <w:t xml:space="preserve">___ NRAS mutation (specify): _________________ </w:t>
      </w:r>
    </w:p>
    <w:p w14:paraId="4131B821" w14:textId="77777777" w:rsidR="000F14BC" w:rsidRPr="00675DA8" w:rsidRDefault="000F14BC" w:rsidP="00675DA8">
      <w:pPr>
        <w:spacing w:after="0" w:line="276" w:lineRule="auto"/>
        <w:divId w:val="267474058"/>
        <w:rPr>
          <w:rFonts w:ascii="Arial" w:eastAsia="Times New Roman" w:hAnsi="Arial" w:cs="Arial"/>
          <w:sz w:val="20"/>
          <w:szCs w:val="20"/>
          <w:lang w:val="en"/>
        </w:rPr>
      </w:pPr>
      <w:r w:rsidRPr="00675DA8">
        <w:rPr>
          <w:rFonts w:ascii="Arial" w:eastAsia="Times New Roman" w:hAnsi="Arial" w:cs="Arial"/>
          <w:sz w:val="20"/>
          <w:szCs w:val="20"/>
          <w:lang w:val="en"/>
        </w:rPr>
        <w:t xml:space="preserve">___ NUP98 rearrangement (specify): _________________ </w:t>
      </w:r>
    </w:p>
    <w:p w14:paraId="2B7192E5" w14:textId="77777777" w:rsidR="000F14BC" w:rsidRPr="00675DA8" w:rsidRDefault="000F14BC" w:rsidP="00675DA8">
      <w:pPr>
        <w:spacing w:after="0" w:line="276" w:lineRule="auto"/>
        <w:divId w:val="1489059556"/>
        <w:rPr>
          <w:rFonts w:ascii="Arial" w:eastAsia="Times New Roman" w:hAnsi="Arial" w:cs="Arial"/>
          <w:sz w:val="20"/>
          <w:szCs w:val="20"/>
          <w:lang w:val="en"/>
        </w:rPr>
      </w:pPr>
      <w:r w:rsidRPr="00675DA8">
        <w:rPr>
          <w:rFonts w:ascii="Arial" w:eastAsia="Times New Roman" w:hAnsi="Arial" w:cs="Arial"/>
          <w:sz w:val="20"/>
          <w:szCs w:val="20"/>
          <w:lang w:val="en"/>
        </w:rPr>
        <w:t xml:space="preserve">___ PDGFRA rearrangement (specify): _________________ </w:t>
      </w:r>
    </w:p>
    <w:p w14:paraId="3F1D2AEA" w14:textId="77777777" w:rsidR="000F14BC" w:rsidRPr="00675DA8" w:rsidRDefault="000F14BC" w:rsidP="00675DA8">
      <w:pPr>
        <w:spacing w:after="0" w:line="276" w:lineRule="auto"/>
        <w:divId w:val="1255364124"/>
        <w:rPr>
          <w:rFonts w:ascii="Arial" w:eastAsia="Times New Roman" w:hAnsi="Arial" w:cs="Arial"/>
          <w:sz w:val="20"/>
          <w:szCs w:val="20"/>
          <w:lang w:val="en"/>
        </w:rPr>
      </w:pPr>
      <w:r w:rsidRPr="00675DA8">
        <w:rPr>
          <w:rFonts w:ascii="Arial" w:eastAsia="Times New Roman" w:hAnsi="Arial" w:cs="Arial"/>
          <w:sz w:val="20"/>
          <w:szCs w:val="20"/>
          <w:lang w:val="en"/>
        </w:rPr>
        <w:t xml:space="preserve">___ PDGFRB rearrangement (specify): _________________ </w:t>
      </w:r>
    </w:p>
    <w:p w14:paraId="5D043709" w14:textId="77777777" w:rsidR="000F14BC" w:rsidRPr="00675DA8" w:rsidRDefault="000F14BC" w:rsidP="00675DA8">
      <w:pPr>
        <w:spacing w:after="0" w:line="276" w:lineRule="auto"/>
        <w:divId w:val="432089762"/>
        <w:rPr>
          <w:rFonts w:ascii="Arial" w:eastAsia="Times New Roman" w:hAnsi="Arial" w:cs="Arial"/>
          <w:sz w:val="20"/>
          <w:szCs w:val="20"/>
          <w:lang w:val="en"/>
        </w:rPr>
      </w:pPr>
      <w:r w:rsidRPr="00675DA8">
        <w:rPr>
          <w:rFonts w:ascii="Arial" w:eastAsia="Times New Roman" w:hAnsi="Arial" w:cs="Arial"/>
          <w:sz w:val="20"/>
          <w:szCs w:val="20"/>
          <w:lang w:val="en"/>
        </w:rPr>
        <w:t>___ PCM</w:t>
      </w:r>
      <w:proofErr w:type="gramStart"/>
      <w:r w:rsidRPr="00675DA8">
        <w:rPr>
          <w:rFonts w:ascii="Arial" w:eastAsia="Times New Roman" w:hAnsi="Arial" w:cs="Arial"/>
          <w:sz w:val="20"/>
          <w:szCs w:val="20"/>
          <w:lang w:val="en"/>
        </w:rPr>
        <w:t>1::</w:t>
      </w:r>
      <w:proofErr w:type="gramEnd"/>
      <w:r w:rsidRPr="00675DA8">
        <w:rPr>
          <w:rFonts w:ascii="Arial" w:eastAsia="Times New Roman" w:hAnsi="Arial" w:cs="Arial"/>
          <w:sz w:val="20"/>
          <w:szCs w:val="20"/>
          <w:lang w:val="en"/>
        </w:rPr>
        <w:t xml:space="preserve">JAK2 fusion (specify): _________________ </w:t>
      </w:r>
    </w:p>
    <w:p w14:paraId="05C040EB" w14:textId="77777777" w:rsidR="000F14BC" w:rsidRPr="00675DA8" w:rsidRDefault="000F14BC" w:rsidP="00675DA8">
      <w:pPr>
        <w:spacing w:after="0" w:line="276" w:lineRule="auto"/>
        <w:divId w:val="206112703"/>
        <w:rPr>
          <w:rFonts w:ascii="Arial" w:eastAsia="Times New Roman" w:hAnsi="Arial" w:cs="Arial"/>
          <w:sz w:val="20"/>
          <w:szCs w:val="20"/>
          <w:lang w:val="en"/>
        </w:rPr>
      </w:pPr>
      <w:r w:rsidRPr="00675DA8">
        <w:rPr>
          <w:rFonts w:ascii="Arial" w:eastAsia="Times New Roman" w:hAnsi="Arial" w:cs="Arial"/>
          <w:sz w:val="20"/>
          <w:szCs w:val="20"/>
          <w:lang w:val="en"/>
        </w:rPr>
        <w:t xml:space="preserve">___ PHF6 mutation (specify): _________________ </w:t>
      </w:r>
    </w:p>
    <w:p w14:paraId="3B873962" w14:textId="77777777" w:rsidR="000F14BC" w:rsidRPr="00675DA8" w:rsidRDefault="000F14BC" w:rsidP="00675DA8">
      <w:pPr>
        <w:spacing w:after="0" w:line="276" w:lineRule="auto"/>
        <w:divId w:val="783960081"/>
        <w:rPr>
          <w:rFonts w:ascii="Arial" w:eastAsia="Times New Roman" w:hAnsi="Arial" w:cs="Arial"/>
          <w:sz w:val="20"/>
          <w:szCs w:val="20"/>
          <w:lang w:val="en"/>
        </w:rPr>
      </w:pPr>
      <w:r w:rsidRPr="00675DA8">
        <w:rPr>
          <w:rFonts w:ascii="Arial" w:eastAsia="Times New Roman" w:hAnsi="Arial" w:cs="Arial"/>
          <w:sz w:val="20"/>
          <w:szCs w:val="20"/>
          <w:lang w:val="en"/>
        </w:rPr>
        <w:t xml:space="preserve">___ </w:t>
      </w:r>
      <w:proofErr w:type="gramStart"/>
      <w:r w:rsidRPr="00675DA8">
        <w:rPr>
          <w:rFonts w:ascii="Arial" w:eastAsia="Times New Roman" w:hAnsi="Arial" w:cs="Arial"/>
          <w:sz w:val="20"/>
          <w:szCs w:val="20"/>
          <w:lang w:val="en"/>
        </w:rPr>
        <w:t>PML::</w:t>
      </w:r>
      <w:proofErr w:type="gramEnd"/>
      <w:r w:rsidRPr="00675DA8">
        <w:rPr>
          <w:rFonts w:ascii="Arial" w:eastAsia="Times New Roman" w:hAnsi="Arial" w:cs="Arial"/>
          <w:sz w:val="20"/>
          <w:szCs w:val="20"/>
          <w:lang w:val="en"/>
        </w:rPr>
        <w:t xml:space="preserve">RARA fusion (specify): _________________ </w:t>
      </w:r>
    </w:p>
    <w:p w14:paraId="4DB13F6A" w14:textId="77777777" w:rsidR="000F14BC" w:rsidRPr="00675DA8" w:rsidRDefault="000F14BC" w:rsidP="00675DA8">
      <w:pPr>
        <w:spacing w:after="0" w:line="276" w:lineRule="auto"/>
        <w:divId w:val="1406293614"/>
        <w:rPr>
          <w:rFonts w:ascii="Arial" w:eastAsia="Times New Roman" w:hAnsi="Arial" w:cs="Arial"/>
          <w:sz w:val="20"/>
          <w:szCs w:val="20"/>
          <w:lang w:val="en"/>
        </w:rPr>
      </w:pPr>
      <w:r w:rsidRPr="00675DA8">
        <w:rPr>
          <w:rFonts w:ascii="Arial" w:eastAsia="Times New Roman" w:hAnsi="Arial" w:cs="Arial"/>
          <w:sz w:val="20"/>
          <w:szCs w:val="20"/>
          <w:lang w:val="en"/>
        </w:rPr>
        <w:t xml:space="preserve">___ PTEN mutation (specify): _________________ </w:t>
      </w:r>
    </w:p>
    <w:p w14:paraId="23DAA50B" w14:textId="77777777" w:rsidR="000F14BC" w:rsidRPr="00675DA8" w:rsidRDefault="000F14BC" w:rsidP="00675DA8">
      <w:pPr>
        <w:spacing w:after="0" w:line="276" w:lineRule="auto"/>
        <w:divId w:val="1396322046"/>
        <w:rPr>
          <w:rFonts w:ascii="Arial" w:eastAsia="Times New Roman" w:hAnsi="Arial" w:cs="Arial"/>
          <w:sz w:val="20"/>
          <w:szCs w:val="20"/>
          <w:lang w:val="en"/>
        </w:rPr>
      </w:pPr>
      <w:r w:rsidRPr="00675DA8">
        <w:rPr>
          <w:rFonts w:ascii="Arial" w:eastAsia="Times New Roman" w:hAnsi="Arial" w:cs="Arial"/>
          <w:sz w:val="20"/>
          <w:szCs w:val="20"/>
          <w:lang w:val="en"/>
        </w:rPr>
        <w:t xml:space="preserve">___ PTPN11 mutation (specify): _________________ </w:t>
      </w:r>
    </w:p>
    <w:p w14:paraId="15FA612E" w14:textId="77777777" w:rsidR="000F14BC" w:rsidRPr="00675DA8" w:rsidRDefault="000F14BC" w:rsidP="00675DA8">
      <w:pPr>
        <w:spacing w:after="0" w:line="276" w:lineRule="auto"/>
        <w:divId w:val="1519613064"/>
        <w:rPr>
          <w:rFonts w:ascii="Arial" w:eastAsia="Times New Roman" w:hAnsi="Arial" w:cs="Arial"/>
          <w:sz w:val="20"/>
          <w:szCs w:val="20"/>
          <w:lang w:val="en"/>
        </w:rPr>
      </w:pPr>
      <w:r w:rsidRPr="00675DA8">
        <w:rPr>
          <w:rFonts w:ascii="Arial" w:eastAsia="Times New Roman" w:hAnsi="Arial" w:cs="Arial"/>
          <w:sz w:val="20"/>
          <w:szCs w:val="20"/>
          <w:lang w:val="en"/>
        </w:rPr>
        <w:t xml:space="preserve">___ PRPF8 mutation (specify): _________________ </w:t>
      </w:r>
    </w:p>
    <w:p w14:paraId="416ECE72" w14:textId="77777777" w:rsidR="000F14BC" w:rsidRPr="00675DA8" w:rsidRDefault="000F14BC" w:rsidP="00675DA8">
      <w:pPr>
        <w:spacing w:after="0" w:line="276" w:lineRule="auto"/>
        <w:divId w:val="907806867"/>
        <w:rPr>
          <w:rFonts w:ascii="Arial" w:eastAsia="Times New Roman" w:hAnsi="Arial" w:cs="Arial"/>
          <w:sz w:val="20"/>
          <w:szCs w:val="20"/>
          <w:lang w:val="en"/>
        </w:rPr>
      </w:pPr>
      <w:r w:rsidRPr="00675DA8">
        <w:rPr>
          <w:rFonts w:ascii="Arial" w:eastAsia="Times New Roman" w:hAnsi="Arial" w:cs="Arial"/>
          <w:sz w:val="20"/>
          <w:szCs w:val="20"/>
          <w:lang w:val="en"/>
        </w:rPr>
        <w:t xml:space="preserve">___ RB1 mutation (specify): _________________ </w:t>
      </w:r>
    </w:p>
    <w:p w14:paraId="52F2AFBF" w14:textId="77777777" w:rsidR="000F14BC" w:rsidRPr="00675DA8" w:rsidRDefault="000F14BC" w:rsidP="00675DA8">
      <w:pPr>
        <w:spacing w:after="0" w:line="276" w:lineRule="auto"/>
        <w:divId w:val="2146387654"/>
        <w:rPr>
          <w:rFonts w:ascii="Arial" w:eastAsia="Times New Roman" w:hAnsi="Arial" w:cs="Arial"/>
          <w:sz w:val="20"/>
          <w:szCs w:val="20"/>
          <w:lang w:val="en"/>
        </w:rPr>
      </w:pPr>
      <w:r w:rsidRPr="00675DA8">
        <w:rPr>
          <w:rFonts w:ascii="Arial" w:eastAsia="Times New Roman" w:hAnsi="Arial" w:cs="Arial"/>
          <w:sz w:val="20"/>
          <w:szCs w:val="20"/>
          <w:lang w:val="en"/>
        </w:rPr>
        <w:lastRenderedPageBreak/>
        <w:t>___ RBM</w:t>
      </w:r>
      <w:proofErr w:type="gramStart"/>
      <w:r w:rsidRPr="00675DA8">
        <w:rPr>
          <w:rFonts w:ascii="Arial" w:eastAsia="Times New Roman" w:hAnsi="Arial" w:cs="Arial"/>
          <w:sz w:val="20"/>
          <w:szCs w:val="20"/>
          <w:lang w:val="en"/>
        </w:rPr>
        <w:t>15::</w:t>
      </w:r>
      <w:proofErr w:type="gramEnd"/>
      <w:r w:rsidRPr="00675DA8">
        <w:rPr>
          <w:rFonts w:ascii="Arial" w:eastAsia="Times New Roman" w:hAnsi="Arial" w:cs="Arial"/>
          <w:sz w:val="20"/>
          <w:szCs w:val="20"/>
          <w:lang w:val="en"/>
        </w:rPr>
        <w:t xml:space="preserve">MKL1 fusion (specify): _________________ </w:t>
      </w:r>
    </w:p>
    <w:p w14:paraId="434D2567" w14:textId="77777777" w:rsidR="000F14BC" w:rsidRPr="00675DA8" w:rsidRDefault="000F14BC" w:rsidP="00675DA8">
      <w:pPr>
        <w:spacing w:after="0" w:line="276" w:lineRule="auto"/>
        <w:divId w:val="1100106521"/>
        <w:rPr>
          <w:rFonts w:ascii="Arial" w:eastAsia="Times New Roman" w:hAnsi="Arial" w:cs="Arial"/>
          <w:sz w:val="20"/>
          <w:szCs w:val="20"/>
          <w:lang w:val="en"/>
        </w:rPr>
      </w:pPr>
      <w:r w:rsidRPr="00675DA8">
        <w:rPr>
          <w:rFonts w:ascii="Arial" w:eastAsia="Times New Roman" w:hAnsi="Arial" w:cs="Arial"/>
          <w:sz w:val="20"/>
          <w:szCs w:val="20"/>
          <w:lang w:val="en"/>
        </w:rPr>
        <w:t xml:space="preserve">___ RUNX1 mutation (specify): _________________ </w:t>
      </w:r>
    </w:p>
    <w:p w14:paraId="01A0B34B" w14:textId="77777777" w:rsidR="000F14BC" w:rsidRPr="00675DA8" w:rsidRDefault="000F14BC" w:rsidP="00675DA8">
      <w:pPr>
        <w:spacing w:after="0" w:line="276" w:lineRule="auto"/>
        <w:divId w:val="569728602"/>
        <w:rPr>
          <w:rFonts w:ascii="Arial" w:eastAsia="Times New Roman" w:hAnsi="Arial" w:cs="Arial"/>
          <w:sz w:val="20"/>
          <w:szCs w:val="20"/>
          <w:lang w:val="en"/>
        </w:rPr>
      </w:pPr>
      <w:r w:rsidRPr="00675DA8">
        <w:rPr>
          <w:rFonts w:ascii="Arial" w:eastAsia="Times New Roman" w:hAnsi="Arial" w:cs="Arial"/>
          <w:sz w:val="20"/>
          <w:szCs w:val="20"/>
          <w:lang w:val="en"/>
        </w:rPr>
        <w:t>___ RUNX</w:t>
      </w:r>
      <w:proofErr w:type="gramStart"/>
      <w:r w:rsidRPr="00675DA8">
        <w:rPr>
          <w:rFonts w:ascii="Arial" w:eastAsia="Times New Roman" w:hAnsi="Arial" w:cs="Arial"/>
          <w:sz w:val="20"/>
          <w:szCs w:val="20"/>
          <w:lang w:val="en"/>
        </w:rPr>
        <w:t>1::</w:t>
      </w:r>
      <w:proofErr w:type="gramEnd"/>
      <w:r w:rsidRPr="00675DA8">
        <w:rPr>
          <w:rFonts w:ascii="Arial" w:eastAsia="Times New Roman" w:hAnsi="Arial" w:cs="Arial"/>
          <w:sz w:val="20"/>
          <w:szCs w:val="20"/>
          <w:lang w:val="en"/>
        </w:rPr>
        <w:t xml:space="preserve">RUNX1T1 fusion (specify): _________________ </w:t>
      </w:r>
    </w:p>
    <w:p w14:paraId="0D0AF3AE" w14:textId="77777777" w:rsidR="000F14BC" w:rsidRPr="00675DA8" w:rsidRDefault="000F14BC" w:rsidP="00675DA8">
      <w:pPr>
        <w:spacing w:after="0" w:line="276" w:lineRule="auto"/>
        <w:divId w:val="1294095513"/>
        <w:rPr>
          <w:rFonts w:ascii="Arial" w:eastAsia="Times New Roman" w:hAnsi="Arial" w:cs="Arial"/>
          <w:sz w:val="20"/>
          <w:szCs w:val="20"/>
          <w:lang w:val="en"/>
        </w:rPr>
      </w:pPr>
      <w:r w:rsidRPr="00675DA8">
        <w:rPr>
          <w:rFonts w:ascii="Arial" w:eastAsia="Times New Roman" w:hAnsi="Arial" w:cs="Arial"/>
          <w:sz w:val="20"/>
          <w:szCs w:val="20"/>
          <w:lang w:val="en"/>
        </w:rPr>
        <w:t xml:space="preserve">___ SETBP1 mutation (specify): _________________ </w:t>
      </w:r>
    </w:p>
    <w:p w14:paraId="78330CDC" w14:textId="77777777" w:rsidR="000F14BC" w:rsidRPr="00675DA8" w:rsidRDefault="000F14BC" w:rsidP="00675DA8">
      <w:pPr>
        <w:spacing w:after="0" w:line="276" w:lineRule="auto"/>
        <w:divId w:val="442918030"/>
        <w:rPr>
          <w:rFonts w:ascii="Arial" w:eastAsia="Times New Roman" w:hAnsi="Arial" w:cs="Arial"/>
          <w:sz w:val="20"/>
          <w:szCs w:val="20"/>
          <w:lang w:val="en"/>
        </w:rPr>
      </w:pPr>
      <w:r w:rsidRPr="00675DA8">
        <w:rPr>
          <w:rFonts w:ascii="Arial" w:eastAsia="Times New Roman" w:hAnsi="Arial" w:cs="Arial"/>
          <w:sz w:val="20"/>
          <w:szCs w:val="20"/>
          <w:lang w:val="en"/>
        </w:rPr>
        <w:t xml:space="preserve">___ SH2B3 mutation (specify): _________________ </w:t>
      </w:r>
    </w:p>
    <w:p w14:paraId="59815788" w14:textId="77777777" w:rsidR="000F14BC" w:rsidRPr="00675DA8" w:rsidRDefault="000F14BC" w:rsidP="00675DA8">
      <w:pPr>
        <w:spacing w:after="0" w:line="276" w:lineRule="auto"/>
        <w:divId w:val="1273973362"/>
        <w:rPr>
          <w:rFonts w:ascii="Arial" w:eastAsia="Times New Roman" w:hAnsi="Arial" w:cs="Arial"/>
          <w:sz w:val="20"/>
          <w:szCs w:val="20"/>
          <w:lang w:val="en"/>
        </w:rPr>
      </w:pPr>
      <w:r w:rsidRPr="00675DA8">
        <w:rPr>
          <w:rFonts w:ascii="Arial" w:eastAsia="Times New Roman" w:hAnsi="Arial" w:cs="Arial"/>
          <w:sz w:val="20"/>
          <w:szCs w:val="20"/>
          <w:lang w:val="en"/>
        </w:rPr>
        <w:t xml:space="preserve">___ SF3B1 mutation (specify): _________________ </w:t>
      </w:r>
    </w:p>
    <w:p w14:paraId="5207EB86" w14:textId="77777777" w:rsidR="000F14BC" w:rsidRPr="00675DA8" w:rsidRDefault="000F14BC" w:rsidP="00675DA8">
      <w:pPr>
        <w:spacing w:after="0" w:line="276" w:lineRule="auto"/>
        <w:divId w:val="191385331"/>
        <w:rPr>
          <w:rFonts w:ascii="Arial" w:eastAsia="Times New Roman" w:hAnsi="Arial" w:cs="Arial"/>
          <w:sz w:val="20"/>
          <w:szCs w:val="20"/>
          <w:lang w:val="en"/>
        </w:rPr>
      </w:pPr>
      <w:r w:rsidRPr="00675DA8">
        <w:rPr>
          <w:rFonts w:ascii="Arial" w:eastAsia="Times New Roman" w:hAnsi="Arial" w:cs="Arial"/>
          <w:sz w:val="20"/>
          <w:szCs w:val="20"/>
          <w:lang w:val="en"/>
        </w:rPr>
        <w:t xml:space="preserve">___ SRSF2 mutation (specify): _________________ </w:t>
      </w:r>
    </w:p>
    <w:p w14:paraId="14E35BD5" w14:textId="77777777" w:rsidR="000F14BC" w:rsidRPr="00675DA8" w:rsidRDefault="000F14BC" w:rsidP="00675DA8">
      <w:pPr>
        <w:spacing w:after="0" w:line="276" w:lineRule="auto"/>
        <w:divId w:val="1909535103"/>
        <w:rPr>
          <w:rFonts w:ascii="Arial" w:eastAsia="Times New Roman" w:hAnsi="Arial" w:cs="Arial"/>
          <w:sz w:val="20"/>
          <w:szCs w:val="20"/>
          <w:lang w:val="en"/>
        </w:rPr>
      </w:pPr>
      <w:r w:rsidRPr="00675DA8">
        <w:rPr>
          <w:rFonts w:ascii="Arial" w:eastAsia="Times New Roman" w:hAnsi="Arial" w:cs="Arial"/>
          <w:sz w:val="20"/>
          <w:szCs w:val="20"/>
          <w:lang w:val="en"/>
        </w:rPr>
        <w:t xml:space="preserve">___ STAG2 mutation (specify): _________________ </w:t>
      </w:r>
    </w:p>
    <w:p w14:paraId="7146C049" w14:textId="77777777" w:rsidR="000F14BC" w:rsidRPr="00675DA8" w:rsidRDefault="000F14BC" w:rsidP="00675DA8">
      <w:pPr>
        <w:spacing w:after="0" w:line="276" w:lineRule="auto"/>
        <w:divId w:val="1759863803"/>
        <w:rPr>
          <w:rFonts w:ascii="Arial" w:eastAsia="Times New Roman" w:hAnsi="Arial" w:cs="Arial"/>
          <w:sz w:val="20"/>
          <w:szCs w:val="20"/>
          <w:lang w:val="en"/>
        </w:rPr>
      </w:pPr>
      <w:r w:rsidRPr="00675DA8">
        <w:rPr>
          <w:rFonts w:ascii="Arial" w:eastAsia="Times New Roman" w:hAnsi="Arial" w:cs="Arial"/>
          <w:sz w:val="20"/>
          <w:szCs w:val="20"/>
          <w:lang w:val="en"/>
        </w:rPr>
        <w:t xml:space="preserve">___ TET2 mutation (specify): _________________ </w:t>
      </w:r>
    </w:p>
    <w:p w14:paraId="424B9C6B" w14:textId="77777777" w:rsidR="000F14BC" w:rsidRPr="00675DA8" w:rsidRDefault="000F14BC" w:rsidP="00675DA8">
      <w:pPr>
        <w:spacing w:after="0" w:line="276" w:lineRule="auto"/>
        <w:divId w:val="726998588"/>
        <w:rPr>
          <w:rFonts w:ascii="Arial" w:eastAsia="Times New Roman" w:hAnsi="Arial" w:cs="Arial"/>
          <w:sz w:val="20"/>
          <w:szCs w:val="20"/>
          <w:lang w:val="en"/>
        </w:rPr>
      </w:pPr>
      <w:r w:rsidRPr="00675DA8">
        <w:rPr>
          <w:rFonts w:ascii="Arial" w:eastAsia="Times New Roman" w:hAnsi="Arial" w:cs="Arial"/>
          <w:sz w:val="20"/>
          <w:szCs w:val="20"/>
          <w:lang w:val="en"/>
        </w:rPr>
        <w:t>___ TCF</w:t>
      </w:r>
      <w:proofErr w:type="gramStart"/>
      <w:r w:rsidRPr="00675DA8">
        <w:rPr>
          <w:rFonts w:ascii="Arial" w:eastAsia="Times New Roman" w:hAnsi="Arial" w:cs="Arial"/>
          <w:sz w:val="20"/>
          <w:szCs w:val="20"/>
          <w:lang w:val="en"/>
        </w:rPr>
        <w:t>3::</w:t>
      </w:r>
      <w:proofErr w:type="gramEnd"/>
      <w:r w:rsidRPr="00675DA8">
        <w:rPr>
          <w:rFonts w:ascii="Arial" w:eastAsia="Times New Roman" w:hAnsi="Arial" w:cs="Arial"/>
          <w:sz w:val="20"/>
          <w:szCs w:val="20"/>
          <w:lang w:val="en"/>
        </w:rPr>
        <w:t xml:space="preserve">PBX1 rearrangement (specify): _________________ </w:t>
      </w:r>
    </w:p>
    <w:p w14:paraId="69BC7DED" w14:textId="77777777" w:rsidR="000F14BC" w:rsidRPr="00675DA8" w:rsidRDefault="000F14BC" w:rsidP="00675DA8">
      <w:pPr>
        <w:spacing w:after="0" w:line="276" w:lineRule="auto"/>
        <w:divId w:val="2040468499"/>
        <w:rPr>
          <w:rFonts w:ascii="Arial" w:eastAsia="Times New Roman" w:hAnsi="Arial" w:cs="Arial"/>
          <w:sz w:val="20"/>
          <w:szCs w:val="20"/>
          <w:lang w:val="en"/>
        </w:rPr>
      </w:pPr>
      <w:r w:rsidRPr="00675DA8">
        <w:rPr>
          <w:rFonts w:ascii="Arial" w:eastAsia="Times New Roman" w:hAnsi="Arial" w:cs="Arial"/>
          <w:sz w:val="20"/>
          <w:szCs w:val="20"/>
          <w:lang w:val="en"/>
        </w:rPr>
        <w:t>___ TCF</w:t>
      </w:r>
      <w:proofErr w:type="gramStart"/>
      <w:r w:rsidRPr="00675DA8">
        <w:rPr>
          <w:rFonts w:ascii="Arial" w:eastAsia="Times New Roman" w:hAnsi="Arial" w:cs="Arial"/>
          <w:sz w:val="20"/>
          <w:szCs w:val="20"/>
          <w:lang w:val="en"/>
        </w:rPr>
        <w:t>3::</w:t>
      </w:r>
      <w:proofErr w:type="gramEnd"/>
      <w:r w:rsidRPr="00675DA8">
        <w:rPr>
          <w:rFonts w:ascii="Arial" w:eastAsia="Times New Roman" w:hAnsi="Arial" w:cs="Arial"/>
          <w:sz w:val="20"/>
          <w:szCs w:val="20"/>
          <w:lang w:val="en"/>
        </w:rPr>
        <w:t xml:space="preserve">HLF fusion rearrangement (specify): _________________ </w:t>
      </w:r>
    </w:p>
    <w:p w14:paraId="7F37CAC1" w14:textId="77777777" w:rsidR="000F14BC" w:rsidRPr="00675DA8" w:rsidRDefault="000F14BC" w:rsidP="00675DA8">
      <w:pPr>
        <w:spacing w:after="0" w:line="276" w:lineRule="auto"/>
        <w:divId w:val="503210923"/>
        <w:rPr>
          <w:rFonts w:ascii="Arial" w:eastAsia="Times New Roman" w:hAnsi="Arial" w:cs="Arial"/>
          <w:sz w:val="20"/>
          <w:szCs w:val="20"/>
          <w:lang w:val="en"/>
        </w:rPr>
      </w:pPr>
      <w:r w:rsidRPr="00675DA8">
        <w:rPr>
          <w:rFonts w:ascii="Arial" w:eastAsia="Times New Roman" w:hAnsi="Arial" w:cs="Arial"/>
          <w:sz w:val="20"/>
          <w:szCs w:val="20"/>
          <w:lang w:val="en"/>
        </w:rPr>
        <w:t xml:space="preserve">___ TP53 mutation (specify): _________________ </w:t>
      </w:r>
    </w:p>
    <w:p w14:paraId="1A6A5044" w14:textId="77777777" w:rsidR="000F14BC" w:rsidRPr="00675DA8" w:rsidRDefault="000F14BC" w:rsidP="00675DA8">
      <w:pPr>
        <w:spacing w:after="0" w:line="276" w:lineRule="auto"/>
        <w:divId w:val="1129787761"/>
        <w:rPr>
          <w:rFonts w:ascii="Arial" w:eastAsia="Times New Roman" w:hAnsi="Arial" w:cs="Arial"/>
          <w:sz w:val="20"/>
          <w:szCs w:val="20"/>
          <w:lang w:val="en"/>
        </w:rPr>
      </w:pPr>
      <w:r w:rsidRPr="00675DA8">
        <w:rPr>
          <w:rFonts w:ascii="Arial" w:eastAsia="Times New Roman" w:hAnsi="Arial" w:cs="Arial"/>
          <w:sz w:val="20"/>
          <w:szCs w:val="20"/>
          <w:lang w:val="en"/>
        </w:rPr>
        <w:t xml:space="preserve">___ U2AF1 mutation (specify): _________________ </w:t>
      </w:r>
    </w:p>
    <w:p w14:paraId="7B9607CF" w14:textId="77777777" w:rsidR="000F14BC" w:rsidRPr="00675DA8" w:rsidRDefault="000F14BC" w:rsidP="00675DA8">
      <w:pPr>
        <w:spacing w:after="0" w:line="276" w:lineRule="auto"/>
        <w:divId w:val="1585843295"/>
        <w:rPr>
          <w:rFonts w:ascii="Arial" w:eastAsia="Times New Roman" w:hAnsi="Arial" w:cs="Arial"/>
          <w:sz w:val="20"/>
          <w:szCs w:val="20"/>
          <w:lang w:val="en"/>
        </w:rPr>
      </w:pPr>
      <w:r w:rsidRPr="00675DA8">
        <w:rPr>
          <w:rFonts w:ascii="Arial" w:eastAsia="Times New Roman" w:hAnsi="Arial" w:cs="Arial"/>
          <w:sz w:val="20"/>
          <w:szCs w:val="20"/>
          <w:lang w:val="en"/>
        </w:rPr>
        <w:t xml:space="preserve">___ WT1 mutation (specify): _________________ </w:t>
      </w:r>
    </w:p>
    <w:p w14:paraId="45B67880" w14:textId="77777777" w:rsidR="000F14BC" w:rsidRPr="00675DA8" w:rsidRDefault="000F14BC" w:rsidP="00675DA8">
      <w:pPr>
        <w:spacing w:after="0" w:line="276" w:lineRule="auto"/>
        <w:divId w:val="391080683"/>
        <w:rPr>
          <w:rFonts w:ascii="Arial" w:eastAsia="Times New Roman" w:hAnsi="Arial" w:cs="Arial"/>
          <w:sz w:val="20"/>
          <w:szCs w:val="20"/>
          <w:lang w:val="en"/>
        </w:rPr>
      </w:pPr>
      <w:r w:rsidRPr="00675DA8">
        <w:rPr>
          <w:rFonts w:ascii="Arial" w:eastAsia="Times New Roman" w:hAnsi="Arial" w:cs="Arial"/>
          <w:sz w:val="20"/>
          <w:szCs w:val="20"/>
          <w:lang w:val="en"/>
        </w:rPr>
        <w:t xml:space="preserve">___ ZRSR2 mutation (specify): _________________ </w:t>
      </w:r>
    </w:p>
    <w:p w14:paraId="04399A59" w14:textId="77777777" w:rsidR="000F14BC" w:rsidRPr="00675DA8" w:rsidRDefault="000F14BC" w:rsidP="00675DA8">
      <w:pPr>
        <w:spacing w:after="0" w:line="276" w:lineRule="auto"/>
        <w:divId w:val="1821537060"/>
        <w:rPr>
          <w:rFonts w:ascii="Arial" w:eastAsia="Times New Roman" w:hAnsi="Arial" w:cs="Arial"/>
          <w:sz w:val="20"/>
          <w:szCs w:val="20"/>
          <w:lang w:val="en"/>
        </w:rPr>
      </w:pPr>
      <w:r w:rsidRPr="00675DA8">
        <w:rPr>
          <w:rFonts w:ascii="Arial" w:eastAsia="Times New Roman" w:hAnsi="Arial" w:cs="Arial"/>
          <w:sz w:val="20"/>
          <w:szCs w:val="20"/>
          <w:lang w:val="en"/>
        </w:rPr>
        <w:t xml:space="preserve">___ Other alterations detected (specify): _________________ </w:t>
      </w:r>
    </w:p>
    <w:p w14:paraId="30E305A0" w14:textId="77777777" w:rsidR="000F14BC" w:rsidRPr="00675DA8" w:rsidRDefault="000F14BC" w:rsidP="00675DA8">
      <w:pPr>
        <w:spacing w:after="0" w:line="276" w:lineRule="auto"/>
        <w:divId w:val="1742412668"/>
        <w:rPr>
          <w:rFonts w:ascii="Arial" w:eastAsia="Times New Roman" w:hAnsi="Arial" w:cs="Arial"/>
          <w:sz w:val="20"/>
          <w:szCs w:val="20"/>
          <w:lang w:val="en"/>
        </w:rPr>
      </w:pPr>
      <w:r w:rsidRPr="00675DA8">
        <w:rPr>
          <w:rFonts w:ascii="Arial" w:eastAsia="Times New Roman" w:hAnsi="Arial" w:cs="Arial"/>
          <w:sz w:val="20"/>
          <w:szCs w:val="20"/>
          <w:lang w:val="en"/>
        </w:rPr>
        <w:t xml:space="preserve">___ Pending: _________________ </w:t>
      </w:r>
    </w:p>
    <w:p w14:paraId="105B94EF"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246D4514" w14:textId="77777777" w:rsidR="000F14BC" w:rsidRPr="00675DA8" w:rsidRDefault="000F14BC" w:rsidP="00675DA8">
      <w:pPr>
        <w:spacing w:after="0" w:line="276" w:lineRule="auto"/>
        <w:divId w:val="94642961"/>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+Specify Molecular Alterations Assayed: _________________ </w:t>
      </w:r>
    </w:p>
    <w:p w14:paraId="0EFFE935"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0AA26109" w14:textId="77777777" w:rsidR="000F14BC" w:rsidRPr="00675DA8" w:rsidRDefault="000F14BC" w:rsidP="00675DA8">
      <w:pPr>
        <w:spacing w:after="0" w:line="276" w:lineRule="auto"/>
        <w:divId w:val="1646010157"/>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COMMENTS  </w:t>
      </w:r>
    </w:p>
    <w:p w14:paraId="12715463" w14:textId="77777777" w:rsidR="000F14BC" w:rsidRPr="00675DA8" w:rsidRDefault="000F14BC" w:rsidP="00675DA8">
      <w:pPr>
        <w:spacing w:after="0" w:line="276" w:lineRule="auto"/>
        <w:divId w:val="29110511"/>
        <w:rPr>
          <w:rFonts w:ascii="Arial" w:eastAsia="Times New Roman" w:hAnsi="Arial" w:cs="Arial"/>
          <w:sz w:val="20"/>
          <w:szCs w:val="20"/>
          <w:lang w:val="en"/>
        </w:rPr>
      </w:pPr>
    </w:p>
    <w:p w14:paraId="20BF23B2" w14:textId="77777777" w:rsidR="000F14BC" w:rsidRPr="00675DA8" w:rsidRDefault="000F14BC" w:rsidP="00675DA8">
      <w:pPr>
        <w:spacing w:after="0" w:line="276" w:lineRule="auto"/>
        <w:divId w:val="46032251"/>
        <w:rPr>
          <w:rFonts w:ascii="Arial" w:eastAsia="Times New Roman" w:hAnsi="Arial" w:cs="Arial"/>
          <w:b/>
          <w:bCs/>
          <w:sz w:val="20"/>
          <w:szCs w:val="20"/>
          <w:lang w:val="en"/>
        </w:rPr>
      </w:pPr>
      <w:r w:rsidRPr="00675DA8">
        <w:rPr>
          <w:rFonts w:ascii="Arial" w:eastAsia="Times New Roman" w:hAnsi="Arial" w:cs="Arial"/>
          <w:b/>
          <w:bCs/>
          <w:sz w:val="20"/>
          <w:szCs w:val="20"/>
          <w:lang w:val="en"/>
        </w:rPr>
        <w:t xml:space="preserve">Comment(s): _________________ </w:t>
      </w:r>
    </w:p>
    <w:p w14:paraId="5FC93350" w14:textId="77777777" w:rsidR="000F14BC" w:rsidRPr="00675DA8" w:rsidRDefault="000F14BC" w:rsidP="00675DA8">
      <w:pPr>
        <w:pageBreakBefore/>
        <w:spacing w:after="0" w:line="276" w:lineRule="auto"/>
        <w:divId w:val="1321275126"/>
        <w:rPr>
          <w:rFonts w:ascii="Arial" w:eastAsia="Times New Roman" w:hAnsi="Arial" w:cs="Arial"/>
          <w:b/>
          <w:bCs/>
          <w:sz w:val="20"/>
          <w:szCs w:val="20"/>
          <w:lang w:val="en"/>
        </w:rPr>
      </w:pPr>
      <w:r w:rsidRPr="00675DA8">
        <w:rPr>
          <w:rFonts w:ascii="Arial" w:eastAsia="Times New Roman" w:hAnsi="Arial" w:cs="Arial"/>
          <w:b/>
          <w:bCs/>
          <w:sz w:val="20"/>
          <w:szCs w:val="20"/>
          <w:lang w:val="en"/>
        </w:rPr>
        <w:lastRenderedPageBreak/>
        <w:t>Explanatory Notes</w:t>
      </w:r>
    </w:p>
    <w:p w14:paraId="44C26120" w14:textId="77777777" w:rsidR="000F14BC" w:rsidRPr="00675DA8" w:rsidRDefault="000F14BC" w:rsidP="00675DA8">
      <w:pPr>
        <w:spacing w:after="0" w:line="276" w:lineRule="auto"/>
        <w:divId w:val="313530976"/>
        <w:rPr>
          <w:rFonts w:ascii="Arial" w:eastAsia="Times New Roman" w:hAnsi="Arial" w:cs="Arial"/>
          <w:b/>
          <w:bCs/>
          <w:sz w:val="20"/>
          <w:szCs w:val="20"/>
          <w:lang w:val="en"/>
        </w:rPr>
      </w:pPr>
      <w:bookmarkStart w:id="0" w:name="N14084"/>
      <w:r w:rsidRPr="00675DA8">
        <w:rPr>
          <w:rFonts w:ascii="Arial" w:eastAsia="Times New Roman" w:hAnsi="Arial" w:cs="Arial"/>
          <w:b/>
          <w:bCs/>
          <w:sz w:val="20"/>
          <w:szCs w:val="20"/>
          <w:lang w:val="en"/>
        </w:rPr>
        <w:t>A. Site of Involvement in Sample</w:t>
      </w:r>
      <w:bookmarkEnd w:id="0"/>
    </w:p>
    <w:p w14:paraId="7014D307" w14:textId="77777777" w:rsidR="000F14BC" w:rsidRPr="00675DA8" w:rsidRDefault="000F14BC" w:rsidP="00675DA8">
      <w:pPr>
        <w:pStyle w:val="NormalWeb"/>
        <w:spacing w:before="0" w:beforeAutospacing="0" w:after="0" w:afterAutospacing="0" w:line="276" w:lineRule="auto"/>
        <w:divId w:val="1483808185"/>
        <w:rPr>
          <w:rFonts w:ascii="Arial" w:hAnsi="Arial" w:cs="Arial"/>
          <w:sz w:val="20"/>
          <w:szCs w:val="20"/>
          <w:lang w:val="en"/>
        </w:rPr>
      </w:pPr>
      <w:r w:rsidRPr="00675DA8">
        <w:rPr>
          <w:rFonts w:ascii="Arial" w:hAnsi="Arial" w:cs="Arial"/>
          <w:sz w:val="20"/>
          <w:szCs w:val="20"/>
          <w:lang w:val="en"/>
        </w:rPr>
        <w:t>Select the most significantly involved site of involvement in the sample as a single select choice. If both bone marrow and blood are involved, as is often the case, select bone marrow and report the bone marrow blast/blast equivalent percentage and the bone marrow cellularity. If the sample is blood or if the percentage of blasts is higher in the blood compared to bone marrow (i.e., more significant), select the option of blood and specify the blasts/blast equivalents.</w:t>
      </w:r>
    </w:p>
    <w:p w14:paraId="69F09B8B" w14:textId="77777777" w:rsidR="000F14BC" w:rsidRPr="00675DA8" w:rsidRDefault="000F14BC" w:rsidP="00675DA8">
      <w:pPr>
        <w:pStyle w:val="NormalWeb"/>
        <w:spacing w:before="0" w:beforeAutospacing="0" w:after="0" w:afterAutospacing="0" w:line="276" w:lineRule="auto"/>
        <w:divId w:val="1483808185"/>
        <w:rPr>
          <w:rFonts w:ascii="Arial" w:hAnsi="Arial" w:cs="Arial"/>
          <w:sz w:val="20"/>
          <w:szCs w:val="20"/>
          <w:lang w:val="en"/>
        </w:rPr>
      </w:pPr>
      <w:r w:rsidRPr="00675DA8">
        <w:rPr>
          <w:rFonts w:ascii="Arial" w:hAnsi="Arial" w:cs="Arial"/>
          <w:sz w:val="20"/>
          <w:szCs w:val="20"/>
          <w:lang w:val="en"/>
        </w:rPr>
        <w:t> </w:t>
      </w:r>
    </w:p>
    <w:p w14:paraId="4E8C01D5" w14:textId="77777777" w:rsidR="000F14BC" w:rsidRPr="00675DA8" w:rsidRDefault="000F14BC" w:rsidP="00675DA8">
      <w:pPr>
        <w:pStyle w:val="NormalWeb"/>
        <w:spacing w:before="0" w:beforeAutospacing="0" w:after="0" w:afterAutospacing="0" w:line="276" w:lineRule="auto"/>
        <w:divId w:val="1483808185"/>
        <w:rPr>
          <w:rFonts w:ascii="Arial" w:hAnsi="Arial" w:cs="Arial"/>
          <w:sz w:val="20"/>
          <w:szCs w:val="20"/>
          <w:lang w:val="en"/>
        </w:rPr>
      </w:pPr>
      <w:r w:rsidRPr="00675DA8">
        <w:rPr>
          <w:rFonts w:ascii="Arial" w:hAnsi="Arial" w:cs="Arial"/>
          <w:sz w:val="20"/>
          <w:szCs w:val="20"/>
          <w:lang w:val="en"/>
        </w:rPr>
        <w:t>For bone marrow samples, bone marrow aspirate smears stained with Wright-Giemsa or May-Grunwald-Giemsa should be used to perform a cell differential count to enumerate blasts and other nucleated cells in the bone marrow sample. While a 500-cell differential count is the traditional number used; studies indicate that 300-cell differential counts give similar results.</w:t>
      </w:r>
      <w:hyperlink w:anchor="R69228" w:tgtFrame="_top" w:tooltip="Ahmed A Abdulrahman, MD, Kirtesh H Patel, MD, Tong Yang, MD, David D Koch, PhD, Sarah M Sivers, MLS (ASCP)CM, Geoffrey H Smith, MD, David L Jaye, MD, Is a 500-Cell Count Necessary for Bone Marrow Differentials? A Proposed Analytical Method for Validating a Low" w:history="1">
        <w:r w:rsidRPr="00675DA8">
          <w:rPr>
            <w:rStyle w:val="Hyperlink"/>
            <w:rFonts w:ascii="Arial" w:hAnsi="Arial" w:cs="Arial"/>
            <w:sz w:val="20"/>
            <w:szCs w:val="20"/>
            <w:vertAlign w:val="superscript"/>
            <w:lang w:val="en"/>
          </w:rPr>
          <w:t>1</w:t>
        </w:r>
      </w:hyperlink>
      <w:r w:rsidRPr="00675DA8">
        <w:rPr>
          <w:rFonts w:ascii="Arial" w:hAnsi="Arial" w:cs="Arial"/>
          <w:sz w:val="20"/>
          <w:szCs w:val="20"/>
          <w:lang w:val="en"/>
        </w:rPr>
        <w:t> It is important to avoid hemodiluted areas that may not reflect bone marrow cellularity when performing the differential count. In those instances where the sample adequacy does not permit an adequate manual count, the best estimate of blasts can be given based on ancillary studies, typically immunohistochemistry for CD34 or other appropriate blast marker based on the known phenotype of the blast cells.</w:t>
      </w:r>
    </w:p>
    <w:p w14:paraId="6C2F1627" w14:textId="77777777" w:rsidR="000F14BC" w:rsidRPr="00675DA8" w:rsidRDefault="000F14BC" w:rsidP="00675DA8">
      <w:pPr>
        <w:pStyle w:val="NormalWeb"/>
        <w:spacing w:before="0" w:beforeAutospacing="0" w:after="0" w:afterAutospacing="0" w:line="276" w:lineRule="auto"/>
        <w:divId w:val="1483808185"/>
        <w:rPr>
          <w:rFonts w:ascii="Arial" w:hAnsi="Arial" w:cs="Arial"/>
          <w:sz w:val="20"/>
          <w:szCs w:val="20"/>
          <w:lang w:val="en"/>
        </w:rPr>
      </w:pPr>
      <w:r w:rsidRPr="00675DA8">
        <w:rPr>
          <w:rFonts w:ascii="Arial" w:hAnsi="Arial" w:cs="Arial"/>
          <w:sz w:val="20"/>
          <w:szCs w:val="20"/>
          <w:lang w:val="en"/>
        </w:rPr>
        <w:t> </w:t>
      </w:r>
    </w:p>
    <w:p w14:paraId="6571C4D6" w14:textId="77777777" w:rsidR="000F14BC" w:rsidRDefault="000F14BC" w:rsidP="00675DA8">
      <w:pPr>
        <w:pStyle w:val="NormalWeb"/>
        <w:spacing w:before="0" w:beforeAutospacing="0" w:after="0" w:afterAutospacing="0" w:line="276" w:lineRule="auto"/>
        <w:divId w:val="1483808185"/>
        <w:rPr>
          <w:rFonts w:ascii="Arial" w:hAnsi="Arial" w:cs="Arial"/>
          <w:sz w:val="20"/>
          <w:szCs w:val="20"/>
          <w:lang w:val="en"/>
        </w:rPr>
      </w:pPr>
      <w:r w:rsidRPr="00675DA8">
        <w:rPr>
          <w:rFonts w:ascii="Arial" w:hAnsi="Arial" w:cs="Arial"/>
          <w:sz w:val="20"/>
          <w:szCs w:val="20"/>
          <w:lang w:val="en"/>
        </w:rPr>
        <w:t>In addition, the overall bone marrow cellularity should be reported based on the area of hematopoietic bone marrow relative to the area of adipose tissue. This may be estimated on the bone marrow core biopsy specimen or intact areas of the bone marrow clot section. Bone marrow cellularity varies with age, but it is also important to note that cellularity may be lower in subcortical areas of bone marrow or may show significant heterogeneity and thus not be accurate in small samples.</w:t>
      </w:r>
    </w:p>
    <w:p w14:paraId="24C19C5E" w14:textId="77777777" w:rsidR="00675DA8" w:rsidRPr="00675DA8" w:rsidRDefault="00675DA8" w:rsidP="00675DA8">
      <w:pPr>
        <w:pStyle w:val="NormalWeb"/>
        <w:spacing w:before="0" w:beforeAutospacing="0" w:after="0" w:afterAutospacing="0" w:line="276" w:lineRule="auto"/>
        <w:divId w:val="1483808185"/>
        <w:rPr>
          <w:rFonts w:ascii="Arial" w:hAnsi="Arial" w:cs="Arial"/>
          <w:sz w:val="20"/>
          <w:szCs w:val="20"/>
          <w:lang w:val="en"/>
        </w:rPr>
      </w:pPr>
    </w:p>
    <w:p w14:paraId="58992A85" w14:textId="77777777" w:rsidR="000F14BC" w:rsidRPr="00675DA8" w:rsidRDefault="000F14BC" w:rsidP="00675DA8">
      <w:pPr>
        <w:spacing w:after="0" w:line="276" w:lineRule="auto"/>
        <w:divId w:val="1599294669"/>
        <w:rPr>
          <w:rFonts w:ascii="Arial" w:eastAsia="Times New Roman" w:hAnsi="Arial" w:cs="Arial"/>
          <w:sz w:val="20"/>
          <w:szCs w:val="20"/>
          <w:lang w:val="en"/>
        </w:rPr>
      </w:pPr>
      <w:r w:rsidRPr="00675DA8">
        <w:rPr>
          <w:rFonts w:ascii="Arial" w:eastAsia="Times New Roman" w:hAnsi="Arial" w:cs="Arial"/>
          <w:sz w:val="20"/>
          <w:szCs w:val="20"/>
          <w:lang w:val="en"/>
        </w:rPr>
        <w:t>References</w:t>
      </w:r>
    </w:p>
    <w:p w14:paraId="070115EC" w14:textId="29604F5A" w:rsidR="000F14BC" w:rsidRDefault="000F14BC" w:rsidP="00675DA8">
      <w:pPr>
        <w:numPr>
          <w:ilvl w:val="0"/>
          <w:numId w:val="2"/>
        </w:numPr>
        <w:spacing w:after="0" w:line="276" w:lineRule="auto"/>
        <w:divId w:val="29110511"/>
        <w:rPr>
          <w:rFonts w:ascii="Arial" w:eastAsia="Times New Roman" w:hAnsi="Arial" w:cs="Arial"/>
          <w:sz w:val="20"/>
          <w:szCs w:val="20"/>
          <w:lang w:val="en"/>
        </w:rPr>
      </w:pPr>
      <w:bookmarkStart w:id="1" w:name="R69228"/>
      <w:r w:rsidRPr="00675DA8">
        <w:rPr>
          <w:rFonts w:ascii="Arial" w:eastAsia="Times New Roman" w:hAnsi="Arial" w:cs="Arial"/>
          <w:sz w:val="20"/>
          <w:szCs w:val="20"/>
          <w:lang w:val="en"/>
        </w:rPr>
        <w:t xml:space="preserve">Ahmed A Abdulrahman, MD, Kirtesh H Patel, MD, Tong Yang, MD, David D Koch, PhD, Sarah M Sivers, MLS (ASCP)CM, Geoffrey H Smith, MD, David L Jaye, MD, </w:t>
      </w:r>
      <w:proofErr w:type="gramStart"/>
      <w:r w:rsidRPr="00675DA8">
        <w:rPr>
          <w:rFonts w:ascii="Arial" w:eastAsia="Times New Roman" w:hAnsi="Arial" w:cs="Arial"/>
          <w:sz w:val="20"/>
          <w:szCs w:val="20"/>
          <w:lang w:val="en"/>
        </w:rPr>
        <w:t>Is</w:t>
      </w:r>
      <w:proofErr w:type="gramEnd"/>
      <w:r w:rsidRPr="00675DA8">
        <w:rPr>
          <w:rFonts w:ascii="Arial" w:eastAsia="Times New Roman" w:hAnsi="Arial" w:cs="Arial"/>
          <w:sz w:val="20"/>
          <w:szCs w:val="20"/>
          <w:lang w:val="en"/>
        </w:rPr>
        <w:t xml:space="preserve"> a 500-Cell Count Necessary for Bone Marrow Differentials? A Proposed Analytical Method for Validating a Lower Cutoff, </w:t>
      </w:r>
      <w:r w:rsidRPr="00675DA8">
        <w:rPr>
          <w:rStyle w:val="Emphasis"/>
          <w:rFonts w:ascii="Arial" w:eastAsia="Times New Roman" w:hAnsi="Arial" w:cs="Arial"/>
          <w:sz w:val="20"/>
          <w:szCs w:val="20"/>
          <w:lang w:val="en"/>
        </w:rPr>
        <w:t>American Journal of Clinical Pathology,</w:t>
      </w:r>
      <w:r w:rsidRPr="00675DA8">
        <w:rPr>
          <w:rFonts w:ascii="Arial" w:eastAsia="Times New Roman" w:hAnsi="Arial" w:cs="Arial"/>
          <w:sz w:val="20"/>
          <w:szCs w:val="20"/>
          <w:lang w:val="en"/>
        </w:rPr>
        <w:t xml:space="preserve"> Volume 150, Issue 1, July 2018, Pages 84–91, </w:t>
      </w:r>
      <w:hyperlink r:id="rId8" w:history="1">
        <w:r w:rsidR="00675DA8" w:rsidRPr="00A51417">
          <w:rPr>
            <w:rStyle w:val="Hyperlink"/>
            <w:rFonts w:ascii="Arial" w:eastAsia="Times New Roman" w:hAnsi="Arial" w:cs="Arial"/>
            <w:sz w:val="20"/>
            <w:szCs w:val="20"/>
            <w:lang w:val="en"/>
          </w:rPr>
          <w:t>https://doi.org/10.1093/ajcp/aqy034</w:t>
        </w:r>
      </w:hyperlink>
      <w:r w:rsidRPr="00675DA8">
        <w:rPr>
          <w:rFonts w:ascii="Arial" w:eastAsia="Times New Roman" w:hAnsi="Arial" w:cs="Arial"/>
          <w:sz w:val="20"/>
          <w:szCs w:val="20"/>
          <w:lang w:val="en"/>
        </w:rPr>
        <w:t>.</w:t>
      </w:r>
      <w:bookmarkEnd w:id="1"/>
    </w:p>
    <w:p w14:paraId="702054CE" w14:textId="77777777" w:rsidR="00675DA8" w:rsidRPr="00675DA8" w:rsidRDefault="00675DA8" w:rsidP="00675DA8">
      <w:pPr>
        <w:spacing w:after="0" w:line="276" w:lineRule="auto"/>
        <w:ind w:left="720"/>
        <w:divId w:val="29110511"/>
        <w:rPr>
          <w:rFonts w:ascii="Arial" w:eastAsia="Times New Roman" w:hAnsi="Arial" w:cs="Arial"/>
          <w:sz w:val="20"/>
          <w:szCs w:val="20"/>
          <w:lang w:val="en"/>
        </w:rPr>
      </w:pPr>
    </w:p>
    <w:p w14:paraId="4FB2BDE6" w14:textId="77777777" w:rsidR="000F14BC" w:rsidRPr="00675DA8" w:rsidRDefault="000F14BC" w:rsidP="00675DA8">
      <w:pPr>
        <w:spacing w:after="0" w:line="276" w:lineRule="auto"/>
        <w:divId w:val="1722436500"/>
        <w:rPr>
          <w:rFonts w:ascii="Arial" w:eastAsia="Times New Roman" w:hAnsi="Arial" w:cs="Arial"/>
          <w:b/>
          <w:bCs/>
          <w:sz w:val="20"/>
          <w:szCs w:val="20"/>
          <w:lang w:val="en"/>
        </w:rPr>
      </w:pPr>
      <w:bookmarkStart w:id="2" w:name="N14083"/>
      <w:r w:rsidRPr="00675DA8">
        <w:rPr>
          <w:rFonts w:ascii="Arial" w:eastAsia="Times New Roman" w:hAnsi="Arial" w:cs="Arial"/>
          <w:b/>
          <w:bCs/>
          <w:sz w:val="20"/>
          <w:szCs w:val="20"/>
          <w:lang w:val="en"/>
        </w:rPr>
        <w:t>B. Final Integrated Diagnosis</w:t>
      </w:r>
      <w:bookmarkEnd w:id="2"/>
    </w:p>
    <w:p w14:paraId="172BFF1E"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The final integrated diagnoses for the myeloid neoplasms are derived from the WHO 5</w:t>
      </w:r>
      <w:r w:rsidRPr="00675DA8">
        <w:rPr>
          <w:rFonts w:ascii="Arial" w:hAnsi="Arial" w:cs="Arial"/>
          <w:sz w:val="20"/>
          <w:szCs w:val="20"/>
          <w:vertAlign w:val="superscript"/>
          <w:lang w:val="en"/>
        </w:rPr>
        <w:t xml:space="preserve">th </w:t>
      </w:r>
      <w:r w:rsidRPr="00675DA8">
        <w:rPr>
          <w:rFonts w:ascii="Arial" w:hAnsi="Arial" w:cs="Arial"/>
          <w:sz w:val="20"/>
          <w:szCs w:val="20"/>
          <w:lang w:val="en"/>
        </w:rPr>
        <w:t xml:space="preserve">edition of </w:t>
      </w:r>
      <w:proofErr w:type="spellStart"/>
      <w:r w:rsidRPr="00675DA8">
        <w:rPr>
          <w:rFonts w:ascii="Arial" w:hAnsi="Arial" w:cs="Arial"/>
          <w:sz w:val="20"/>
          <w:szCs w:val="20"/>
          <w:lang w:val="en"/>
        </w:rPr>
        <w:t>Haematolymphoid</w:t>
      </w:r>
      <w:proofErr w:type="spellEnd"/>
      <w:r w:rsidRPr="00675DA8">
        <w:rPr>
          <w:rFonts w:ascii="Arial" w:hAnsi="Arial" w:cs="Arial"/>
          <w:sz w:val="20"/>
          <w:szCs w:val="20"/>
          <w:lang w:val="en"/>
        </w:rPr>
        <w:t xml:space="preserve"> Tumors.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r w:rsidRPr="00675DA8">
        <w:rPr>
          <w:rFonts w:ascii="Arial" w:hAnsi="Arial" w:cs="Arial"/>
          <w:sz w:val="20"/>
          <w:szCs w:val="20"/>
          <w:lang w:val="en"/>
        </w:rPr>
        <w:t> This represents an update since the last revision of the WHO 4</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in 2017 and reflects updates in the diagnostic criteria and increasing reliance of ancillary studies such as conventional karyotyping, fluorescence in-situ hybridization (FISH), and molecular genetic profiling- the latter increasingly utilizing large multigene interrogations utilizing next-generation sequencing with abilities to detect point mutations, insertions, deletions, copy number alterations, and gene rearrangements. </w:t>
      </w:r>
    </w:p>
    <w:p w14:paraId="0DE6DE38"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CE7C649"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The final integrated diagnosis is categorized into the major subsections of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including myeloid precursor lesions, myeloproliferative neoplasms, mastocytosis, myelodysplastic neoplasms, myelodysplastic/myeloproliferative neoplasms, acute myeloid leukemia, myeloid neoplasms, secondary, myeloid/lymphoid neoplasms, acute leukemias of mixed or ambiguous lineage and </w:t>
      </w:r>
      <w:proofErr w:type="spellStart"/>
      <w:r w:rsidRPr="00675DA8">
        <w:rPr>
          <w:rFonts w:ascii="Arial" w:hAnsi="Arial" w:cs="Arial"/>
          <w:sz w:val="20"/>
          <w:szCs w:val="20"/>
          <w:lang w:val="en"/>
        </w:rPr>
        <w:t>blastic</w:t>
      </w:r>
      <w:proofErr w:type="spellEnd"/>
      <w:r w:rsidRPr="00675DA8">
        <w:rPr>
          <w:rFonts w:ascii="Arial" w:hAnsi="Arial" w:cs="Arial"/>
          <w:sz w:val="20"/>
          <w:szCs w:val="20"/>
          <w:lang w:val="en"/>
        </w:rPr>
        <w:t xml:space="preserve"> plasmacytoid dendritic cell neoplasm. Leukemias of mixed lineage and ambiguous lineage are included in the myeloid neoplasm cancer case summary for ease of reporting, as these neoplasms will share more elements with myeloid neoplasms and more frequently contain a myeloid component in addition to a lymphoid component.</w:t>
      </w:r>
      <w:r w:rsidRPr="00675DA8">
        <w:rPr>
          <w:rFonts w:ascii="Arial" w:hAnsi="Arial" w:cs="Arial"/>
          <w:sz w:val="20"/>
          <w:szCs w:val="20"/>
          <w:lang w:val="en"/>
        </w:rPr>
        <w:br/>
      </w:r>
      <w:r w:rsidRPr="00675DA8">
        <w:rPr>
          <w:rFonts w:ascii="Arial" w:hAnsi="Arial" w:cs="Arial"/>
          <w:sz w:val="20"/>
          <w:szCs w:val="20"/>
          <w:lang w:val="en"/>
        </w:rPr>
        <w:lastRenderedPageBreak/>
        <w:br/>
        <w:t xml:space="preserve">Histiocytic/dendritic cell neoplasms with the exception of </w:t>
      </w:r>
      <w:proofErr w:type="spellStart"/>
      <w:r w:rsidRPr="00675DA8">
        <w:rPr>
          <w:rFonts w:ascii="Arial" w:hAnsi="Arial" w:cs="Arial"/>
          <w:sz w:val="20"/>
          <w:szCs w:val="20"/>
          <w:lang w:val="en"/>
        </w:rPr>
        <w:t>blastic</w:t>
      </w:r>
      <w:proofErr w:type="spellEnd"/>
      <w:r w:rsidRPr="00675DA8">
        <w:rPr>
          <w:rFonts w:ascii="Arial" w:hAnsi="Arial" w:cs="Arial"/>
          <w:sz w:val="20"/>
          <w:szCs w:val="20"/>
          <w:lang w:val="en"/>
        </w:rPr>
        <w:t xml:space="preserve"> plasmacytoid dendritic cell neoplasm, are excluded from the protocol due to infrequent involvement of blood and bone marrow and distinct clinicopathologic features; these include neoplasms of Langerhans cells (Langerhans cell histiocytosis, Langerhans cell sarcoma), indeterminate dendritic cell tumor, interdigitating dendritic cell sarcoma and histiocytic neoplasms (Juvenile </w:t>
      </w:r>
      <w:proofErr w:type="spellStart"/>
      <w:r w:rsidRPr="00675DA8">
        <w:rPr>
          <w:rFonts w:ascii="Arial" w:hAnsi="Arial" w:cs="Arial"/>
          <w:sz w:val="20"/>
          <w:szCs w:val="20"/>
          <w:lang w:val="en"/>
        </w:rPr>
        <w:t>xanthogranuloma</w:t>
      </w:r>
      <w:proofErr w:type="spellEnd"/>
      <w:r w:rsidRPr="00675DA8">
        <w:rPr>
          <w:rFonts w:ascii="Arial" w:hAnsi="Arial" w:cs="Arial"/>
          <w:sz w:val="20"/>
          <w:szCs w:val="20"/>
          <w:lang w:val="en"/>
        </w:rPr>
        <w:t xml:space="preserve">, </w:t>
      </w:r>
      <w:proofErr w:type="spellStart"/>
      <w:r w:rsidRPr="00675DA8">
        <w:rPr>
          <w:rFonts w:ascii="Arial" w:hAnsi="Arial" w:cs="Arial"/>
          <w:sz w:val="20"/>
          <w:szCs w:val="20"/>
          <w:lang w:val="en"/>
        </w:rPr>
        <w:t>Erdheim</w:t>
      </w:r>
      <w:proofErr w:type="spellEnd"/>
      <w:r w:rsidRPr="00675DA8">
        <w:rPr>
          <w:rFonts w:ascii="Arial" w:hAnsi="Arial" w:cs="Arial"/>
          <w:sz w:val="20"/>
          <w:szCs w:val="20"/>
          <w:lang w:val="en"/>
        </w:rPr>
        <w:t>-Chester disease, Rosai-Dorfman disease, ALK-positive histiocytosis, and histiocytic sarcoma).</w:t>
      </w:r>
      <w:r w:rsidRPr="00675DA8">
        <w:rPr>
          <w:rFonts w:ascii="Arial" w:hAnsi="Arial" w:cs="Arial"/>
          <w:sz w:val="20"/>
          <w:szCs w:val="20"/>
          <w:lang w:val="en"/>
        </w:rPr>
        <w:br/>
      </w:r>
      <w:r w:rsidRPr="00675DA8">
        <w:rPr>
          <w:rFonts w:ascii="Arial" w:hAnsi="Arial" w:cs="Arial"/>
          <w:sz w:val="20"/>
          <w:szCs w:val="20"/>
          <w:lang w:val="en"/>
        </w:rPr>
        <w:br/>
        <w:t>Precursor myeloid lesions, clonal hematopoiesis of indeterminate potential (CHIP), and clonal cytopenia of undetermined significance (CCUS) are included as optional elements. These may have utility for some institutions for longitudinal tracking and documentation of pre-neoplastic states.</w:t>
      </w:r>
      <w:r w:rsidRPr="00675DA8">
        <w:rPr>
          <w:rFonts w:ascii="Arial" w:hAnsi="Arial" w:cs="Arial"/>
          <w:sz w:val="20"/>
          <w:szCs w:val="20"/>
          <w:lang w:val="en"/>
        </w:rPr>
        <w:br/>
      </w:r>
      <w:r w:rsidRPr="00675DA8">
        <w:rPr>
          <w:rFonts w:ascii="Arial" w:hAnsi="Arial" w:cs="Arial"/>
          <w:sz w:val="20"/>
          <w:szCs w:val="20"/>
          <w:lang w:val="en"/>
        </w:rPr>
        <w:br/>
        <w:t xml:space="preserve">This cancer case summary contains certain common subtypes as the initial reporting option and includes staging/phase information as the primary diagnostic selection to emphasize its importance for these conditions and to ease reporting by minimizing additional deprecated selections. For example, chronic myeloid leukemia, chronic phase, and chronic myeloid leukemia, blast phase </w:t>
      </w:r>
      <w:proofErr w:type="gramStart"/>
      <w:r w:rsidRPr="00675DA8">
        <w:rPr>
          <w:rFonts w:ascii="Arial" w:hAnsi="Arial" w:cs="Arial"/>
          <w:sz w:val="20"/>
          <w:szCs w:val="20"/>
          <w:lang w:val="en"/>
        </w:rPr>
        <w:t>are</w:t>
      </w:r>
      <w:proofErr w:type="gramEnd"/>
      <w:r w:rsidRPr="00675DA8">
        <w:rPr>
          <w:rFonts w:ascii="Arial" w:hAnsi="Arial" w:cs="Arial"/>
          <w:sz w:val="20"/>
          <w:szCs w:val="20"/>
          <w:lang w:val="en"/>
        </w:rPr>
        <w:t xml:space="preserve"> listed as diagnostic choices instead of chronic myeloid leukemia with the option to further select chronic or blast phase (deprecated selections). Chronic myelomonocytic leukemia (CMML) includes both the subtype (myelodysplastic subtype vs. myeloproliferative subtype) and grading information (CMML-1 vs. CMML-2) as the primary choice (Myelodysplastic chronic myelomonocytic leukemia (MD-CMML), CMML-1).</w:t>
      </w:r>
    </w:p>
    <w:p w14:paraId="12AEC45A"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This cancer case summary is designed to be used when a complete, integrated diagnosis can be rendered, including ancillary immunophenotypic, cytogenetic, and molecular results that are increasingly utilized to refine the diagnostic category. There may be some who wish to use this cancer summary to render a preliminary diagnosis prior to receipt of all pending ancillary studies; ideally, this approach would be used when a cancer case summary can be updated/addended/amended, or a new complete cancer protocol can be issued. To accommodate that use, one can use the “Other” category included as a diagnostic choice in each of the major sections of the cancer case summary. If using the “Other” option for cases pending further ancillary studies, it is strongly recommended to update the cancer case summary.</w:t>
      </w:r>
    </w:p>
    <w:p w14:paraId="55AF5E7A"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43C8477C"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The full diagnostic criteria for the diagnostic categories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are well summarized in the WHO monograph and beyond the scope of the explanatory notes. Essential diagnostic information is included in the explanatory notes to serve as a quick reference. Specific categories that may benefit from additional explanation, particularly regarding use of the cancer case summary, are discussed.</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u w:val="single"/>
          <w:lang w:val="en"/>
        </w:rPr>
        <w:t>Myeloid Precursor Lesions</w:t>
      </w:r>
      <w:r w:rsidRPr="00675DA8">
        <w:rPr>
          <w:rFonts w:ascii="Arial" w:hAnsi="Arial" w:cs="Arial"/>
          <w:sz w:val="20"/>
          <w:szCs w:val="20"/>
          <w:lang w:val="en"/>
        </w:rPr>
        <w:br/>
      </w:r>
      <w:r w:rsidRPr="00675DA8">
        <w:rPr>
          <w:rFonts w:ascii="Arial" w:hAnsi="Arial" w:cs="Arial"/>
          <w:sz w:val="20"/>
          <w:szCs w:val="20"/>
          <w:lang w:val="en"/>
        </w:rPr>
        <w:br/>
        <w:t>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introduces clonal hematopoiesis (CH)/clonal hematopoiesis of indeterminate potential (CHIP) and clonal cytopenias of undetermined significance (CCUS) as putative myeloid precursor lesions. Clonal hematopoiesis (CH) refers to the clonal expansion of </w:t>
      </w:r>
      <w:proofErr w:type="gramStart"/>
      <w:r w:rsidRPr="00675DA8">
        <w:rPr>
          <w:rFonts w:ascii="Arial" w:hAnsi="Arial" w:cs="Arial"/>
          <w:sz w:val="20"/>
          <w:szCs w:val="20"/>
          <w:lang w:val="en"/>
        </w:rPr>
        <w:t>a mutated</w:t>
      </w:r>
      <w:proofErr w:type="gramEnd"/>
      <w:r w:rsidRPr="00675DA8">
        <w:rPr>
          <w:rFonts w:ascii="Arial" w:hAnsi="Arial" w:cs="Arial"/>
          <w:sz w:val="20"/>
          <w:szCs w:val="20"/>
          <w:lang w:val="en"/>
        </w:rPr>
        <w:t xml:space="preserve"> hematopoietic progenitor </w:t>
      </w:r>
      <w:proofErr w:type="gramStart"/>
      <w:r w:rsidRPr="00675DA8">
        <w:rPr>
          <w:rFonts w:ascii="Arial" w:hAnsi="Arial" w:cs="Arial"/>
          <w:sz w:val="20"/>
          <w:szCs w:val="20"/>
          <w:lang w:val="en"/>
        </w:rPr>
        <w:t>cells</w:t>
      </w:r>
      <w:proofErr w:type="gramEnd"/>
      <w:r w:rsidRPr="00675DA8">
        <w:rPr>
          <w:rFonts w:ascii="Arial" w:hAnsi="Arial" w:cs="Arial"/>
          <w:sz w:val="20"/>
          <w:szCs w:val="20"/>
          <w:lang w:val="en"/>
        </w:rPr>
        <w:t>. Clonal hematopoiesis of indeterminate potential (CHIP) is defined as CH that harbors myeloid malignancy associated genes detected in blood or bone marrow at variant allele frequency (VAF) ≥2% (≥4% for X-linked gene mutations in males) in individuals without cytopenia or other diagnosed hematologic disorder. Clonal hematopoiesis of undetermined significance (CCUS) is diagnosed when CHIP criteria are accompanied by clinical cytopenia (Hgb &lt;13g/dL males, &lt;12g/dL females, absolute neutrophil count &lt;1.8x10</w:t>
      </w:r>
      <w:r w:rsidRPr="00675DA8">
        <w:rPr>
          <w:rFonts w:ascii="Arial" w:hAnsi="Arial" w:cs="Arial"/>
          <w:sz w:val="20"/>
          <w:szCs w:val="20"/>
          <w:vertAlign w:val="superscript"/>
          <w:lang w:val="en"/>
        </w:rPr>
        <w:t>9</w:t>
      </w:r>
      <w:r w:rsidRPr="00675DA8">
        <w:rPr>
          <w:rFonts w:ascii="Arial" w:hAnsi="Arial" w:cs="Arial"/>
          <w:sz w:val="20"/>
          <w:szCs w:val="20"/>
          <w:lang w:val="en"/>
        </w:rPr>
        <w:t>/L, platelet count &lt;150x10</w:t>
      </w:r>
      <w:r w:rsidRPr="00675DA8">
        <w:rPr>
          <w:rFonts w:ascii="Arial" w:hAnsi="Arial" w:cs="Arial"/>
          <w:sz w:val="20"/>
          <w:szCs w:val="20"/>
          <w:vertAlign w:val="superscript"/>
          <w:lang w:val="en"/>
        </w:rPr>
        <w:t>9</w:t>
      </w:r>
      <w:r w:rsidRPr="00675DA8">
        <w:rPr>
          <w:rFonts w:ascii="Arial" w:hAnsi="Arial" w:cs="Arial"/>
          <w:sz w:val="20"/>
          <w:szCs w:val="20"/>
          <w:lang w:val="en"/>
        </w:rPr>
        <w:t xml:space="preserve">/L) without evidence of diagnostic myeloid neoplasm. </w:t>
      </w:r>
      <w:r w:rsidRPr="00675DA8">
        <w:rPr>
          <w:rFonts w:ascii="Arial" w:hAnsi="Arial" w:cs="Arial"/>
          <w:sz w:val="20"/>
          <w:szCs w:val="20"/>
          <w:lang w:val="en"/>
        </w:rPr>
        <w:lastRenderedPageBreak/>
        <w:t>Reporting of CHIP or CCUS using the cancer case summary is optional.</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u w:val="single"/>
          <w:lang w:val="en"/>
        </w:rPr>
        <w:t>Myeloid Neoplasms, Chronic</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lang w:val="en"/>
        </w:rPr>
        <w:t>Myeloproliferative neoplasms</w:t>
      </w:r>
      <w:r w:rsidRPr="00675DA8">
        <w:rPr>
          <w:rFonts w:ascii="Arial" w:hAnsi="Arial" w:cs="Arial"/>
          <w:sz w:val="20"/>
          <w:szCs w:val="20"/>
          <w:lang w:val="en"/>
        </w:rPr>
        <w:br/>
      </w:r>
      <w:r w:rsidRPr="00675DA8">
        <w:rPr>
          <w:rFonts w:ascii="Arial" w:hAnsi="Arial" w:cs="Arial"/>
          <w:sz w:val="20"/>
          <w:szCs w:val="20"/>
          <w:lang w:val="en"/>
        </w:rPr>
        <w:br/>
        <w:t>Myeloproliferative neoplasms represent a group of myeloid neoplasms characterized by the abnormal proliferation of one or more terminally differentiated myeloid cell lines, sometimes with increased bone marrow reticulin or collagen fibrosis.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retains the framework of the revised WHO 4</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for diagnostic entities with minor changes. Chronic myeloid leukemia (CML) accelerated phase (AP) has been removed as its relevance in the era of highly effective targeted tyrosine kinase inhibitors makes determination of ABL1 kinase resistance mutations, cytogenetic progression, and overt blast phase drive treatment decisions.</w:t>
      </w:r>
      <w:hyperlink w:anchor="R69244" w:tgtFrame="_top" w:tooltip="Wang W, Cortes JE, Tang G, Khoury JD, Wang S, Bueso-Ramos CE, et al. Risk stratification of chromosomal abnormalities in chronic myelogenous leukemia in the era of tyrosine kinase inhibitor therapy. &amp;lt;em&amp;gt;Blood.&amp;lt;/em&amp;gt; 2016;127:2742–50." w:history="1">
        <w:r w:rsidRPr="00675DA8">
          <w:rPr>
            <w:rStyle w:val="Hyperlink"/>
            <w:rFonts w:ascii="Arial" w:hAnsi="Arial" w:cs="Arial"/>
            <w:sz w:val="20"/>
            <w:szCs w:val="20"/>
            <w:vertAlign w:val="superscript"/>
            <w:lang w:val="en"/>
          </w:rPr>
          <w:t>2</w:t>
        </w:r>
      </w:hyperlink>
      <w:r w:rsidRPr="00675DA8">
        <w:rPr>
          <w:rFonts w:ascii="Arial" w:hAnsi="Arial" w:cs="Arial"/>
          <w:sz w:val="20"/>
          <w:szCs w:val="20"/>
          <w:lang w:val="en"/>
        </w:rPr>
        <w:t> </w:t>
      </w:r>
    </w:p>
    <w:p w14:paraId="756B3FBA"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2E78C10D"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xml:space="preserve">The diagnostic criteria for chronic eosinophilic leukemia have been updated as follows: (1) the time interval required to define sustained </w:t>
      </w:r>
      <w:proofErr w:type="spellStart"/>
      <w:r w:rsidRPr="00675DA8">
        <w:rPr>
          <w:rFonts w:ascii="Arial" w:hAnsi="Arial" w:cs="Arial"/>
          <w:sz w:val="20"/>
          <w:szCs w:val="20"/>
          <w:lang w:val="en"/>
        </w:rPr>
        <w:t>hypereosinophilia</w:t>
      </w:r>
      <w:proofErr w:type="spellEnd"/>
      <w:r w:rsidRPr="00675DA8">
        <w:rPr>
          <w:rFonts w:ascii="Arial" w:hAnsi="Arial" w:cs="Arial"/>
          <w:sz w:val="20"/>
          <w:szCs w:val="20"/>
          <w:lang w:val="en"/>
        </w:rPr>
        <w:t xml:space="preserve"> is reduced from 6 months to 4 weeks; (2) addition of requirement for both clonality and abnormal bone marrow morphology (e.g., megakaryocytic, or erythroid dysplasia); and (3) elimination of increased blasts (≥2% in blood or 5-19% in bone marrow) as an alternative to clonality.</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r w:rsidRPr="00675DA8">
        <w:rPr>
          <w:rFonts w:ascii="Arial" w:hAnsi="Arial" w:cs="Arial"/>
          <w:sz w:val="20"/>
          <w:szCs w:val="20"/>
          <w:lang w:val="en"/>
        </w:rPr>
        <w:t> Diagnostic criteria for chronic myeloproliferative neoplasms are summarized in Table 1.</w:t>
      </w:r>
    </w:p>
    <w:p w14:paraId="6992DA9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41D824DA"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1. SUMMARY OF DIAGNOSTIC FEATURES FOR CATEGORY OF CHRONIC MYELOPROLIFERATIVE NEOPLASMS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785"/>
        <w:gridCol w:w="4638"/>
        <w:gridCol w:w="2921"/>
      </w:tblGrid>
      <w:tr w:rsidR="00112481" w:rsidRPr="00675DA8" w14:paraId="3DDFAA08"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1C0A84C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Diagnosis</w:t>
            </w:r>
          </w:p>
        </w:tc>
        <w:tc>
          <w:tcPr>
            <w:tcW w:w="2482"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5A95A2D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Features</w:t>
            </w:r>
          </w:p>
        </w:tc>
        <w:tc>
          <w:tcPr>
            <w:tcW w:w="1564"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3995AB7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Post-fibrotic diagnostic features</w:t>
            </w:r>
          </w:p>
        </w:tc>
      </w:tr>
      <w:tr w:rsidR="00112481" w:rsidRPr="00675DA8" w14:paraId="5A1C46F5"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8AB86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Chronic myeloid leukemia (CML)</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D1AD9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CML (chronic phase) criteria:</w:t>
            </w:r>
          </w:p>
          <w:p w14:paraId="62FDA06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Blood leukocytosis</w:t>
            </w:r>
          </w:p>
          <w:p w14:paraId="370020E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Detection of Ph chromosome and/or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by cytogenetic and/or appropriate molecular genetic techniques</w:t>
            </w:r>
          </w:p>
          <w:p w14:paraId="1AFB3DA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Do not meet criteria for blast phase</w:t>
            </w:r>
          </w:p>
          <w:p w14:paraId="3379BDB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606FBAD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proofErr w:type="gramStart"/>
            <w:r w:rsidRPr="00675DA8">
              <w:rPr>
                <w:rFonts w:ascii="Arial" w:hAnsi="Arial" w:cs="Arial"/>
                <w:sz w:val="16"/>
                <w:szCs w:val="16"/>
              </w:rPr>
              <w:t>CML(</w:t>
            </w:r>
            <w:proofErr w:type="gramEnd"/>
            <w:r w:rsidRPr="00675DA8">
              <w:rPr>
                <w:rFonts w:ascii="Arial" w:hAnsi="Arial" w:cs="Arial"/>
                <w:sz w:val="16"/>
                <w:szCs w:val="16"/>
              </w:rPr>
              <w:t>blast phase) criteria:</w:t>
            </w:r>
          </w:p>
          <w:p w14:paraId="3960C8F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≥20% blasts in the blood or bone marrow</w:t>
            </w:r>
          </w:p>
          <w:p w14:paraId="510B72C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or</w:t>
            </w:r>
          </w:p>
          <w:p w14:paraId="3F3FAA4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Presence of an extramedullary proliferation of blasts</w:t>
            </w:r>
          </w:p>
          <w:p w14:paraId="0873C85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or </w:t>
            </w:r>
          </w:p>
          <w:p w14:paraId="5CD9C96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Presence of bona fide lymphoblasts in the blood or bone marrow (even if &lt;10%)</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109B2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2AA55069"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DB1C85"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Chronic neutrophilic leukemia (CNL)</w:t>
            </w:r>
          </w:p>
          <w:p w14:paraId="35E1C2E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FFE92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The diagnosis requires exclusion of reactive neutrophilia and other myeloproliferative and myelodysplastic/​myeloproliferative neoplasms:</w:t>
            </w:r>
          </w:p>
          <w:p w14:paraId="64A1061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Blood white blood cell count ≥25×10</w:t>
            </w:r>
            <w:r w:rsidRPr="00675DA8">
              <w:rPr>
                <w:rFonts w:ascii="Arial" w:hAnsi="Arial" w:cs="Arial"/>
                <w:sz w:val="16"/>
                <w:szCs w:val="16"/>
                <w:vertAlign w:val="superscript"/>
              </w:rPr>
              <w:t>9</w:t>
            </w:r>
            <w:r w:rsidRPr="00675DA8">
              <w:rPr>
                <w:rFonts w:ascii="Arial" w:hAnsi="Arial" w:cs="Arial"/>
                <w:sz w:val="16"/>
                <w:szCs w:val="16"/>
              </w:rPr>
              <w:t>/ L</w:t>
            </w:r>
            <w:proofErr w:type="gramStart"/>
            <w:r w:rsidRPr="00675DA8">
              <w:rPr>
                <w:rFonts w:ascii="Arial" w:hAnsi="Arial" w:cs="Arial"/>
                <w:sz w:val="16"/>
                <w:szCs w:val="16"/>
              </w:rPr>
              <w:t>-  Segmented</w:t>
            </w:r>
            <w:proofErr w:type="gramEnd"/>
            <w:r w:rsidRPr="00675DA8">
              <w:rPr>
                <w:rFonts w:ascii="Arial" w:hAnsi="Arial" w:cs="Arial"/>
                <w:sz w:val="16"/>
                <w:szCs w:val="16"/>
              </w:rPr>
              <w:t xml:space="preserve"> neutrophils plus banded neutrophils constitute ≥ 80% of the white blood cells</w:t>
            </w:r>
            <w:proofErr w:type="gramStart"/>
            <w:r w:rsidRPr="00675DA8">
              <w:rPr>
                <w:rFonts w:ascii="Arial" w:hAnsi="Arial" w:cs="Arial"/>
                <w:sz w:val="16"/>
                <w:szCs w:val="16"/>
              </w:rPr>
              <w:t>-  Neutrophil</w:t>
            </w:r>
            <w:proofErr w:type="gramEnd"/>
            <w:r w:rsidRPr="00675DA8">
              <w:rPr>
                <w:rFonts w:ascii="Arial" w:hAnsi="Arial" w:cs="Arial"/>
                <w:sz w:val="16"/>
                <w:szCs w:val="16"/>
              </w:rPr>
              <w:t xml:space="preserve"> precursors (promyelocytes, myelocytes, and metamyelocytes) constitute &lt;10% of the white blood cells- Myeloblasts rarely observed</w:t>
            </w:r>
            <w:proofErr w:type="gramStart"/>
            <w:r w:rsidRPr="00675DA8">
              <w:rPr>
                <w:rFonts w:ascii="Arial" w:hAnsi="Arial" w:cs="Arial"/>
                <w:sz w:val="16"/>
                <w:szCs w:val="16"/>
              </w:rPr>
              <w:t>-  Monocytes</w:t>
            </w:r>
            <w:proofErr w:type="gramEnd"/>
            <w:r w:rsidRPr="00675DA8">
              <w:rPr>
                <w:rFonts w:ascii="Arial" w:hAnsi="Arial" w:cs="Arial"/>
                <w:sz w:val="16"/>
                <w:szCs w:val="16"/>
              </w:rPr>
              <w:t xml:space="preserve"> constitute &lt;10% of blood leukocytes; absolute monocytosis </w:t>
            </w:r>
            <w:proofErr w:type="gramStart"/>
            <w:r w:rsidRPr="00675DA8">
              <w:rPr>
                <w:rFonts w:ascii="Arial" w:hAnsi="Arial" w:cs="Arial"/>
                <w:sz w:val="16"/>
                <w:szCs w:val="16"/>
              </w:rPr>
              <w:t>not  meeting</w:t>
            </w:r>
            <w:proofErr w:type="gramEnd"/>
            <w:r w:rsidRPr="00675DA8">
              <w:rPr>
                <w:rFonts w:ascii="Arial" w:hAnsi="Arial" w:cs="Arial"/>
                <w:sz w:val="16"/>
                <w:szCs w:val="16"/>
              </w:rPr>
              <w:t xml:space="preserve"> criteria for CMML- No dysgranulopoiesis</w:t>
            </w:r>
          </w:p>
          <w:p w14:paraId="10746B2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Hypercellular bone marrow- Neutrophil granulocytes increased in percentage and number- Neutrophil maturation appears normal- Myeloblasts constitute &lt; 5% of the nucleated cells</w:t>
            </w:r>
          </w:p>
          <w:p w14:paraId="5D4001E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xml:space="preserve">3. Not meeting WHO criteria for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–positive chronic myeloid leukemia, polycythemia vera, essential thrombocythemia, or primary myelofibrosis</w:t>
            </w:r>
          </w:p>
          <w:p w14:paraId="7B96A88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4. No evidence of disease-defining gene rearrangements such as </w:t>
            </w:r>
            <w:r w:rsidRPr="00675DA8">
              <w:rPr>
                <w:rFonts w:ascii="Arial" w:hAnsi="Arial" w:cs="Arial"/>
                <w:i/>
                <w:iCs/>
                <w:sz w:val="16"/>
                <w:szCs w:val="16"/>
              </w:rPr>
              <w:t>PDGFRA</w:t>
            </w:r>
            <w:r w:rsidRPr="00675DA8">
              <w:rPr>
                <w:rFonts w:ascii="Arial" w:hAnsi="Arial" w:cs="Arial"/>
                <w:sz w:val="16"/>
                <w:szCs w:val="16"/>
              </w:rPr>
              <w:t xml:space="preserve">, </w:t>
            </w:r>
            <w:r w:rsidRPr="00675DA8">
              <w:rPr>
                <w:rFonts w:ascii="Arial" w:hAnsi="Arial" w:cs="Arial"/>
                <w:i/>
                <w:iCs/>
                <w:sz w:val="16"/>
                <w:szCs w:val="16"/>
              </w:rPr>
              <w:t>PDGFRB</w:t>
            </w:r>
            <w:r w:rsidRPr="00675DA8">
              <w:rPr>
                <w:rFonts w:ascii="Arial" w:hAnsi="Arial" w:cs="Arial"/>
                <w:sz w:val="16"/>
                <w:szCs w:val="16"/>
              </w:rPr>
              <w:t xml:space="preserve">, or </w:t>
            </w:r>
            <w:r w:rsidRPr="00675DA8">
              <w:rPr>
                <w:rFonts w:ascii="Arial" w:hAnsi="Arial" w:cs="Arial"/>
                <w:i/>
                <w:iCs/>
                <w:sz w:val="16"/>
                <w:szCs w:val="16"/>
              </w:rPr>
              <w:t>FGFR1</w:t>
            </w:r>
            <w:r w:rsidRPr="00675DA8">
              <w:rPr>
                <w:rFonts w:ascii="Arial" w:hAnsi="Arial" w:cs="Arial"/>
                <w:sz w:val="16"/>
                <w:szCs w:val="16"/>
              </w:rPr>
              <w:t xml:space="preserve">, and no </w:t>
            </w:r>
            <w:r w:rsidRPr="00675DA8">
              <w:rPr>
                <w:rFonts w:ascii="Arial" w:hAnsi="Arial" w:cs="Arial"/>
                <w:i/>
                <w:iCs/>
                <w:sz w:val="16"/>
                <w:szCs w:val="16"/>
              </w:rPr>
              <w:t>PCM</w:t>
            </w:r>
            <w:proofErr w:type="gramStart"/>
            <w:r w:rsidRPr="00675DA8">
              <w:rPr>
                <w:rFonts w:ascii="Arial" w:hAnsi="Arial" w:cs="Arial"/>
                <w:i/>
                <w:iCs/>
                <w:sz w:val="16"/>
                <w:szCs w:val="16"/>
              </w:rPr>
              <w:t>1::</w:t>
            </w:r>
            <w:proofErr w:type="gramEnd"/>
            <w:r w:rsidRPr="00675DA8">
              <w:rPr>
                <w:rFonts w:ascii="Arial" w:hAnsi="Arial" w:cs="Arial"/>
                <w:i/>
                <w:iCs/>
                <w:sz w:val="16"/>
                <w:szCs w:val="16"/>
              </w:rPr>
              <w:t>JAK2</w:t>
            </w:r>
            <w:r w:rsidRPr="00675DA8">
              <w:rPr>
                <w:rFonts w:ascii="Arial" w:hAnsi="Arial" w:cs="Arial"/>
                <w:sz w:val="16"/>
                <w:szCs w:val="16"/>
              </w:rPr>
              <w:t xml:space="preserve"> fusion</w:t>
            </w:r>
          </w:p>
          <w:p w14:paraId="5DCB3AA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5. Presence of </w:t>
            </w:r>
            <w:r w:rsidRPr="00675DA8">
              <w:rPr>
                <w:rFonts w:ascii="Arial" w:hAnsi="Arial" w:cs="Arial"/>
                <w:i/>
                <w:iCs/>
                <w:sz w:val="16"/>
                <w:szCs w:val="16"/>
              </w:rPr>
              <w:t xml:space="preserve">CSF3R p.T618I </w:t>
            </w:r>
            <w:r w:rsidRPr="00675DA8">
              <w:rPr>
                <w:rFonts w:ascii="Arial" w:hAnsi="Arial" w:cs="Arial"/>
                <w:sz w:val="16"/>
                <w:szCs w:val="16"/>
              </w:rPr>
              <w:t xml:space="preserve">or another activating </w:t>
            </w:r>
            <w:r w:rsidRPr="00675DA8">
              <w:rPr>
                <w:rFonts w:ascii="Arial" w:hAnsi="Arial" w:cs="Arial"/>
                <w:i/>
                <w:iCs/>
                <w:sz w:val="16"/>
                <w:szCs w:val="16"/>
              </w:rPr>
              <w:t>CSF3R</w:t>
            </w:r>
            <w:r w:rsidRPr="00675DA8">
              <w:rPr>
                <w:rFonts w:ascii="Arial" w:hAnsi="Arial" w:cs="Arial"/>
                <w:sz w:val="16"/>
                <w:szCs w:val="16"/>
              </w:rPr>
              <w:t xml:space="preserve"> mutation, OR Persistent neutrophilia (≥3 months), splenomegaly, and no identifiable cause of reactive neutrophilia including absence of a plasma cell neoplasm or, if a plasma cell neoplasm is present, demonstration of clonality of myeloid cells by cytogenetic or molecular studies</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96C23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w:t>
            </w:r>
          </w:p>
        </w:tc>
      </w:tr>
      <w:tr w:rsidR="00112481" w:rsidRPr="00675DA8" w14:paraId="04103FC4"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0A87D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Chronic eosinophilic leukemia (CEL)</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0AFA3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1. </w:t>
            </w:r>
            <w:proofErr w:type="spellStart"/>
            <w:r w:rsidRPr="00675DA8">
              <w:rPr>
                <w:rFonts w:ascii="Arial" w:hAnsi="Arial" w:cs="Arial"/>
                <w:sz w:val="16"/>
                <w:szCs w:val="16"/>
              </w:rPr>
              <w:t>Hypereosinophilia</w:t>
            </w:r>
            <w:proofErr w:type="spellEnd"/>
            <w:r w:rsidRPr="00675DA8">
              <w:rPr>
                <w:rFonts w:ascii="Arial" w:hAnsi="Arial" w:cs="Arial"/>
                <w:sz w:val="16"/>
                <w:szCs w:val="16"/>
              </w:rPr>
              <w:t>, defined as blood eosinophilia &gt;1.5x10</w:t>
            </w:r>
            <w:r w:rsidRPr="00675DA8">
              <w:rPr>
                <w:rFonts w:ascii="Arial" w:hAnsi="Arial" w:cs="Arial"/>
                <w:sz w:val="16"/>
                <w:szCs w:val="16"/>
                <w:vertAlign w:val="superscript"/>
              </w:rPr>
              <w:t>9</w:t>
            </w:r>
            <w:r w:rsidRPr="00675DA8">
              <w:rPr>
                <w:rFonts w:ascii="Arial" w:hAnsi="Arial" w:cs="Arial"/>
                <w:sz w:val="16"/>
                <w:szCs w:val="16"/>
              </w:rPr>
              <w:t>/L on at least 2 occasions over an interval of at least 4 weeks</w:t>
            </w:r>
          </w:p>
          <w:p w14:paraId="4E2DA3B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Evidence of clonality, excluding the possibility of clonal hematopoiesis of indeterminate potential (CHIP)</w:t>
            </w:r>
          </w:p>
          <w:p w14:paraId="47ED680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Abnormal bone marrow morphology typically hypercellularity with dysplastic megakaryocytes, increased eosinophils</w:t>
            </w:r>
          </w:p>
          <w:p w14:paraId="79BC031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4. WHO criteria for other myeloid or lymphoid neoplasms not met, including MPN, MDS/MPN, MDS, MLN-</w:t>
            </w:r>
            <w:proofErr w:type="spellStart"/>
            <w:r w:rsidRPr="00675DA8">
              <w:rPr>
                <w:rFonts w:ascii="Arial" w:hAnsi="Arial" w:cs="Arial"/>
                <w:sz w:val="16"/>
                <w:szCs w:val="16"/>
              </w:rPr>
              <w:t>eo</w:t>
            </w:r>
            <w:proofErr w:type="spellEnd"/>
            <w:r w:rsidRPr="00675DA8">
              <w:rPr>
                <w:rFonts w:ascii="Arial" w:hAnsi="Arial" w:cs="Arial"/>
                <w:sz w:val="16"/>
                <w:szCs w:val="16"/>
              </w:rPr>
              <w:t>, mastocytosis, AML</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CF9EE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40DBF47A"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6B03F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Polycythemia vera (PV)</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84ED2E"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Diagnostic criteria of polycythemia vera</w:t>
            </w:r>
          </w:p>
          <w:p w14:paraId="088BE9B0"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The diagnosis of polycythemia vera requires either all 3 major criteria or the first 2 major criteria plus the minor criterion.</w:t>
            </w:r>
          </w:p>
          <w:p w14:paraId="7A90AE98"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shd w:val="clear" w:color="auto" w:fill="FFFFFF"/>
              </w:rPr>
              <w:t> </w:t>
            </w:r>
          </w:p>
          <w:p w14:paraId="1B86FD20"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Major criteria:</w:t>
            </w:r>
          </w:p>
          <w:p w14:paraId="24A96A8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Elevated hemoglobin concentration (&gt;16.5 g/dL in men; &gt;16.0 g/dL in women) or elevated hematocrit (&gt;49% in men; &gt;48% in women)</w:t>
            </w:r>
          </w:p>
          <w:p w14:paraId="12677AF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Bone marrow biopsy showing age-adjusted hypercellularity with trilineage growth (</w:t>
            </w:r>
            <w:proofErr w:type="spellStart"/>
            <w:r w:rsidRPr="00675DA8">
              <w:rPr>
                <w:rFonts w:ascii="Arial" w:hAnsi="Arial" w:cs="Arial"/>
                <w:sz w:val="16"/>
                <w:szCs w:val="16"/>
              </w:rPr>
              <w:t>panmyelosis</w:t>
            </w:r>
            <w:proofErr w:type="spellEnd"/>
            <w:r w:rsidRPr="00675DA8">
              <w:rPr>
                <w:rFonts w:ascii="Arial" w:hAnsi="Arial" w:cs="Arial"/>
                <w:sz w:val="16"/>
                <w:szCs w:val="16"/>
              </w:rPr>
              <w:t>), including prominent erythroid, granulocytic, and megakaryocytic proliferation with pleomorphic, mature megakaryocytes (differences in size)</w:t>
            </w:r>
          </w:p>
          <w:p w14:paraId="26E5B7C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3. Presence of </w:t>
            </w:r>
            <w:r w:rsidRPr="00675DA8">
              <w:rPr>
                <w:rFonts w:ascii="Arial" w:hAnsi="Arial" w:cs="Arial"/>
                <w:i/>
                <w:iCs/>
                <w:sz w:val="16"/>
                <w:szCs w:val="16"/>
              </w:rPr>
              <w:t>JAK2 V617F</w:t>
            </w:r>
            <w:r w:rsidRPr="00675DA8">
              <w:rPr>
                <w:rFonts w:ascii="Arial" w:hAnsi="Arial" w:cs="Arial"/>
                <w:sz w:val="16"/>
                <w:szCs w:val="16"/>
              </w:rPr>
              <w:t xml:space="preserve"> or </w:t>
            </w:r>
            <w:r w:rsidRPr="00675DA8">
              <w:rPr>
                <w:rFonts w:ascii="Arial" w:hAnsi="Arial" w:cs="Arial"/>
                <w:i/>
                <w:iCs/>
                <w:sz w:val="16"/>
                <w:szCs w:val="16"/>
              </w:rPr>
              <w:t>JAK2</w:t>
            </w:r>
            <w:r w:rsidRPr="00675DA8">
              <w:rPr>
                <w:rFonts w:ascii="Arial" w:hAnsi="Arial" w:cs="Arial"/>
                <w:sz w:val="16"/>
                <w:szCs w:val="16"/>
              </w:rPr>
              <w:t xml:space="preserve"> exon 12 mutation</w:t>
            </w:r>
          </w:p>
          <w:p w14:paraId="55C89A9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0BDFADBC"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Minor criterion:</w:t>
            </w:r>
          </w:p>
          <w:p w14:paraId="1F18CA1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Subnormal serum erythropoietin level</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0D57B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Diagnostic criteria for post–polycythemia vera (PV) myelofibrosis</w:t>
            </w:r>
          </w:p>
          <w:p w14:paraId="3BEB5B1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4F11E64E"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Required criteria:</w:t>
            </w:r>
          </w:p>
          <w:p w14:paraId="7CBD289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Documentation of a previous diagnosis of WHO-defined PV Bone marrow fibrosis of grade 2-3 on a 0–3 scale</w:t>
            </w:r>
          </w:p>
          <w:p w14:paraId="7FCACBB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21F55757"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Additional criteria (2 are required):</w:t>
            </w:r>
          </w:p>
          <w:p w14:paraId="5C2458D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Anemia (i.e., below the reference range given age, sex, and altitude considerations) or sustained loss of requirement of either phlebotomy (in the absence of cytoreductive therapy) or cytoreductive treatment for erythrocytosis</w:t>
            </w:r>
          </w:p>
          <w:p w14:paraId="7970AE0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w:t>
            </w:r>
            <w:proofErr w:type="spellStart"/>
            <w:r w:rsidRPr="00675DA8">
              <w:rPr>
                <w:rFonts w:ascii="Arial" w:hAnsi="Arial" w:cs="Arial"/>
                <w:sz w:val="16"/>
                <w:szCs w:val="16"/>
              </w:rPr>
              <w:t>Leukoerythroblastosis</w:t>
            </w:r>
            <w:proofErr w:type="spellEnd"/>
          </w:p>
          <w:p w14:paraId="72D0594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Increasing splenomegaly, defined as either an increase in palpable splenomegaly of &gt;5 cm from baseline (distance from the left costal margin) or the development of a newly palpable splenomegaly</w:t>
            </w:r>
          </w:p>
          <w:p w14:paraId="3DFD7E1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4. Development of any 2 (or all 3) of the following constitutional symptoms: &gt;10% weight loss in 6 months, night sweats, unexplained fever (&gt;37.5 °C)</w:t>
            </w:r>
          </w:p>
        </w:tc>
      </w:tr>
      <w:tr w:rsidR="00112481" w:rsidRPr="00675DA8" w14:paraId="1B35BF4B"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3ED34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Essential thrombocythemia</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3BEDEE"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Diagnostic criteria for essential thrombocythemia</w:t>
            </w:r>
          </w:p>
          <w:p w14:paraId="0023CAE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The diagnosis of essential thrombocythemia requires that either all major criteria or the first 3 major criteria plus the minor criterion are met.</w:t>
            </w:r>
          </w:p>
          <w:p w14:paraId="782CF5E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6FE1CEBE"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Major criteria:</w:t>
            </w:r>
          </w:p>
          <w:p w14:paraId="44C54FF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Platelet count ≥ 450×10</w:t>
            </w:r>
            <w:r w:rsidRPr="00675DA8">
              <w:rPr>
                <w:rFonts w:ascii="Arial" w:hAnsi="Arial" w:cs="Arial"/>
                <w:sz w:val="16"/>
                <w:szCs w:val="16"/>
                <w:vertAlign w:val="superscript"/>
              </w:rPr>
              <w:t>9</w:t>
            </w:r>
            <w:r w:rsidRPr="00675DA8">
              <w:rPr>
                <w:rFonts w:ascii="Arial" w:hAnsi="Arial" w:cs="Arial"/>
                <w:sz w:val="16"/>
                <w:szCs w:val="16"/>
              </w:rPr>
              <w:t>/ L</w:t>
            </w:r>
          </w:p>
          <w:p w14:paraId="6099F48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xml:space="preserve">2. Bone marrow biopsy showing proliferation mainly of the megakaryocytic lineage, with increased numbers of enlarged, mature megakaryocytes with </w:t>
            </w:r>
            <w:proofErr w:type="spellStart"/>
            <w:r w:rsidRPr="00675DA8">
              <w:rPr>
                <w:rFonts w:ascii="Arial" w:hAnsi="Arial" w:cs="Arial"/>
                <w:sz w:val="16"/>
                <w:szCs w:val="16"/>
              </w:rPr>
              <w:t>hyperlobated</w:t>
            </w:r>
            <w:proofErr w:type="spellEnd"/>
            <w:r w:rsidRPr="00675DA8">
              <w:rPr>
                <w:rFonts w:ascii="Arial" w:hAnsi="Arial" w:cs="Arial"/>
                <w:sz w:val="16"/>
                <w:szCs w:val="16"/>
              </w:rPr>
              <w:t xml:space="preserve"> nuclei; no significant increase or left shift in neutrophil granulopoiesis or erythropoiesis; very rarely a minor (grade 1) increase in reticulin fibers</w:t>
            </w:r>
          </w:p>
          <w:p w14:paraId="0D46963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3. WHO criteria for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–positive chronic myeloid leukemia, polycythemia vera, primary myelofibrosis, or other myeloid neoplasms are not met</w:t>
            </w:r>
          </w:p>
          <w:p w14:paraId="67FCA3A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i/>
                <w:iCs/>
                <w:sz w:val="16"/>
                <w:szCs w:val="16"/>
              </w:rPr>
              <w:t>4. JAK2</w:t>
            </w:r>
            <w:r w:rsidRPr="00675DA8">
              <w:rPr>
                <w:rFonts w:ascii="Arial" w:hAnsi="Arial" w:cs="Arial"/>
                <w:sz w:val="16"/>
                <w:szCs w:val="16"/>
              </w:rPr>
              <w:t xml:space="preserve">, </w:t>
            </w:r>
            <w:r w:rsidRPr="00675DA8">
              <w:rPr>
                <w:rFonts w:ascii="Arial" w:hAnsi="Arial" w:cs="Arial"/>
                <w:i/>
                <w:iCs/>
                <w:sz w:val="16"/>
                <w:szCs w:val="16"/>
              </w:rPr>
              <w:t>CALR</w:t>
            </w:r>
            <w:r w:rsidRPr="00675DA8">
              <w:rPr>
                <w:rFonts w:ascii="Arial" w:hAnsi="Arial" w:cs="Arial"/>
                <w:sz w:val="16"/>
                <w:szCs w:val="16"/>
              </w:rPr>
              <w:t xml:space="preserve">, or </w:t>
            </w:r>
            <w:r w:rsidRPr="00675DA8">
              <w:rPr>
                <w:rFonts w:ascii="Arial" w:hAnsi="Arial" w:cs="Arial"/>
                <w:i/>
                <w:iCs/>
                <w:sz w:val="16"/>
                <w:szCs w:val="16"/>
              </w:rPr>
              <w:t>MPL</w:t>
            </w:r>
            <w:r w:rsidRPr="00675DA8">
              <w:rPr>
                <w:rFonts w:ascii="Arial" w:hAnsi="Arial" w:cs="Arial"/>
                <w:sz w:val="16"/>
                <w:szCs w:val="16"/>
              </w:rPr>
              <w:t xml:space="preserve"> mutation</w:t>
            </w:r>
          </w:p>
          <w:p w14:paraId="621F0CF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5C405A22"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Minor criterion:</w:t>
            </w:r>
          </w:p>
          <w:p w14:paraId="2BCEA95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Presence of a clonal marker or</w:t>
            </w:r>
          </w:p>
          <w:p w14:paraId="3244148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Exclusion of reactive thrombocytosis</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D52ECD"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Diagnostic criteria for post–essential thrombocythemia (ET) myelofibrosis </w:t>
            </w:r>
          </w:p>
          <w:p w14:paraId="2571568D"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Required criteria:</w:t>
            </w:r>
          </w:p>
          <w:p w14:paraId="08121E3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Documentation of a previous diagnosis of WHO-defined ET</w:t>
            </w:r>
          </w:p>
          <w:p w14:paraId="3A1EDAC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Bone marrow fibrosis of grade 2–3 on a 0–3 scale</w:t>
            </w:r>
          </w:p>
          <w:p w14:paraId="4CBC159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w:t>
            </w:r>
          </w:p>
          <w:p w14:paraId="6694B052"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Additional criteria (2 are required):</w:t>
            </w:r>
          </w:p>
          <w:p w14:paraId="713D26A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Anemia (i.e., below the reference range given age, sex, and altitude considerations) and a &gt;2g/dL decrease from baseline hemoglobin concentration</w:t>
            </w:r>
          </w:p>
          <w:p w14:paraId="5200F85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w:t>
            </w:r>
            <w:proofErr w:type="spellStart"/>
            <w:r w:rsidRPr="00675DA8">
              <w:rPr>
                <w:rFonts w:ascii="Arial" w:hAnsi="Arial" w:cs="Arial"/>
                <w:sz w:val="16"/>
                <w:szCs w:val="16"/>
              </w:rPr>
              <w:t>Leukoerythroblastosis</w:t>
            </w:r>
            <w:proofErr w:type="spellEnd"/>
          </w:p>
          <w:p w14:paraId="0A42E38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Increasing splenomegaly, defined as either an increase in palpable splenomegaly of &gt;50 mm from baseline (distance from the left costal margin, or on imaging) or the development of a newly palpable splenomegaly</w:t>
            </w:r>
          </w:p>
          <w:p w14:paraId="431EF93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4. Elevated lactate dehydrogenase level (above the reference range)</w:t>
            </w:r>
          </w:p>
          <w:p w14:paraId="164CCBD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5. Development of any 2 (or all 3) of the following constitutional symptoms: &gt;10% weight loss in 6 months, night sweats, unexplained fever (&gt;37.5°C)</w:t>
            </w:r>
          </w:p>
        </w:tc>
      </w:tr>
      <w:tr w:rsidR="00112481" w:rsidRPr="00675DA8" w14:paraId="1C5CA33C"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F86A3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Primary myelofibrosis</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0F0B16"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Diagnostic criteria for primary myelofibrosis, </w:t>
            </w:r>
            <w:proofErr w:type="spellStart"/>
            <w:r w:rsidRPr="00675DA8">
              <w:rPr>
                <w:rFonts w:ascii="Arial" w:hAnsi="Arial" w:cs="Arial"/>
                <w:sz w:val="16"/>
                <w:szCs w:val="16"/>
              </w:rPr>
              <w:t>prefibrotic</w:t>
            </w:r>
            <w:proofErr w:type="spellEnd"/>
          </w:p>
          <w:p w14:paraId="2C28F57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The diagnosis of pre-fibrotic primary myelofibrosis requires that all 3 major criteria and at least 1 minor criterion are met.</w:t>
            </w:r>
          </w:p>
          <w:p w14:paraId="3A5E22C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48694E36"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Major criteria:</w:t>
            </w:r>
          </w:p>
          <w:p w14:paraId="0AEA5B9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Megakaryocytic proliferation and atypia, without reticulin fibrosis grade &gt;1, accompanied by increased age-adjusted bone marrow cellularity, granulocytic proliferation, and (often) decreased erythropoiesis</w:t>
            </w:r>
          </w:p>
          <w:p w14:paraId="5BC9626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WHO criteria for </w:t>
            </w:r>
            <w:r w:rsidRPr="00675DA8">
              <w:rPr>
                <w:rFonts w:ascii="Arial" w:hAnsi="Arial" w:cs="Arial"/>
                <w:i/>
                <w:iCs/>
                <w:sz w:val="16"/>
                <w:szCs w:val="16"/>
              </w:rPr>
              <w:t>BCR-ABL1</w:t>
            </w:r>
            <w:r w:rsidRPr="00675DA8">
              <w:rPr>
                <w:rFonts w:ascii="Arial" w:hAnsi="Arial" w:cs="Arial"/>
                <w:sz w:val="16"/>
                <w:szCs w:val="16"/>
              </w:rPr>
              <w:t>–positive chronic myeloid leukemia, polycythemia vera, essential thrombocythemia, myelodysplastic syndromes, or other myeloid neoplasms are not met</w:t>
            </w:r>
          </w:p>
          <w:p w14:paraId="57D04D5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i/>
                <w:iCs/>
                <w:sz w:val="16"/>
                <w:szCs w:val="16"/>
              </w:rPr>
              <w:t>3. JAK2,</w:t>
            </w:r>
            <w:r w:rsidRPr="00675DA8">
              <w:rPr>
                <w:rFonts w:ascii="Arial" w:hAnsi="Arial" w:cs="Arial"/>
                <w:sz w:val="16"/>
                <w:szCs w:val="16"/>
              </w:rPr>
              <w:t xml:space="preserve"> </w:t>
            </w:r>
            <w:r w:rsidRPr="00675DA8">
              <w:rPr>
                <w:rFonts w:ascii="Arial" w:hAnsi="Arial" w:cs="Arial"/>
                <w:i/>
                <w:iCs/>
                <w:sz w:val="16"/>
                <w:szCs w:val="16"/>
              </w:rPr>
              <w:t>CALR</w:t>
            </w:r>
            <w:r w:rsidRPr="00675DA8">
              <w:rPr>
                <w:rFonts w:ascii="Arial" w:hAnsi="Arial" w:cs="Arial"/>
                <w:sz w:val="16"/>
                <w:szCs w:val="16"/>
              </w:rPr>
              <w:t xml:space="preserve">, or </w:t>
            </w:r>
            <w:r w:rsidRPr="00675DA8">
              <w:rPr>
                <w:rFonts w:ascii="Arial" w:hAnsi="Arial" w:cs="Arial"/>
                <w:i/>
                <w:iCs/>
                <w:sz w:val="16"/>
                <w:szCs w:val="16"/>
              </w:rPr>
              <w:t>MPL</w:t>
            </w:r>
            <w:r w:rsidRPr="00675DA8">
              <w:rPr>
                <w:rFonts w:ascii="Arial" w:hAnsi="Arial" w:cs="Arial"/>
                <w:sz w:val="16"/>
                <w:szCs w:val="16"/>
              </w:rPr>
              <w:t xml:space="preserve"> mutation OR</w:t>
            </w:r>
          </w:p>
          <w:p w14:paraId="6D334F6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Presence of another clonal marker OR</w:t>
            </w:r>
          </w:p>
          <w:p w14:paraId="647B067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p>
          <w:p w14:paraId="5EB4562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Absence of minor reactive bone marrow reticulin fibrosis</w:t>
            </w:r>
          </w:p>
          <w:p w14:paraId="4759FC3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p w14:paraId="622DD951"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Minor criteria</w:t>
            </w:r>
          </w:p>
          <w:p w14:paraId="13F6E4A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Presence of at least one of the following, confirmed in 2 consecutive determinations:</w:t>
            </w:r>
          </w:p>
          <w:p w14:paraId="01AD8CB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79FB2F7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Anemia not attributed to a comorbid condition</w:t>
            </w:r>
          </w:p>
          <w:p w14:paraId="3459389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Leukocytosis ≥11×10</w:t>
            </w:r>
            <w:r w:rsidRPr="00675DA8">
              <w:rPr>
                <w:rFonts w:ascii="Arial" w:hAnsi="Arial" w:cs="Arial"/>
                <w:sz w:val="16"/>
                <w:szCs w:val="16"/>
                <w:vertAlign w:val="superscript"/>
              </w:rPr>
              <w:t>9</w:t>
            </w:r>
            <w:r w:rsidRPr="00675DA8">
              <w:rPr>
                <w:rFonts w:ascii="Arial" w:hAnsi="Arial" w:cs="Arial"/>
                <w:sz w:val="16"/>
                <w:szCs w:val="16"/>
              </w:rPr>
              <w:t>/ L</w:t>
            </w:r>
          </w:p>
          <w:p w14:paraId="5DDD889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Splenomegaly detected clinically and/or by imaging</w:t>
            </w:r>
          </w:p>
          <w:p w14:paraId="16CF0E5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4. Lactate dehydrogenase level above the upper limit of the institutional reference range</w:t>
            </w:r>
          </w:p>
          <w:p w14:paraId="2065B32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5. </w:t>
            </w:r>
            <w:proofErr w:type="spellStart"/>
            <w:r w:rsidRPr="00675DA8">
              <w:rPr>
                <w:rFonts w:ascii="Arial" w:hAnsi="Arial" w:cs="Arial"/>
                <w:sz w:val="16"/>
                <w:szCs w:val="16"/>
              </w:rPr>
              <w:t>Leukoerythroblastic</w:t>
            </w:r>
            <w:proofErr w:type="spellEnd"/>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97156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Diagnostic criteria for primary myelofibrosis, fibrotic stage</w:t>
            </w:r>
          </w:p>
          <w:p w14:paraId="571C93F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The diagnosis of overt primary myelofibrosis requires that all 3 major criteria and at least 1 minor criterion are met.</w:t>
            </w:r>
          </w:p>
          <w:p w14:paraId="7E644CB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68DF9285"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Major criteria:</w:t>
            </w:r>
          </w:p>
          <w:p w14:paraId="6404DF5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Megakaryocytic proliferation and atypia, accompanied by reticulin and/or collagen fibrosis grades 2 or 3</w:t>
            </w:r>
          </w:p>
          <w:p w14:paraId="29F9037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WHO criteria for essential thrombocythemia, polycythemia vera, </w:t>
            </w:r>
            <w:r w:rsidRPr="00675DA8">
              <w:rPr>
                <w:rFonts w:ascii="Arial" w:hAnsi="Arial" w:cs="Arial"/>
                <w:i/>
                <w:iCs/>
                <w:sz w:val="16"/>
                <w:szCs w:val="16"/>
              </w:rPr>
              <w:t>BCR-ABL1</w:t>
            </w:r>
            <w:r w:rsidRPr="00675DA8">
              <w:rPr>
                <w:rFonts w:ascii="Arial" w:hAnsi="Arial" w:cs="Arial"/>
                <w:sz w:val="16"/>
                <w:szCs w:val="16"/>
              </w:rPr>
              <w:t>–positive chronic, myeloid leukemia, myelodysplastic syndrome, or other myeloid neoplasms are not met</w:t>
            </w:r>
          </w:p>
          <w:p w14:paraId="5105E30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i/>
                <w:iCs/>
                <w:sz w:val="16"/>
                <w:szCs w:val="16"/>
              </w:rPr>
              <w:t>3. JAK2</w:t>
            </w:r>
            <w:r w:rsidRPr="00675DA8">
              <w:rPr>
                <w:rFonts w:ascii="Arial" w:hAnsi="Arial" w:cs="Arial"/>
                <w:sz w:val="16"/>
                <w:szCs w:val="16"/>
              </w:rPr>
              <w:t xml:space="preserve">, </w:t>
            </w:r>
            <w:r w:rsidRPr="00675DA8">
              <w:rPr>
                <w:rFonts w:ascii="Arial" w:hAnsi="Arial" w:cs="Arial"/>
                <w:i/>
                <w:iCs/>
                <w:sz w:val="16"/>
                <w:szCs w:val="16"/>
              </w:rPr>
              <w:t>CALR</w:t>
            </w:r>
            <w:r w:rsidRPr="00675DA8">
              <w:rPr>
                <w:rFonts w:ascii="Arial" w:hAnsi="Arial" w:cs="Arial"/>
                <w:sz w:val="16"/>
                <w:szCs w:val="16"/>
              </w:rPr>
              <w:t xml:space="preserve">, or </w:t>
            </w:r>
            <w:r w:rsidRPr="00675DA8">
              <w:rPr>
                <w:rFonts w:ascii="Arial" w:hAnsi="Arial" w:cs="Arial"/>
                <w:i/>
                <w:iCs/>
                <w:sz w:val="16"/>
                <w:szCs w:val="16"/>
              </w:rPr>
              <w:t>MPL</w:t>
            </w:r>
            <w:r w:rsidRPr="00675DA8">
              <w:rPr>
                <w:rFonts w:ascii="Arial" w:hAnsi="Arial" w:cs="Arial"/>
                <w:sz w:val="16"/>
                <w:szCs w:val="16"/>
              </w:rPr>
              <w:t xml:space="preserve"> mutation </w:t>
            </w:r>
            <w:r w:rsidRPr="00675DA8">
              <w:rPr>
                <w:rFonts w:ascii="Arial" w:hAnsi="Arial" w:cs="Arial"/>
                <w:sz w:val="16"/>
                <w:szCs w:val="16"/>
                <w:u w:val="single"/>
              </w:rPr>
              <w:t>OR</w:t>
            </w:r>
          </w:p>
          <w:p w14:paraId="69E3BA1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p w14:paraId="60660A4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Presence of another clonal marker </w:t>
            </w:r>
            <w:r w:rsidRPr="00675DA8">
              <w:rPr>
                <w:rFonts w:ascii="Arial" w:hAnsi="Arial" w:cs="Arial"/>
                <w:sz w:val="16"/>
                <w:szCs w:val="16"/>
                <w:u w:val="single"/>
              </w:rPr>
              <w:t>OR</w:t>
            </w:r>
          </w:p>
          <w:p w14:paraId="45A5E39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0818295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Absence of reactive myelofibrosis</w:t>
            </w:r>
          </w:p>
          <w:p w14:paraId="21F6A52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0E2AAC00"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Minor criteria:</w:t>
            </w:r>
          </w:p>
          <w:p w14:paraId="161545E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Presence of at least one of the following, confirmed in 2 consecutive determinations:</w:t>
            </w:r>
          </w:p>
          <w:p w14:paraId="4926A65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Anemia not attributed to a comorbid condition</w:t>
            </w:r>
          </w:p>
          <w:p w14:paraId="6AC792F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Leukocytosis ≥ 11×10</w:t>
            </w:r>
            <w:r w:rsidRPr="00675DA8">
              <w:rPr>
                <w:rFonts w:ascii="Arial" w:hAnsi="Arial" w:cs="Arial"/>
                <w:sz w:val="16"/>
                <w:szCs w:val="16"/>
                <w:vertAlign w:val="superscript"/>
              </w:rPr>
              <w:t>9</w:t>
            </w:r>
            <w:r w:rsidRPr="00675DA8">
              <w:rPr>
                <w:rFonts w:ascii="Arial" w:hAnsi="Arial" w:cs="Arial"/>
                <w:sz w:val="16"/>
                <w:szCs w:val="16"/>
              </w:rPr>
              <w:t>/ L   </w:t>
            </w:r>
          </w:p>
          <w:p w14:paraId="055E259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Splenomegaly detected clinically and/or by imaging          </w:t>
            </w:r>
          </w:p>
          <w:p w14:paraId="07D5B2B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4. Lactate dehydrogenase level above the upper limit of the institutional reference range</w:t>
            </w:r>
          </w:p>
          <w:p w14:paraId="2C3585D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xml:space="preserve">5. </w:t>
            </w:r>
            <w:proofErr w:type="spellStart"/>
            <w:r w:rsidRPr="00675DA8">
              <w:rPr>
                <w:rFonts w:ascii="Arial" w:hAnsi="Arial" w:cs="Arial"/>
                <w:sz w:val="16"/>
                <w:szCs w:val="16"/>
              </w:rPr>
              <w:t>Leukoerythroblastosis</w:t>
            </w:r>
            <w:proofErr w:type="spellEnd"/>
          </w:p>
        </w:tc>
      </w:tr>
      <w:tr w:rsidR="00112481" w:rsidRPr="00675DA8" w14:paraId="3EA1D319"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EF00A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Juvenile myelomonocytic leukemia (JMML)</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F7CD11"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Clinical, hematological, and laboratory criteria (all 5 criteria are required):</w:t>
            </w:r>
          </w:p>
          <w:p w14:paraId="0483084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Blood monocyte count ≥1x10</w:t>
            </w:r>
            <w:r w:rsidRPr="00675DA8">
              <w:rPr>
                <w:rFonts w:ascii="Arial" w:hAnsi="Arial" w:cs="Arial"/>
                <w:sz w:val="16"/>
                <w:szCs w:val="16"/>
                <w:vertAlign w:val="superscript"/>
              </w:rPr>
              <w:t>9</w:t>
            </w:r>
            <w:r w:rsidRPr="00675DA8">
              <w:rPr>
                <w:rFonts w:ascii="Arial" w:hAnsi="Arial" w:cs="Arial"/>
                <w:sz w:val="16"/>
                <w:szCs w:val="16"/>
              </w:rPr>
              <w:t>/L</w:t>
            </w:r>
          </w:p>
          <w:p w14:paraId="31E2470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Blast and promonocyte percentage in blood and bone marrow of &lt;20%</w:t>
            </w:r>
          </w:p>
          <w:p w14:paraId="50CB448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Clinical evidence of organ infiltration, most commonly splenomegaly</w:t>
            </w:r>
          </w:p>
          <w:p w14:paraId="21102A3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4. No Philadelphia (Ph) chromosome or </w:t>
            </w:r>
            <w:r w:rsidRPr="00675DA8">
              <w:rPr>
                <w:rFonts w:ascii="Arial" w:hAnsi="Arial" w:cs="Arial"/>
                <w:i/>
                <w:iCs/>
                <w:sz w:val="16"/>
                <w:szCs w:val="16"/>
              </w:rPr>
              <w:t>BCR-ABL1</w:t>
            </w:r>
            <w:r w:rsidRPr="00675DA8">
              <w:rPr>
                <w:rFonts w:ascii="Arial" w:hAnsi="Arial" w:cs="Arial"/>
                <w:sz w:val="16"/>
                <w:szCs w:val="16"/>
              </w:rPr>
              <w:t xml:space="preserve"> fusion</w:t>
            </w:r>
          </w:p>
          <w:p w14:paraId="042F29B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5. No </w:t>
            </w:r>
            <w:r w:rsidRPr="00675DA8">
              <w:rPr>
                <w:rFonts w:ascii="Arial" w:hAnsi="Arial" w:cs="Arial"/>
                <w:i/>
                <w:iCs/>
                <w:sz w:val="16"/>
                <w:szCs w:val="16"/>
              </w:rPr>
              <w:t xml:space="preserve">KMT2A </w:t>
            </w:r>
            <w:r w:rsidRPr="00675DA8">
              <w:rPr>
                <w:rFonts w:ascii="Arial" w:hAnsi="Arial" w:cs="Arial"/>
                <w:sz w:val="16"/>
                <w:szCs w:val="16"/>
              </w:rPr>
              <w:t>(</w:t>
            </w:r>
            <w:r w:rsidRPr="00675DA8">
              <w:rPr>
                <w:rFonts w:ascii="Arial" w:hAnsi="Arial" w:cs="Arial"/>
                <w:i/>
                <w:iCs/>
                <w:sz w:val="16"/>
                <w:szCs w:val="16"/>
              </w:rPr>
              <w:t>MLL1</w:t>
            </w:r>
            <w:r w:rsidRPr="00675DA8">
              <w:rPr>
                <w:rFonts w:ascii="Arial" w:hAnsi="Arial" w:cs="Arial"/>
                <w:sz w:val="16"/>
                <w:szCs w:val="16"/>
              </w:rPr>
              <w:t>) gene rearrangement</w:t>
            </w:r>
          </w:p>
          <w:p w14:paraId="205F0BE6"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shd w:val="clear" w:color="auto" w:fill="FFFFFF"/>
              </w:rPr>
              <w:t> </w:t>
            </w:r>
          </w:p>
          <w:p w14:paraId="79582A8D"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Genetic criteria (any 1 criterion is sufficient):</w:t>
            </w:r>
          </w:p>
          <w:p w14:paraId="466565A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1- Mutation in a component or a regulator of the canonical </w:t>
            </w:r>
            <w:r w:rsidRPr="00675DA8">
              <w:rPr>
                <w:rFonts w:ascii="Arial" w:hAnsi="Arial" w:cs="Arial"/>
                <w:i/>
                <w:iCs/>
                <w:sz w:val="16"/>
                <w:szCs w:val="16"/>
              </w:rPr>
              <w:t>RAS</w:t>
            </w:r>
            <w:r w:rsidRPr="00675DA8">
              <w:rPr>
                <w:rFonts w:ascii="Arial" w:hAnsi="Arial" w:cs="Arial"/>
                <w:sz w:val="16"/>
                <w:szCs w:val="16"/>
              </w:rPr>
              <w:t xml:space="preserve"> pathway:</w:t>
            </w:r>
          </w:p>
          <w:p w14:paraId="3AFA5A77" w14:textId="77777777" w:rsidR="000F14BC" w:rsidRPr="00675DA8" w:rsidRDefault="000F14BC" w:rsidP="00675DA8">
            <w:pPr>
              <w:pStyle w:val="NormalWeb"/>
              <w:numPr>
                <w:ilvl w:val="0"/>
                <w:numId w:val="3"/>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Clonal somatic mutation in </w:t>
            </w:r>
            <w:r w:rsidRPr="00675DA8">
              <w:rPr>
                <w:rFonts w:ascii="Arial" w:hAnsi="Arial" w:cs="Arial"/>
                <w:i/>
                <w:iCs/>
                <w:sz w:val="16"/>
                <w:szCs w:val="16"/>
              </w:rPr>
              <w:t>PTPN11</w:t>
            </w:r>
            <w:r w:rsidRPr="00675DA8">
              <w:rPr>
                <w:rFonts w:ascii="Arial" w:hAnsi="Arial" w:cs="Arial"/>
                <w:sz w:val="16"/>
                <w:szCs w:val="16"/>
              </w:rPr>
              <w:t xml:space="preserve">, </w:t>
            </w:r>
            <w:r w:rsidRPr="00675DA8">
              <w:rPr>
                <w:rFonts w:ascii="Arial" w:hAnsi="Arial" w:cs="Arial"/>
                <w:i/>
                <w:iCs/>
                <w:sz w:val="16"/>
                <w:szCs w:val="16"/>
              </w:rPr>
              <w:t>KRAS</w:t>
            </w:r>
            <w:r w:rsidRPr="00675DA8">
              <w:rPr>
                <w:rFonts w:ascii="Arial" w:hAnsi="Arial" w:cs="Arial"/>
                <w:sz w:val="16"/>
                <w:szCs w:val="16"/>
              </w:rPr>
              <w:t xml:space="preserve">, or </w:t>
            </w:r>
            <w:r w:rsidRPr="00675DA8">
              <w:rPr>
                <w:rFonts w:ascii="Arial" w:hAnsi="Arial" w:cs="Arial"/>
                <w:i/>
                <w:iCs/>
                <w:sz w:val="16"/>
                <w:szCs w:val="16"/>
              </w:rPr>
              <w:t>NRAS</w:t>
            </w:r>
          </w:p>
          <w:p w14:paraId="316D5F0C" w14:textId="77777777" w:rsidR="000F14BC" w:rsidRPr="00675DA8" w:rsidRDefault="000F14BC" w:rsidP="00675DA8">
            <w:pPr>
              <w:pStyle w:val="NormalWeb"/>
              <w:numPr>
                <w:ilvl w:val="0"/>
                <w:numId w:val="3"/>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Clonal somatic or germline </w:t>
            </w:r>
            <w:r w:rsidRPr="00675DA8">
              <w:rPr>
                <w:rFonts w:ascii="Arial" w:hAnsi="Arial" w:cs="Arial"/>
                <w:i/>
                <w:iCs/>
                <w:sz w:val="16"/>
                <w:szCs w:val="16"/>
              </w:rPr>
              <w:t>NF1</w:t>
            </w:r>
            <w:r w:rsidRPr="00675DA8">
              <w:rPr>
                <w:rFonts w:ascii="Arial" w:hAnsi="Arial" w:cs="Arial"/>
                <w:sz w:val="16"/>
                <w:szCs w:val="16"/>
              </w:rPr>
              <w:t xml:space="preserve"> mutation and loss of heterozygosity or compound heterozygosity of </w:t>
            </w:r>
            <w:r w:rsidRPr="00675DA8">
              <w:rPr>
                <w:rFonts w:ascii="Arial" w:hAnsi="Arial" w:cs="Arial"/>
                <w:i/>
                <w:iCs/>
                <w:sz w:val="16"/>
                <w:szCs w:val="16"/>
              </w:rPr>
              <w:t>NF1</w:t>
            </w:r>
          </w:p>
          <w:p w14:paraId="4BE424B4" w14:textId="77777777" w:rsidR="000F14BC" w:rsidRPr="00675DA8" w:rsidRDefault="000F14BC" w:rsidP="00675DA8">
            <w:pPr>
              <w:pStyle w:val="NormalWeb"/>
              <w:numPr>
                <w:ilvl w:val="0"/>
                <w:numId w:val="3"/>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Clonal somatic or germline </w:t>
            </w:r>
            <w:r w:rsidRPr="00675DA8">
              <w:rPr>
                <w:rFonts w:ascii="Arial" w:hAnsi="Arial" w:cs="Arial"/>
                <w:i/>
                <w:iCs/>
                <w:sz w:val="16"/>
                <w:szCs w:val="16"/>
              </w:rPr>
              <w:t>CBL</w:t>
            </w:r>
            <w:r w:rsidRPr="00675DA8">
              <w:rPr>
                <w:rFonts w:ascii="Arial" w:hAnsi="Arial" w:cs="Arial"/>
                <w:sz w:val="16"/>
                <w:szCs w:val="16"/>
              </w:rPr>
              <w:t xml:space="preserve"> mutation and loss of heterozygosity of </w:t>
            </w:r>
            <w:r w:rsidRPr="00675DA8">
              <w:rPr>
                <w:rFonts w:ascii="Arial" w:hAnsi="Arial" w:cs="Arial"/>
                <w:i/>
                <w:iCs/>
                <w:sz w:val="16"/>
                <w:szCs w:val="16"/>
              </w:rPr>
              <w:t>CBL</w:t>
            </w:r>
          </w:p>
          <w:p w14:paraId="0A60E2F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Non-canonical clonal </w:t>
            </w:r>
            <w:r w:rsidRPr="00675DA8">
              <w:rPr>
                <w:rFonts w:ascii="Arial" w:hAnsi="Arial" w:cs="Arial"/>
                <w:i/>
                <w:iCs/>
                <w:sz w:val="16"/>
                <w:szCs w:val="16"/>
              </w:rPr>
              <w:t>RAS</w:t>
            </w:r>
            <w:r w:rsidRPr="00675DA8">
              <w:rPr>
                <w:rFonts w:ascii="Arial" w:hAnsi="Arial" w:cs="Arial"/>
                <w:sz w:val="16"/>
                <w:szCs w:val="16"/>
              </w:rPr>
              <w:t xml:space="preserve"> pathway pathogenic variant or fusions causing activation of genes upstream of the </w:t>
            </w:r>
            <w:r w:rsidRPr="00675DA8">
              <w:rPr>
                <w:rFonts w:ascii="Arial" w:hAnsi="Arial" w:cs="Arial"/>
                <w:i/>
                <w:iCs/>
                <w:sz w:val="16"/>
                <w:szCs w:val="16"/>
              </w:rPr>
              <w:t>RAS</w:t>
            </w:r>
            <w:r w:rsidRPr="00675DA8">
              <w:rPr>
                <w:rFonts w:ascii="Arial" w:hAnsi="Arial" w:cs="Arial"/>
                <w:sz w:val="16"/>
                <w:szCs w:val="16"/>
              </w:rPr>
              <w:t xml:space="preserve"> pathway, such as </w:t>
            </w:r>
            <w:r w:rsidRPr="00675DA8">
              <w:rPr>
                <w:rFonts w:ascii="Arial" w:hAnsi="Arial" w:cs="Arial"/>
                <w:i/>
                <w:iCs/>
                <w:sz w:val="16"/>
                <w:szCs w:val="16"/>
              </w:rPr>
              <w:t>ALK, PDGFR-B, ROS1</w:t>
            </w:r>
            <w:r w:rsidRPr="00675DA8">
              <w:rPr>
                <w:rFonts w:ascii="Arial" w:hAnsi="Arial" w:cs="Arial"/>
                <w:sz w:val="16"/>
                <w:szCs w:val="16"/>
              </w:rPr>
              <w:t>, among others</w:t>
            </w:r>
          </w:p>
          <w:p w14:paraId="41EFBB7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p w14:paraId="24F8156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Other criteria</w:t>
            </w:r>
          </w:p>
          <w:p w14:paraId="5C5AFC3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p w14:paraId="2989DED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Cases that do not meet any of the genetic criteria listed above (or in conditions where genetic testing is not available) must meet the following criteria in addition to the </w:t>
            </w:r>
            <w:proofErr w:type="gramStart"/>
            <w:r w:rsidRPr="00675DA8">
              <w:rPr>
                <w:rFonts w:ascii="Arial" w:hAnsi="Arial" w:cs="Arial"/>
                <w:sz w:val="16"/>
                <w:szCs w:val="16"/>
              </w:rPr>
              <w:t>aforementioned clinical</w:t>
            </w:r>
            <w:proofErr w:type="gramEnd"/>
            <w:r w:rsidRPr="00675DA8">
              <w:rPr>
                <w:rFonts w:ascii="Arial" w:hAnsi="Arial" w:cs="Arial"/>
                <w:sz w:val="16"/>
                <w:szCs w:val="16"/>
              </w:rPr>
              <w:t>, hematological, and laboratory criteria above:</w:t>
            </w:r>
          </w:p>
          <w:p w14:paraId="293674F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2931C43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≥2 of the following:</w:t>
            </w:r>
          </w:p>
          <w:p w14:paraId="7540D9A0" w14:textId="77777777" w:rsidR="000F14BC" w:rsidRPr="00675DA8" w:rsidRDefault="000F14BC" w:rsidP="00675DA8">
            <w:pPr>
              <w:pStyle w:val="NormalWeb"/>
              <w:numPr>
                <w:ilvl w:val="0"/>
                <w:numId w:val="4"/>
              </w:numPr>
              <w:spacing w:before="0" w:beforeAutospacing="0" w:after="0" w:afterAutospacing="0" w:line="276" w:lineRule="auto"/>
              <w:rPr>
                <w:rFonts w:ascii="Arial" w:hAnsi="Arial" w:cs="Arial"/>
                <w:sz w:val="16"/>
                <w:szCs w:val="16"/>
              </w:rPr>
            </w:pPr>
            <w:r w:rsidRPr="00675DA8">
              <w:rPr>
                <w:rFonts w:ascii="Arial" w:hAnsi="Arial" w:cs="Arial"/>
                <w:sz w:val="16"/>
                <w:szCs w:val="16"/>
              </w:rPr>
              <w:t>Increased hemoglobin F for age</w:t>
            </w:r>
          </w:p>
          <w:p w14:paraId="53E9CE0D" w14:textId="77777777" w:rsidR="000F14BC" w:rsidRPr="00675DA8" w:rsidRDefault="000F14BC" w:rsidP="00675DA8">
            <w:pPr>
              <w:pStyle w:val="NormalWeb"/>
              <w:numPr>
                <w:ilvl w:val="0"/>
                <w:numId w:val="4"/>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Myeloid (promyelocytes, </w:t>
            </w:r>
            <w:proofErr w:type="spellStart"/>
            <w:proofErr w:type="gramStart"/>
            <w:r w:rsidRPr="00675DA8">
              <w:rPr>
                <w:rFonts w:ascii="Arial" w:hAnsi="Arial" w:cs="Arial"/>
                <w:sz w:val="16"/>
                <w:szCs w:val="16"/>
              </w:rPr>
              <w:t>myelocytes,metamyelocytes</w:t>
            </w:r>
            <w:proofErr w:type="spellEnd"/>
            <w:proofErr w:type="gramEnd"/>
            <w:r w:rsidRPr="00675DA8">
              <w:rPr>
                <w:rFonts w:ascii="Arial" w:hAnsi="Arial" w:cs="Arial"/>
                <w:sz w:val="16"/>
                <w:szCs w:val="16"/>
              </w:rPr>
              <w:t>) and erythroid precursors on blood smear</w:t>
            </w:r>
          </w:p>
          <w:p w14:paraId="4B92BD89" w14:textId="77777777" w:rsidR="000F14BC" w:rsidRPr="00675DA8" w:rsidRDefault="000F14BC" w:rsidP="00675DA8">
            <w:pPr>
              <w:pStyle w:val="NormalWeb"/>
              <w:numPr>
                <w:ilvl w:val="0"/>
                <w:numId w:val="4"/>
              </w:numPr>
              <w:spacing w:before="0" w:beforeAutospacing="0" w:after="0" w:afterAutospacing="0" w:line="276" w:lineRule="auto"/>
              <w:rPr>
                <w:rFonts w:ascii="Arial" w:hAnsi="Arial" w:cs="Arial"/>
                <w:sz w:val="16"/>
                <w:szCs w:val="16"/>
              </w:rPr>
            </w:pPr>
            <w:r w:rsidRPr="00675DA8">
              <w:rPr>
                <w:rFonts w:ascii="Arial" w:hAnsi="Arial" w:cs="Arial"/>
                <w:sz w:val="16"/>
                <w:szCs w:val="16"/>
              </w:rPr>
              <w:t>Thrombocytopenia with hypercellular marrow often showing decreased number of megakaryocytes. Dysplastic features may or may not be evident</w:t>
            </w:r>
          </w:p>
          <w:p w14:paraId="577E116D" w14:textId="77777777" w:rsidR="000F14BC" w:rsidRPr="00675DA8" w:rsidRDefault="000F14BC" w:rsidP="00675DA8">
            <w:pPr>
              <w:pStyle w:val="NormalWeb"/>
              <w:numPr>
                <w:ilvl w:val="0"/>
                <w:numId w:val="4"/>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Hypersensitivity of myeloid progenitors to GM-CSF as tested in clonogenic assays in methylcellulose or by measuring </w:t>
            </w:r>
            <w:r w:rsidRPr="00675DA8">
              <w:rPr>
                <w:rFonts w:ascii="Arial" w:hAnsi="Arial" w:cs="Arial"/>
                <w:i/>
                <w:iCs/>
                <w:sz w:val="16"/>
                <w:szCs w:val="16"/>
              </w:rPr>
              <w:t xml:space="preserve">STAT5 </w:t>
            </w:r>
            <w:r w:rsidRPr="00675DA8">
              <w:rPr>
                <w:rFonts w:ascii="Arial" w:hAnsi="Arial" w:cs="Arial"/>
                <w:sz w:val="16"/>
                <w:szCs w:val="16"/>
              </w:rPr>
              <w:t>phosphorylation in the absence or with low dose of exogenous GM-CSF</w:t>
            </w:r>
          </w:p>
          <w:p w14:paraId="1A6F6894" w14:textId="77777777" w:rsidR="000F14BC" w:rsidRPr="00675DA8" w:rsidRDefault="000F14BC" w:rsidP="00675DA8">
            <w:pPr>
              <w:pStyle w:val="NormalWeb"/>
              <w:spacing w:before="0" w:beforeAutospacing="0" w:after="0" w:afterAutospacing="0" w:line="276" w:lineRule="auto"/>
              <w:ind w:left="720" w:hanging="360"/>
              <w:rPr>
                <w:rFonts w:ascii="Arial" w:hAnsi="Arial" w:cs="Arial"/>
                <w:sz w:val="16"/>
                <w:szCs w:val="16"/>
              </w:rPr>
            </w:pPr>
            <w:r w:rsidRPr="00675DA8">
              <w:rPr>
                <w:rFonts w:ascii="Arial" w:hAnsi="Arial" w:cs="Arial"/>
                <w:b/>
                <w:bCs/>
                <w:sz w:val="16"/>
                <w:szCs w:val="16"/>
              </w:rPr>
              <w:t> </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0BB16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tc>
      </w:tr>
      <w:tr w:rsidR="00112481" w:rsidRPr="00675DA8" w14:paraId="2A0CD7C5" w14:textId="77777777" w:rsidTr="00675DA8">
        <w:trPr>
          <w:divId w:val="1700817496"/>
        </w:trPr>
        <w:tc>
          <w:tcPr>
            <w:tcW w:w="9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2C4AA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Myeloproliferative neoplasm, NOS</w:t>
            </w:r>
          </w:p>
        </w:tc>
        <w:tc>
          <w:tcPr>
            <w:tcW w:w="248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381FE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Most cases of MPN-NOS fall into one of these groups:</w:t>
            </w:r>
          </w:p>
          <w:p w14:paraId="332D1F89" w14:textId="77777777" w:rsidR="000F14BC" w:rsidRPr="00675DA8" w:rsidRDefault="000F14BC" w:rsidP="00675DA8">
            <w:pPr>
              <w:pStyle w:val="NormalWeb"/>
              <w:numPr>
                <w:ilvl w:val="0"/>
                <w:numId w:val="5"/>
              </w:numPr>
              <w:spacing w:before="0" w:beforeAutospacing="0" w:after="0" w:afterAutospacing="0" w:line="276" w:lineRule="auto"/>
              <w:rPr>
                <w:rFonts w:ascii="Arial" w:hAnsi="Arial" w:cs="Arial"/>
                <w:sz w:val="16"/>
                <w:szCs w:val="16"/>
              </w:rPr>
            </w:pPr>
            <w:r w:rsidRPr="00675DA8">
              <w:rPr>
                <w:rFonts w:ascii="Arial" w:hAnsi="Arial" w:cs="Arial"/>
                <w:sz w:val="16"/>
                <w:szCs w:val="16"/>
              </w:rPr>
              <w:t>Early presentations where the characteristic features of specific subtypes are not yet fully developed</w:t>
            </w:r>
          </w:p>
          <w:p w14:paraId="651FA834" w14:textId="77777777" w:rsidR="000F14BC" w:rsidRPr="00675DA8" w:rsidRDefault="000F14BC" w:rsidP="00675DA8">
            <w:pPr>
              <w:pStyle w:val="NormalWeb"/>
              <w:numPr>
                <w:ilvl w:val="0"/>
                <w:numId w:val="5"/>
              </w:numPr>
              <w:spacing w:before="0" w:beforeAutospacing="0" w:after="0" w:afterAutospacing="0" w:line="276" w:lineRule="auto"/>
              <w:rPr>
                <w:rFonts w:ascii="Arial" w:hAnsi="Arial" w:cs="Arial"/>
                <w:sz w:val="16"/>
                <w:szCs w:val="16"/>
              </w:rPr>
            </w:pPr>
            <w:r w:rsidRPr="00675DA8">
              <w:rPr>
                <w:rFonts w:ascii="Arial" w:hAnsi="Arial" w:cs="Arial"/>
                <w:sz w:val="16"/>
                <w:szCs w:val="16"/>
              </w:rPr>
              <w:t>A proportion of cases presenting with a portal or splanchnic vein thrombosis that fail to meet the diagnostic criteria for any of the specific MPN entities may also be considered to belong in this group</w:t>
            </w:r>
          </w:p>
          <w:p w14:paraId="0A84C024" w14:textId="77777777" w:rsidR="000F14BC" w:rsidRPr="00675DA8" w:rsidRDefault="000F14BC" w:rsidP="00675DA8">
            <w:pPr>
              <w:pStyle w:val="NormalWeb"/>
              <w:numPr>
                <w:ilvl w:val="0"/>
                <w:numId w:val="5"/>
              </w:numPr>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Advanced-stage MPN, in which pronounced myelofibrosis, osteosclerosis, or transformation to a more aggressive stage with increased blast counts and/or myelodysplastic changes obscures the underlying disorder</w:t>
            </w:r>
          </w:p>
          <w:p w14:paraId="21CBD21D" w14:textId="77777777" w:rsidR="000F14BC" w:rsidRPr="00675DA8" w:rsidRDefault="000F14BC" w:rsidP="00675DA8">
            <w:pPr>
              <w:pStyle w:val="NormalWeb"/>
              <w:numPr>
                <w:ilvl w:val="0"/>
                <w:numId w:val="5"/>
              </w:numPr>
              <w:spacing w:before="0" w:beforeAutospacing="0" w:after="0" w:afterAutospacing="0" w:line="276" w:lineRule="auto"/>
              <w:rPr>
                <w:rFonts w:ascii="Arial" w:hAnsi="Arial" w:cs="Arial"/>
                <w:sz w:val="16"/>
                <w:szCs w:val="16"/>
              </w:rPr>
            </w:pPr>
            <w:r w:rsidRPr="00675DA8">
              <w:rPr>
                <w:rFonts w:ascii="Arial" w:hAnsi="Arial" w:cs="Arial"/>
                <w:sz w:val="16"/>
                <w:szCs w:val="16"/>
              </w:rPr>
              <w:t>Cases with convincing evidence of an MPN in which a coexisting neoplastic or inflammatory disorder obscures some of the usual diagnostic clinical and/or morphological features</w:t>
            </w:r>
          </w:p>
        </w:tc>
        <w:tc>
          <w:tcPr>
            <w:tcW w:w="15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485C6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lastRenderedPageBreak/>
              <w:t> </w:t>
            </w:r>
          </w:p>
        </w:tc>
      </w:tr>
    </w:tbl>
    <w:p w14:paraId="49BE74E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2A98E2E5"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Mastocytosis</w:t>
      </w:r>
      <w:r w:rsidRPr="00675DA8">
        <w:rPr>
          <w:rFonts w:ascii="Arial" w:hAnsi="Arial" w:cs="Arial"/>
          <w:sz w:val="20"/>
          <w:szCs w:val="20"/>
          <w:lang w:val="en"/>
        </w:rPr>
        <w:br/>
      </w:r>
      <w:r w:rsidRPr="00675DA8">
        <w:rPr>
          <w:rFonts w:ascii="Arial" w:hAnsi="Arial" w:cs="Arial"/>
          <w:sz w:val="20"/>
          <w:szCs w:val="20"/>
          <w:lang w:val="en"/>
        </w:rPr>
        <w:br/>
        <w:t xml:space="preserve">Mastocytosis is an uncommon neoplasm with varying clinical presentation that is characterized by the abnormal accumulation of mast cells in various tissues, typically associated with mutations in </w:t>
      </w:r>
      <w:r w:rsidRPr="00675DA8">
        <w:rPr>
          <w:rFonts w:ascii="Arial" w:hAnsi="Arial" w:cs="Arial"/>
          <w:i/>
          <w:iCs/>
          <w:sz w:val="20"/>
          <w:szCs w:val="20"/>
          <w:lang w:val="en"/>
        </w:rPr>
        <w:t>KIT</w:t>
      </w:r>
      <w:r w:rsidRPr="00675DA8">
        <w:rPr>
          <w:rFonts w:ascii="Arial" w:hAnsi="Arial" w:cs="Arial"/>
          <w:sz w:val="20"/>
          <w:szCs w:val="20"/>
          <w:lang w:val="en"/>
        </w:rPr>
        <w:t xml:space="preserve"> receptor that lead to constitutive activation. There have been updates to the minor diagnostic criteria of systemic mastocytosis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including the expression of CD30 and any </w:t>
      </w:r>
      <w:r w:rsidRPr="00675DA8">
        <w:rPr>
          <w:rFonts w:ascii="Arial" w:hAnsi="Arial" w:cs="Arial"/>
          <w:i/>
          <w:iCs/>
          <w:sz w:val="20"/>
          <w:szCs w:val="20"/>
          <w:lang w:val="en"/>
        </w:rPr>
        <w:t>KIT</w:t>
      </w:r>
      <w:r w:rsidRPr="00675DA8">
        <w:rPr>
          <w:rFonts w:ascii="Arial" w:hAnsi="Arial" w:cs="Arial"/>
          <w:sz w:val="20"/>
          <w:szCs w:val="20"/>
          <w:lang w:val="en"/>
        </w:rPr>
        <w:t xml:space="preserve"> mutation being a minor criterion. The subtype of systemic mastocytosis, bone marrow mastocytosis, has been added along with updates to the B- (burden of disease) criteria for subtyping systemic mastocytosis.</w:t>
      </w:r>
      <w:r w:rsidRPr="00675DA8">
        <w:rPr>
          <w:rFonts w:ascii="Arial" w:hAnsi="Arial" w:cs="Arial"/>
          <w:sz w:val="20"/>
          <w:szCs w:val="20"/>
          <w:lang w:val="en"/>
        </w:rPr>
        <w:br/>
      </w:r>
      <w:r w:rsidRPr="00675DA8">
        <w:rPr>
          <w:rFonts w:ascii="Arial" w:hAnsi="Arial" w:cs="Arial"/>
          <w:sz w:val="20"/>
          <w:szCs w:val="20"/>
          <w:lang w:val="en"/>
        </w:rPr>
        <w:br/>
        <w:t xml:space="preserve">The cancer case summary lists the subtypes of systemic mastocytosis as the diagnostic choices. The approach to subtyping requires first the establishment of the diagnosis of systemic mastocytosis (see Table 2 for diagnostic criteria), followed by the application of the criteria (see Table 3 for B- and C-findings required for subtypes) for each of the subtypes shown in Table 4. A rare morphologic pattern that is worth noting, but not a defined subtype, is well-differentiated systemic mastocytosis (WDSM) which is characterized by round and well-granulated mast cells that are usually negative for </w:t>
      </w:r>
      <w:r w:rsidRPr="00675DA8">
        <w:rPr>
          <w:rFonts w:ascii="Arial" w:hAnsi="Arial" w:cs="Arial"/>
          <w:i/>
          <w:iCs/>
          <w:sz w:val="20"/>
          <w:szCs w:val="20"/>
          <w:lang w:val="en"/>
        </w:rPr>
        <w:t>KIT</w:t>
      </w:r>
      <w:r w:rsidRPr="00675DA8">
        <w:rPr>
          <w:rFonts w:ascii="Arial" w:hAnsi="Arial" w:cs="Arial"/>
          <w:sz w:val="20"/>
          <w:szCs w:val="20"/>
          <w:lang w:val="en"/>
        </w:rPr>
        <w:t xml:space="preserve"> codon 816 mutation (15% positive, may possess </w:t>
      </w:r>
      <w:r w:rsidRPr="00675DA8">
        <w:rPr>
          <w:rFonts w:ascii="Arial" w:hAnsi="Arial" w:cs="Arial"/>
          <w:i/>
          <w:iCs/>
          <w:sz w:val="20"/>
          <w:szCs w:val="20"/>
          <w:lang w:val="en"/>
        </w:rPr>
        <w:t>KIT</w:t>
      </w:r>
      <w:r w:rsidRPr="00675DA8">
        <w:rPr>
          <w:rFonts w:ascii="Arial" w:hAnsi="Arial" w:cs="Arial"/>
          <w:sz w:val="20"/>
          <w:szCs w:val="20"/>
          <w:lang w:val="en"/>
        </w:rPr>
        <w:t xml:space="preserve"> mutations outside TK2 domain) and negative for CD2 and CD25, but positive for CD30.</w:t>
      </w:r>
      <w:hyperlink w:anchor="R69245" w:tgtFrame="_top" w:tooltip="&amp;#193;lvarez-Twose I, Jara-Acevedo M, Morgado JM, Garc&amp;#237;a-Montero A, S&amp;#225;nchez-Mu&amp;#241;oz L, Teod&amp;#243;sio C, Matito A, Mayado A, Caldas C, Mollejo M, Orfao A, Escribano L. Clinical, immunophenotypic, and molecular characteristics of well-differentiated" w:history="1">
        <w:r w:rsidRPr="00675DA8">
          <w:rPr>
            <w:rStyle w:val="Hyperlink"/>
            <w:rFonts w:ascii="Arial" w:hAnsi="Arial" w:cs="Arial"/>
            <w:sz w:val="20"/>
            <w:szCs w:val="20"/>
            <w:vertAlign w:val="superscript"/>
            <w:lang w:val="en"/>
          </w:rPr>
          <w:t>3</w:t>
        </w:r>
      </w:hyperlink>
    </w:p>
    <w:p w14:paraId="46453E8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97C00D4"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xml:space="preserve">Mast cell sarcoma is a very rare clinically aggressive form of mastocytosis characterized by the presence of atypical mast cells that results in a locally destructive lesion that typically express, similarly to systemic mastocytosis, CD2, CD25 and/or CD30. Unlike systemic mastocytosis, </w:t>
      </w:r>
      <w:r w:rsidRPr="00675DA8">
        <w:rPr>
          <w:rFonts w:ascii="Arial" w:hAnsi="Arial" w:cs="Arial"/>
          <w:i/>
          <w:iCs/>
          <w:sz w:val="20"/>
          <w:szCs w:val="20"/>
          <w:lang w:val="en"/>
        </w:rPr>
        <w:t>KIT p. D816V</w:t>
      </w:r>
      <w:r w:rsidRPr="00675DA8">
        <w:rPr>
          <w:rFonts w:ascii="Arial" w:hAnsi="Arial" w:cs="Arial"/>
          <w:sz w:val="20"/>
          <w:szCs w:val="20"/>
          <w:lang w:val="en"/>
        </w:rPr>
        <w:t xml:space="preserve"> mutations are uncommon in de novo/classical mast cell sarcoma, suggesting a distinct origin from systemic mastocytosis. Mast cell sarcoma may exist as a transformation of a systemic mastocytosis.</w:t>
      </w:r>
      <w:hyperlink w:anchor="R69246" w:tgtFrame="_top" w:tooltip="Raymond LM, Funk T, Braziel RM, Fan G, Gatter K, Loriaux M, Dunlap J, Raess PW. Mast cell sarcoma with concurrent mast cell leukaemia. &amp;lt;em&amp;gt;Br J Haematol.&amp;lt;/em&amp;gt; 2020 May;189(4):e160-e164. doi: 10.1111/bjh.16581. Epub 2020 Apr 3. PMID: 32242922." w:history="1">
        <w:r w:rsidRPr="00675DA8">
          <w:rPr>
            <w:rStyle w:val="Hyperlink"/>
            <w:rFonts w:ascii="Arial" w:hAnsi="Arial" w:cs="Arial"/>
            <w:sz w:val="20"/>
            <w:szCs w:val="20"/>
            <w:vertAlign w:val="superscript"/>
            <w:lang w:val="en"/>
          </w:rPr>
          <w:t>4</w:t>
        </w:r>
      </w:hyperlink>
    </w:p>
    <w:p w14:paraId="172E8EFC" w14:textId="77777777" w:rsidR="00EC05FC" w:rsidRPr="00675DA8" w:rsidRDefault="000F14BC" w:rsidP="00675DA8">
      <w:pPr>
        <w:pStyle w:val="NormalWeb"/>
        <w:spacing w:before="0" w:beforeAutospacing="0" w:after="0" w:afterAutospacing="0" w:line="276" w:lineRule="auto"/>
        <w:divId w:val="1700817496"/>
        <w:rPr>
          <w:rFonts w:ascii="Arial" w:hAnsi="Arial" w:cs="Arial"/>
          <w:b/>
          <w:bCs/>
          <w:sz w:val="20"/>
          <w:szCs w:val="20"/>
          <w:lang w:val="en"/>
        </w:rPr>
      </w:pPr>
      <w:r w:rsidRPr="00675DA8">
        <w:rPr>
          <w:rFonts w:ascii="Arial" w:hAnsi="Arial" w:cs="Arial"/>
          <w:sz w:val="20"/>
          <w:szCs w:val="20"/>
          <w:lang w:val="en"/>
        </w:rPr>
        <w:t xml:space="preserve">Cutaneous mastocytosis (CM), a form of mastocytosis primarily affecting the </w:t>
      </w:r>
      <w:proofErr w:type="gramStart"/>
      <w:r w:rsidRPr="00675DA8">
        <w:rPr>
          <w:rFonts w:ascii="Arial" w:hAnsi="Arial" w:cs="Arial"/>
          <w:sz w:val="20"/>
          <w:szCs w:val="20"/>
          <w:lang w:val="en"/>
        </w:rPr>
        <w:t>skin</w:t>
      </w:r>
      <w:proofErr w:type="gramEnd"/>
      <w:r w:rsidRPr="00675DA8">
        <w:rPr>
          <w:rFonts w:ascii="Arial" w:hAnsi="Arial" w:cs="Arial"/>
          <w:sz w:val="20"/>
          <w:szCs w:val="20"/>
          <w:lang w:val="en"/>
        </w:rPr>
        <w:t xml:space="preserve"> is not included in the cancer case summary due to typically indolent behavior and need for correlation with clinical and pathologic signs for systemic mastocytosis that are often not available at </w:t>
      </w:r>
      <w:proofErr w:type="gramStart"/>
      <w:r w:rsidRPr="00675DA8">
        <w:rPr>
          <w:rFonts w:ascii="Arial" w:hAnsi="Arial" w:cs="Arial"/>
          <w:sz w:val="20"/>
          <w:szCs w:val="20"/>
          <w:lang w:val="en"/>
        </w:rPr>
        <w:t>time</w:t>
      </w:r>
      <w:proofErr w:type="gramEnd"/>
      <w:r w:rsidRPr="00675DA8">
        <w:rPr>
          <w:rFonts w:ascii="Arial" w:hAnsi="Arial" w:cs="Arial"/>
          <w:sz w:val="20"/>
          <w:szCs w:val="20"/>
          <w:lang w:val="en"/>
        </w:rPr>
        <w:t xml:space="preserve"> of evaluation of skin biopsy samples.</w:t>
      </w:r>
      <w:r w:rsidRPr="00675DA8">
        <w:rPr>
          <w:rFonts w:ascii="Arial" w:hAnsi="Arial" w:cs="Arial"/>
          <w:sz w:val="20"/>
          <w:szCs w:val="20"/>
          <w:lang w:val="en"/>
        </w:rPr>
        <w:br/>
      </w:r>
      <w:r w:rsidRPr="00675DA8">
        <w:rPr>
          <w:rFonts w:ascii="Arial" w:hAnsi="Arial" w:cs="Arial"/>
          <w:sz w:val="20"/>
          <w:szCs w:val="20"/>
          <w:lang w:val="en"/>
        </w:rPr>
        <w:br/>
      </w:r>
    </w:p>
    <w:p w14:paraId="00FFD35F" w14:textId="77777777" w:rsidR="00EC05FC" w:rsidRPr="00675DA8" w:rsidRDefault="00EC05FC" w:rsidP="00675DA8">
      <w:pPr>
        <w:spacing w:after="0" w:line="276" w:lineRule="auto"/>
        <w:rPr>
          <w:rFonts w:ascii="Arial" w:hAnsi="Arial" w:cs="Arial"/>
          <w:b/>
          <w:bCs/>
          <w:sz w:val="20"/>
          <w:szCs w:val="20"/>
          <w:lang w:val="en"/>
        </w:rPr>
      </w:pPr>
      <w:r w:rsidRPr="00675DA8">
        <w:rPr>
          <w:rFonts w:ascii="Arial" w:hAnsi="Arial" w:cs="Arial"/>
          <w:b/>
          <w:bCs/>
          <w:sz w:val="20"/>
          <w:szCs w:val="20"/>
          <w:lang w:val="en"/>
        </w:rPr>
        <w:br w:type="page"/>
      </w:r>
    </w:p>
    <w:p w14:paraId="5538ABAB" w14:textId="70301E1B"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lastRenderedPageBreak/>
        <w:t>TABLE 2. SUMMARY OF ESSENTIAL DIAGNOSTIC FEATURES FOR SYSTEMIC MASTOCYTOSIS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200"/>
        <w:gridCol w:w="8144"/>
      </w:tblGrid>
      <w:tr w:rsidR="00112481" w:rsidRPr="00675DA8" w14:paraId="22DE008D" w14:textId="77777777" w:rsidTr="00675DA8">
        <w:trPr>
          <w:divId w:val="1700817496"/>
          <w:trHeight w:val="232"/>
        </w:trPr>
        <w:tc>
          <w:tcPr>
            <w:tcW w:w="642"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7A1E931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Diagnosis</w:t>
            </w:r>
          </w:p>
        </w:tc>
        <w:tc>
          <w:tcPr>
            <w:tcW w:w="4358"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1FEB12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Features</w:t>
            </w:r>
          </w:p>
        </w:tc>
      </w:tr>
      <w:tr w:rsidR="00112481" w:rsidRPr="00675DA8" w14:paraId="0C1A2AA8" w14:textId="77777777" w:rsidTr="00675DA8">
        <w:trPr>
          <w:divId w:val="1700817496"/>
          <w:trHeight w:val="4032"/>
        </w:trPr>
        <w:tc>
          <w:tcPr>
            <w:tcW w:w="64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C7F89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Systemic Mastocytosis (SM)</w:t>
            </w:r>
          </w:p>
        </w:tc>
        <w:tc>
          <w:tcPr>
            <w:tcW w:w="435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98A1C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The diagnosis is SM if at least 1 major and 1 minor or 3 minor criteria are fulfilled.</w:t>
            </w:r>
          </w:p>
          <w:p w14:paraId="45824E5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330448A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Major criterion:</w:t>
            </w:r>
          </w:p>
          <w:p w14:paraId="466421D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0A72C93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Multifocal dense infiltrates of mast cells (≥15 mast cells in aggregates) detected in sections of bone marrow and/or other extracutaneous organ(s).</w:t>
            </w:r>
          </w:p>
          <w:p w14:paraId="709D03F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52AEDAA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Minor criteria:</w:t>
            </w:r>
          </w:p>
          <w:p w14:paraId="1907E9B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p w14:paraId="5F9D637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&gt;25% of all mast cells are atypical cells on bone marrow smears or are spindle-shaped in dense and diffuse mast cell infiltrates in sections of BM or other extracutaneous organ(s)</w:t>
            </w:r>
          </w:p>
          <w:p w14:paraId="33FE04E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 Activating </w:t>
            </w:r>
            <w:r w:rsidRPr="00675DA8">
              <w:rPr>
                <w:rFonts w:ascii="Arial" w:hAnsi="Arial" w:cs="Arial"/>
                <w:i/>
                <w:iCs/>
                <w:sz w:val="16"/>
                <w:szCs w:val="16"/>
              </w:rPr>
              <w:t>KIT</w:t>
            </w:r>
            <w:r w:rsidRPr="00675DA8">
              <w:rPr>
                <w:rFonts w:ascii="Arial" w:hAnsi="Arial" w:cs="Arial"/>
                <w:sz w:val="16"/>
                <w:szCs w:val="16"/>
              </w:rPr>
              <w:t xml:space="preserve"> point mutation(s) at codon 816 or in other critical regions of </w:t>
            </w:r>
            <w:r w:rsidRPr="00675DA8">
              <w:rPr>
                <w:rFonts w:ascii="Arial" w:hAnsi="Arial" w:cs="Arial"/>
                <w:i/>
                <w:iCs/>
                <w:sz w:val="16"/>
                <w:szCs w:val="16"/>
              </w:rPr>
              <w:t>KIT</w:t>
            </w:r>
            <w:r w:rsidRPr="00675DA8">
              <w:rPr>
                <w:rFonts w:ascii="Arial" w:hAnsi="Arial" w:cs="Arial"/>
                <w:sz w:val="16"/>
                <w:szCs w:val="16"/>
              </w:rPr>
              <w:t xml:space="preserve"> in bone marrow or another extracutaneous organ(s)</w:t>
            </w:r>
          </w:p>
          <w:p w14:paraId="330FEE7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Mast cells in bone marrow, blood, or another extracutaneous organ(s) aberrantly express one or more of the following antigens (flow cytometry or immunohistochemistry): CD2, CD25, CD30</w:t>
            </w:r>
          </w:p>
          <w:p w14:paraId="053CE49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4. Baseline serum tryptase concentration &gt;20ng/mL in the absence of a myeloid associated hematologic neoplasm (AHN). In the case of a known hereditary alpha-</w:t>
            </w:r>
            <w:proofErr w:type="spellStart"/>
            <w:r w:rsidRPr="00675DA8">
              <w:rPr>
                <w:rFonts w:ascii="Arial" w:hAnsi="Arial" w:cs="Arial"/>
                <w:sz w:val="16"/>
                <w:szCs w:val="16"/>
              </w:rPr>
              <w:t>tryptasemia</w:t>
            </w:r>
            <w:proofErr w:type="spellEnd"/>
            <w:r w:rsidRPr="00675DA8">
              <w:rPr>
                <w:rFonts w:ascii="Arial" w:hAnsi="Arial" w:cs="Arial"/>
                <w:sz w:val="16"/>
                <w:szCs w:val="16"/>
              </w:rPr>
              <w:t xml:space="preserve"> (HαT), the tryptase level could be adjusted</w:t>
            </w:r>
            <w:hyperlink w:anchor="R69247" w:tgtFrame="_top" w:tooltip="Valent P, Akin C, Hartmann K, Alvarez-Twose I, Brockow K, Hermine O, Niedoszytko M, Schwaab J, Lyons JJ, Carter MC, Elberink HO, Butterfield JH, George TI, Greiner G, Ustun C, Bonadonna P, Sotlar K, Nilsson G, Jawhar M, Siebenhaar F, Broesby-Olsen S, Yavuz S, " w:history="1">
              <w:r w:rsidRPr="00675DA8">
                <w:rPr>
                  <w:rStyle w:val="Hyperlink"/>
                  <w:rFonts w:ascii="Arial" w:hAnsi="Arial" w:cs="Arial"/>
                  <w:sz w:val="16"/>
                  <w:szCs w:val="16"/>
                  <w:vertAlign w:val="superscript"/>
                </w:rPr>
                <w:t>5</w:t>
              </w:r>
            </w:hyperlink>
          </w:p>
        </w:tc>
      </w:tr>
    </w:tbl>
    <w:p w14:paraId="62E3328A"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4116CB39"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3. SYSTEMIC MASTOCYTOSIS B-FINDINGS (BURDEN OF DISEASE) AND C-FINDINGS (CYTOREDUCTION-REQUIRING</w:t>
      </w:r>
      <w:r w:rsidRPr="00675DA8">
        <w:rPr>
          <w:rFonts w:ascii="Arial" w:hAnsi="Arial" w:cs="Arial"/>
          <w:sz w:val="20"/>
          <w:szCs w:val="20"/>
          <w:lang w:val="en"/>
        </w:rPr>
        <w:t>)</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288"/>
        <w:gridCol w:w="8056"/>
      </w:tblGrid>
      <w:tr w:rsidR="00112481" w:rsidRPr="00675DA8" w14:paraId="0A59D1CD" w14:textId="77777777" w:rsidTr="00675DA8">
        <w:trPr>
          <w:divId w:val="1700817496"/>
          <w:trHeight w:val="300"/>
        </w:trPr>
        <w:tc>
          <w:tcPr>
            <w:tcW w:w="689"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27F238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Diagnosis</w:t>
            </w:r>
          </w:p>
        </w:tc>
        <w:tc>
          <w:tcPr>
            <w:tcW w:w="4311"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283838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Features</w:t>
            </w:r>
          </w:p>
        </w:tc>
      </w:tr>
      <w:tr w:rsidR="00112481" w:rsidRPr="00675DA8" w14:paraId="4E384D6A" w14:textId="77777777" w:rsidTr="00675DA8">
        <w:trPr>
          <w:divId w:val="1700817496"/>
          <w:trHeight w:val="2340"/>
        </w:trPr>
        <w:tc>
          <w:tcPr>
            <w:tcW w:w="68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D24D5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B-findings</w:t>
            </w:r>
          </w:p>
        </w:tc>
        <w:tc>
          <w:tcPr>
            <w:tcW w:w="431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EDBEF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1.High MC burden: infiltration grade (MC) in BM ≥30% in histology (IHC) and/or serum tryptase ≥200 ng/mL and/or </w:t>
            </w:r>
            <w:r w:rsidRPr="00675DA8">
              <w:rPr>
                <w:rFonts w:ascii="Arial" w:hAnsi="Arial" w:cs="Arial"/>
                <w:i/>
                <w:iCs/>
                <w:sz w:val="16"/>
                <w:szCs w:val="16"/>
              </w:rPr>
              <w:t xml:space="preserve">KIT p.D816V </w:t>
            </w:r>
            <w:r w:rsidRPr="00675DA8">
              <w:rPr>
                <w:rFonts w:ascii="Arial" w:hAnsi="Arial" w:cs="Arial"/>
                <w:sz w:val="16"/>
                <w:szCs w:val="16"/>
              </w:rPr>
              <w:t>VAF ≥10% in BM or PB leukocytes</w:t>
            </w:r>
          </w:p>
          <w:p w14:paraId="63C4C9E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2.Signs of </w:t>
            </w:r>
            <w:proofErr w:type="spellStart"/>
            <w:r w:rsidRPr="00675DA8">
              <w:rPr>
                <w:rFonts w:ascii="Arial" w:hAnsi="Arial" w:cs="Arial"/>
                <w:sz w:val="16"/>
                <w:szCs w:val="16"/>
              </w:rPr>
              <w:t>myeloproliferation</w:t>
            </w:r>
            <w:proofErr w:type="spellEnd"/>
            <w:r w:rsidRPr="00675DA8">
              <w:rPr>
                <w:rFonts w:ascii="Arial" w:hAnsi="Arial" w:cs="Arial"/>
                <w:sz w:val="16"/>
                <w:szCs w:val="16"/>
              </w:rPr>
              <w:t xml:space="preserve"> and/or myelodysplasia: hypercellular BM with loss of fat cells and prominent myelopoiesis ± left shift and eosinophilia ± leukocytosis and eosinophilia and/or discrete signs of myelodysplasia (&lt;10% neutrophils, erythrocytes, and megakaryocytes)</w:t>
            </w:r>
          </w:p>
          <w:p w14:paraId="0F83CC1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3.Organomegaly: Palpable (or documented by US, CT, or MRI) hepatomegaly without ascites or other signs of organ damage or/and palpable splenomegaly without hypersplenism and without weight loss or/and lymphadenopathy palpable or visceral LN-enlargement found in ULS or CT (&gt;20 mm)</w:t>
            </w:r>
          </w:p>
        </w:tc>
      </w:tr>
      <w:tr w:rsidR="00112481" w:rsidRPr="00675DA8" w14:paraId="54F7CD9C" w14:textId="77777777" w:rsidTr="00675DA8">
        <w:trPr>
          <w:divId w:val="1700817496"/>
          <w:trHeight w:val="2429"/>
        </w:trPr>
        <w:tc>
          <w:tcPr>
            <w:tcW w:w="68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FEBFE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C-findings</w:t>
            </w:r>
          </w:p>
        </w:tc>
        <w:tc>
          <w:tcPr>
            <w:tcW w:w="431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1536C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Cytopenia/s (one or more found):</w:t>
            </w:r>
          </w:p>
          <w:p w14:paraId="50E2F756" w14:textId="77777777" w:rsidR="000F14BC" w:rsidRPr="00675DA8" w:rsidRDefault="000F14BC" w:rsidP="00675DA8">
            <w:pPr>
              <w:pStyle w:val="NormalWeb"/>
              <w:numPr>
                <w:ilvl w:val="0"/>
                <w:numId w:val="6"/>
              </w:numPr>
              <w:spacing w:before="0" w:beforeAutospacing="0" w:after="0" w:afterAutospacing="0" w:line="276" w:lineRule="auto"/>
              <w:rPr>
                <w:rFonts w:ascii="Arial" w:hAnsi="Arial" w:cs="Arial"/>
                <w:sz w:val="16"/>
                <w:szCs w:val="16"/>
              </w:rPr>
            </w:pPr>
            <w:r w:rsidRPr="00675DA8">
              <w:rPr>
                <w:rFonts w:ascii="Arial" w:hAnsi="Arial" w:cs="Arial"/>
                <w:sz w:val="16"/>
                <w:szCs w:val="16"/>
              </w:rPr>
              <w:t>ANC &lt;1x10</w:t>
            </w:r>
            <w:r w:rsidRPr="00675DA8">
              <w:rPr>
                <w:rFonts w:ascii="Arial" w:hAnsi="Arial" w:cs="Arial"/>
                <w:sz w:val="16"/>
                <w:szCs w:val="16"/>
                <w:vertAlign w:val="superscript"/>
              </w:rPr>
              <w:t>9</w:t>
            </w:r>
            <w:r w:rsidRPr="00675DA8">
              <w:rPr>
                <w:rFonts w:ascii="Arial" w:hAnsi="Arial" w:cs="Arial"/>
                <w:sz w:val="16"/>
                <w:szCs w:val="16"/>
              </w:rPr>
              <w:t>/L </w:t>
            </w:r>
          </w:p>
          <w:p w14:paraId="2E377AEE" w14:textId="77777777" w:rsidR="000F14BC" w:rsidRPr="00675DA8" w:rsidRDefault="000F14BC" w:rsidP="00675DA8">
            <w:pPr>
              <w:pStyle w:val="NormalWeb"/>
              <w:numPr>
                <w:ilvl w:val="0"/>
                <w:numId w:val="6"/>
              </w:numPr>
              <w:spacing w:before="0" w:beforeAutospacing="0" w:after="0" w:afterAutospacing="0" w:line="276" w:lineRule="auto"/>
              <w:rPr>
                <w:rFonts w:ascii="Arial" w:hAnsi="Arial" w:cs="Arial"/>
                <w:sz w:val="16"/>
                <w:szCs w:val="16"/>
              </w:rPr>
            </w:pPr>
            <w:r w:rsidRPr="00675DA8">
              <w:rPr>
                <w:rFonts w:ascii="Arial" w:hAnsi="Arial" w:cs="Arial"/>
                <w:sz w:val="16"/>
                <w:szCs w:val="16"/>
              </w:rPr>
              <w:t>Hb &lt;10 g/dL</w:t>
            </w:r>
          </w:p>
          <w:p w14:paraId="2173CA63" w14:textId="77777777" w:rsidR="000F14BC" w:rsidRPr="00675DA8" w:rsidRDefault="000F14BC" w:rsidP="00675DA8">
            <w:pPr>
              <w:pStyle w:val="NormalWeb"/>
              <w:numPr>
                <w:ilvl w:val="0"/>
                <w:numId w:val="6"/>
              </w:numPr>
              <w:spacing w:before="0" w:beforeAutospacing="0" w:after="0" w:afterAutospacing="0" w:line="276" w:lineRule="auto"/>
              <w:rPr>
                <w:rFonts w:ascii="Arial" w:hAnsi="Arial" w:cs="Arial"/>
                <w:sz w:val="16"/>
                <w:szCs w:val="16"/>
              </w:rPr>
            </w:pPr>
            <w:r w:rsidRPr="00675DA8">
              <w:rPr>
                <w:rFonts w:ascii="Arial" w:hAnsi="Arial" w:cs="Arial"/>
                <w:sz w:val="16"/>
                <w:szCs w:val="16"/>
              </w:rPr>
              <w:t>PLT &lt;1.0x10</w:t>
            </w:r>
            <w:r w:rsidRPr="00675DA8">
              <w:rPr>
                <w:rFonts w:ascii="Arial" w:hAnsi="Arial" w:cs="Arial"/>
                <w:sz w:val="16"/>
                <w:szCs w:val="16"/>
                <w:vertAlign w:val="superscript"/>
              </w:rPr>
              <w:t>9</w:t>
            </w:r>
            <w:r w:rsidRPr="00675DA8">
              <w:rPr>
                <w:rFonts w:ascii="Arial" w:hAnsi="Arial" w:cs="Arial"/>
                <w:sz w:val="16"/>
                <w:szCs w:val="16"/>
              </w:rPr>
              <w:t>/L</w:t>
            </w:r>
          </w:p>
          <w:p w14:paraId="72280E3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Hepatopathy: ascites and elevated liver enzymes ± hepatomegaly or cirrhotic liver ± portal hypertension</w:t>
            </w:r>
          </w:p>
          <w:p w14:paraId="05B5E3B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Spleen: palpable splenomegaly with hypersplenism ± weight loss ± hypalbuminemia</w:t>
            </w:r>
          </w:p>
          <w:p w14:paraId="2DEDC30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4. GI tract: malabsorption with </w:t>
            </w:r>
            <w:proofErr w:type="gramStart"/>
            <w:r w:rsidRPr="00675DA8">
              <w:rPr>
                <w:rFonts w:ascii="Arial" w:hAnsi="Arial" w:cs="Arial"/>
                <w:sz w:val="16"/>
                <w:szCs w:val="16"/>
              </w:rPr>
              <w:t>hypoalbuminemia ± weight</w:t>
            </w:r>
            <w:proofErr w:type="gramEnd"/>
            <w:r w:rsidRPr="00675DA8">
              <w:rPr>
                <w:rFonts w:ascii="Arial" w:hAnsi="Arial" w:cs="Arial"/>
                <w:sz w:val="16"/>
                <w:szCs w:val="16"/>
              </w:rPr>
              <w:t xml:space="preserve"> loss</w:t>
            </w:r>
          </w:p>
          <w:p w14:paraId="155F3AA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5. Bone: large-sized osteolysis (≥20 mm) ± pathologic fracture ± bone pain</w:t>
            </w:r>
          </w:p>
          <w:p w14:paraId="01592BF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bl>
    <w:p w14:paraId="4197CCB0"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77945A45"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579E2FD6" w14:textId="77777777" w:rsidR="001336D7" w:rsidRPr="00675DA8" w:rsidRDefault="001336D7" w:rsidP="00675DA8">
      <w:pPr>
        <w:pStyle w:val="NormalWeb"/>
        <w:spacing w:before="0" w:beforeAutospacing="0" w:after="0" w:afterAutospacing="0" w:line="276" w:lineRule="auto"/>
        <w:divId w:val="1700817496"/>
        <w:rPr>
          <w:rFonts w:ascii="Arial" w:hAnsi="Arial" w:cs="Arial"/>
          <w:b/>
          <w:bCs/>
          <w:sz w:val="20"/>
          <w:szCs w:val="20"/>
          <w:lang w:val="en"/>
        </w:rPr>
      </w:pPr>
    </w:p>
    <w:p w14:paraId="49003A07" w14:textId="77777777" w:rsidR="001336D7" w:rsidRPr="00675DA8" w:rsidRDefault="001336D7" w:rsidP="00675DA8">
      <w:pPr>
        <w:pStyle w:val="NormalWeb"/>
        <w:spacing w:before="0" w:beforeAutospacing="0" w:after="0" w:afterAutospacing="0" w:line="276" w:lineRule="auto"/>
        <w:divId w:val="1700817496"/>
        <w:rPr>
          <w:rFonts w:ascii="Arial" w:hAnsi="Arial" w:cs="Arial"/>
          <w:b/>
          <w:bCs/>
          <w:sz w:val="20"/>
          <w:szCs w:val="20"/>
          <w:lang w:val="en"/>
        </w:rPr>
      </w:pPr>
    </w:p>
    <w:p w14:paraId="402C2635" w14:textId="77777777" w:rsidR="001336D7" w:rsidRPr="00675DA8" w:rsidRDefault="001336D7" w:rsidP="00675DA8">
      <w:pPr>
        <w:pStyle w:val="NormalWeb"/>
        <w:spacing w:before="0" w:beforeAutospacing="0" w:after="0" w:afterAutospacing="0" w:line="276" w:lineRule="auto"/>
        <w:divId w:val="1700817496"/>
        <w:rPr>
          <w:rFonts w:ascii="Arial" w:hAnsi="Arial" w:cs="Arial"/>
          <w:b/>
          <w:bCs/>
          <w:sz w:val="20"/>
          <w:szCs w:val="20"/>
          <w:lang w:val="en"/>
        </w:rPr>
      </w:pPr>
    </w:p>
    <w:p w14:paraId="5AEB513C" w14:textId="77777777" w:rsidR="001336D7" w:rsidRPr="00675DA8" w:rsidRDefault="001336D7" w:rsidP="00675DA8">
      <w:pPr>
        <w:pStyle w:val="NormalWeb"/>
        <w:spacing w:before="0" w:beforeAutospacing="0" w:after="0" w:afterAutospacing="0" w:line="276" w:lineRule="auto"/>
        <w:divId w:val="1700817496"/>
        <w:rPr>
          <w:rFonts w:ascii="Arial" w:hAnsi="Arial" w:cs="Arial"/>
          <w:b/>
          <w:bCs/>
          <w:sz w:val="20"/>
          <w:szCs w:val="20"/>
          <w:lang w:val="en"/>
        </w:rPr>
      </w:pPr>
    </w:p>
    <w:p w14:paraId="4139BD16" w14:textId="77777777" w:rsidR="001336D7" w:rsidRPr="00675DA8" w:rsidRDefault="001336D7" w:rsidP="00675DA8">
      <w:pPr>
        <w:pStyle w:val="NormalWeb"/>
        <w:spacing w:before="0" w:beforeAutospacing="0" w:after="0" w:afterAutospacing="0" w:line="276" w:lineRule="auto"/>
        <w:divId w:val="1700817496"/>
        <w:rPr>
          <w:rFonts w:ascii="Arial" w:hAnsi="Arial" w:cs="Arial"/>
          <w:b/>
          <w:bCs/>
          <w:sz w:val="20"/>
          <w:szCs w:val="20"/>
          <w:lang w:val="en"/>
        </w:rPr>
      </w:pPr>
    </w:p>
    <w:p w14:paraId="1157FD35" w14:textId="109863CF"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4. SUMMARY OF SUBTYPES OF SYSTEMIC MASTOCYTOSIS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521"/>
        <w:gridCol w:w="3164"/>
        <w:gridCol w:w="4659"/>
      </w:tblGrid>
      <w:tr w:rsidR="00112481" w:rsidRPr="00675DA8" w14:paraId="538590C4" w14:textId="77777777" w:rsidTr="00675DA8">
        <w:trPr>
          <w:divId w:val="1700817496"/>
          <w:trHeight w:val="259"/>
        </w:trPr>
        <w:tc>
          <w:tcPr>
            <w:tcW w:w="814"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7799A2B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1693"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5C03EC6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Diagnostic criteria</w:t>
            </w:r>
          </w:p>
        </w:tc>
        <w:tc>
          <w:tcPr>
            <w:tcW w:w="2493"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1D90B53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Morphologic features</w:t>
            </w:r>
          </w:p>
        </w:tc>
      </w:tr>
      <w:tr w:rsidR="00112481" w:rsidRPr="00675DA8" w14:paraId="54E59EA6" w14:textId="77777777" w:rsidTr="00675DA8">
        <w:trPr>
          <w:divId w:val="1700817496"/>
          <w:trHeight w:val="1759"/>
        </w:trPr>
        <w:tc>
          <w:tcPr>
            <w:tcW w:w="8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0FA47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Bone marrow mastocytosis (BMM)</w:t>
            </w:r>
          </w:p>
        </w:tc>
        <w:tc>
          <w:tcPr>
            <w:tcW w:w="16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254D5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SM</w:t>
            </w:r>
            <w:proofErr w:type="gramEnd"/>
            <w:r w:rsidRPr="00675DA8">
              <w:rPr>
                <w:rFonts w:ascii="Arial" w:hAnsi="Arial" w:cs="Arial"/>
                <w:sz w:val="16"/>
                <w:szCs w:val="16"/>
              </w:rPr>
              <w:t xml:space="preserve"> criteria fulfilled</w:t>
            </w:r>
          </w:p>
          <w:p w14:paraId="6F14A97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No</w:t>
            </w:r>
            <w:proofErr w:type="gramEnd"/>
            <w:r w:rsidRPr="00675DA8">
              <w:rPr>
                <w:rFonts w:ascii="Arial" w:hAnsi="Arial" w:cs="Arial"/>
                <w:sz w:val="16"/>
                <w:szCs w:val="16"/>
              </w:rPr>
              <w:t xml:space="preserve"> skin lesions</w:t>
            </w:r>
          </w:p>
          <w:p w14:paraId="06B72B0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No</w:t>
            </w:r>
            <w:proofErr w:type="gramEnd"/>
            <w:r w:rsidRPr="00675DA8">
              <w:rPr>
                <w:rFonts w:ascii="Arial" w:hAnsi="Arial" w:cs="Arial"/>
                <w:sz w:val="16"/>
                <w:szCs w:val="16"/>
              </w:rPr>
              <w:t xml:space="preserve"> B-finding(s)</w:t>
            </w:r>
          </w:p>
          <w:p w14:paraId="3BFA86E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Basal</w:t>
            </w:r>
            <w:proofErr w:type="gramEnd"/>
            <w:r w:rsidRPr="00675DA8">
              <w:rPr>
                <w:rFonts w:ascii="Arial" w:hAnsi="Arial" w:cs="Arial"/>
                <w:sz w:val="16"/>
                <w:szCs w:val="16"/>
              </w:rPr>
              <w:t xml:space="preserve"> serum tryptase &lt;125ng/mL</w:t>
            </w:r>
          </w:p>
          <w:p w14:paraId="15154FB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dense SM infiltrates in an extramedullary organ</w:t>
            </w:r>
          </w:p>
        </w:tc>
        <w:tc>
          <w:tcPr>
            <w:tcW w:w="24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9EE6A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Low</w:t>
            </w:r>
            <w:proofErr w:type="gramEnd"/>
            <w:r w:rsidRPr="00675DA8">
              <w:rPr>
                <w:rFonts w:ascii="Arial" w:hAnsi="Arial" w:cs="Arial"/>
                <w:sz w:val="16"/>
                <w:szCs w:val="16"/>
              </w:rPr>
              <w:t xml:space="preserve"> to very low MC burden in the BM</w:t>
            </w:r>
          </w:p>
          <w:p w14:paraId="0402AA9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Compact</w:t>
            </w:r>
            <w:proofErr w:type="gramEnd"/>
            <w:r w:rsidRPr="00675DA8">
              <w:rPr>
                <w:rFonts w:ascii="Arial" w:hAnsi="Arial" w:cs="Arial"/>
                <w:sz w:val="16"/>
                <w:szCs w:val="16"/>
              </w:rPr>
              <w:t xml:space="preserve"> MC infiltrates &gt;70% of cases</w:t>
            </w:r>
          </w:p>
          <w:p w14:paraId="7556751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Morphologic</w:t>
            </w:r>
            <w:proofErr w:type="gramEnd"/>
            <w:r w:rsidRPr="00675DA8">
              <w:rPr>
                <w:rFonts w:ascii="Arial" w:hAnsi="Arial" w:cs="Arial"/>
                <w:sz w:val="16"/>
                <w:szCs w:val="16"/>
              </w:rPr>
              <w:t xml:space="preserve"> features otherwise as in ISM</w:t>
            </w:r>
          </w:p>
          <w:p w14:paraId="10D6A2D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WD</w:t>
            </w:r>
            <w:proofErr w:type="gramEnd"/>
            <w:r w:rsidRPr="00675DA8">
              <w:rPr>
                <w:rFonts w:ascii="Arial" w:hAnsi="Arial" w:cs="Arial"/>
                <w:sz w:val="16"/>
                <w:szCs w:val="16"/>
              </w:rPr>
              <w:t xml:space="preserve"> morphology rarely observed</w:t>
            </w:r>
          </w:p>
          <w:p w14:paraId="1532B20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077CDB4A" w14:textId="77777777" w:rsidTr="00675DA8">
        <w:trPr>
          <w:divId w:val="1700817496"/>
          <w:trHeight w:val="3286"/>
        </w:trPr>
        <w:tc>
          <w:tcPr>
            <w:tcW w:w="8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041EC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Indolent Systemic Mastocytosis (ISM)</w:t>
            </w:r>
          </w:p>
        </w:tc>
        <w:tc>
          <w:tcPr>
            <w:tcW w:w="16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1E3F7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SM</w:t>
            </w:r>
            <w:proofErr w:type="gramEnd"/>
            <w:r w:rsidRPr="00675DA8">
              <w:rPr>
                <w:rFonts w:ascii="Arial" w:hAnsi="Arial" w:cs="Arial"/>
                <w:sz w:val="16"/>
                <w:szCs w:val="16"/>
              </w:rPr>
              <w:t xml:space="preserve"> criteria fulfilled</w:t>
            </w:r>
          </w:p>
          <w:p w14:paraId="2074A8E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Typical</w:t>
            </w:r>
            <w:proofErr w:type="gramEnd"/>
            <w:r w:rsidRPr="00675DA8">
              <w:rPr>
                <w:rFonts w:ascii="Arial" w:hAnsi="Arial" w:cs="Arial"/>
                <w:sz w:val="16"/>
                <w:szCs w:val="16"/>
              </w:rPr>
              <w:t xml:space="preserve"> skin lesions</w:t>
            </w:r>
          </w:p>
          <w:p w14:paraId="368020A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w:t>
            </w:r>
            <w:proofErr w:type="gramEnd"/>
            <w:r w:rsidRPr="00675DA8">
              <w:rPr>
                <w:rFonts w:ascii="Arial" w:hAnsi="Arial" w:cs="Arial"/>
                <w:sz w:val="16"/>
                <w:szCs w:val="16"/>
              </w:rPr>
              <w:t>1 B-finding</w:t>
            </w:r>
          </w:p>
          <w:p w14:paraId="6C724B4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ISM</w:t>
            </w:r>
            <w:proofErr w:type="gramEnd"/>
            <w:r w:rsidRPr="00675DA8">
              <w:rPr>
                <w:rFonts w:ascii="Arial" w:hAnsi="Arial" w:cs="Arial"/>
                <w:sz w:val="16"/>
                <w:szCs w:val="16"/>
              </w:rPr>
              <w:t xml:space="preserve"> without skin lesions: ≤1 B finding and/or basal serum tryptase ≥125 ng/mL and/or dense SM infiltrates in an extramedullary organ</w:t>
            </w:r>
          </w:p>
        </w:tc>
        <w:tc>
          <w:tcPr>
            <w:tcW w:w="24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BE2EF1" w14:textId="77777777" w:rsidR="000F14BC" w:rsidRPr="00675DA8" w:rsidRDefault="000F14BC" w:rsidP="00675DA8">
            <w:pPr>
              <w:pStyle w:val="NormalWeb"/>
              <w:spacing w:before="0" w:beforeAutospacing="0" w:after="0" w:afterAutospacing="0" w:line="276" w:lineRule="auto"/>
              <w:ind w:left="360" w:hanging="360"/>
              <w:jc w:val="both"/>
              <w:rPr>
                <w:rFonts w:ascii="Arial" w:hAnsi="Arial" w:cs="Arial"/>
                <w:sz w:val="16"/>
                <w:szCs w:val="16"/>
              </w:rPr>
            </w:pPr>
            <w:r w:rsidRPr="00675DA8">
              <w:rPr>
                <w:rFonts w:ascii="Arial" w:hAnsi="Arial" w:cs="Arial"/>
                <w:sz w:val="16"/>
                <w:szCs w:val="16"/>
              </w:rPr>
              <w:t>·   Low MC burden in the BM (usually &lt;5-10% of section area)</w:t>
            </w:r>
          </w:p>
          <w:p w14:paraId="561BB91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Compact MC infiltrates &gt;70% of cases, typically of mixed morphology, containing numerous eosinophils, lymphocytes, fibroblasts and histiocytes in addition to neoplastic MC</w:t>
            </w:r>
          </w:p>
          <w:p w14:paraId="009812E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Usually &gt;25% spindle-shaped MC</w:t>
            </w:r>
          </w:p>
          <w:p w14:paraId="6519EB3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Hemopoiesis usually normal, mild reactive changes possible</w:t>
            </w:r>
          </w:p>
          <w:p w14:paraId="2E610814" w14:textId="77777777" w:rsidR="000F14BC" w:rsidRPr="00675DA8" w:rsidRDefault="000F14BC" w:rsidP="00675DA8">
            <w:pPr>
              <w:pStyle w:val="NormalWeb"/>
              <w:spacing w:before="0" w:beforeAutospacing="0" w:after="0" w:afterAutospacing="0" w:line="276" w:lineRule="auto"/>
              <w:ind w:left="360" w:hanging="360"/>
              <w:jc w:val="both"/>
              <w:rPr>
                <w:rFonts w:ascii="Arial" w:hAnsi="Arial" w:cs="Arial"/>
                <w:sz w:val="16"/>
                <w:szCs w:val="16"/>
              </w:rPr>
            </w:pPr>
            <w:r w:rsidRPr="00675DA8">
              <w:rPr>
                <w:rFonts w:ascii="Arial" w:hAnsi="Arial" w:cs="Arial"/>
                <w:sz w:val="16"/>
                <w:szCs w:val="16"/>
              </w:rPr>
              <w:t xml:space="preserve">·    </w:t>
            </w:r>
            <w:proofErr w:type="spellStart"/>
            <w:r w:rsidRPr="00675DA8">
              <w:rPr>
                <w:rFonts w:ascii="Arial" w:hAnsi="Arial" w:cs="Arial"/>
                <w:sz w:val="16"/>
                <w:szCs w:val="16"/>
              </w:rPr>
              <w:t>Paratrabecular</w:t>
            </w:r>
            <w:proofErr w:type="spellEnd"/>
            <w:r w:rsidRPr="00675DA8">
              <w:rPr>
                <w:rFonts w:ascii="Arial" w:hAnsi="Arial" w:cs="Arial"/>
                <w:sz w:val="16"/>
                <w:szCs w:val="16"/>
              </w:rPr>
              <w:t xml:space="preserve"> compact MC infiltrates often with prominent reticulin or collagen fibrosis and osteosclerotic changes in adjacent trabeculae</w:t>
            </w:r>
          </w:p>
          <w:p w14:paraId="5B7FB291" w14:textId="77777777" w:rsidR="000F14BC" w:rsidRPr="00675DA8" w:rsidRDefault="000F14BC" w:rsidP="00675DA8">
            <w:pPr>
              <w:pStyle w:val="NormalWeb"/>
              <w:spacing w:before="0" w:beforeAutospacing="0" w:after="0" w:afterAutospacing="0" w:line="276" w:lineRule="auto"/>
              <w:ind w:left="360" w:hanging="360"/>
              <w:jc w:val="both"/>
              <w:rPr>
                <w:rFonts w:ascii="Arial" w:hAnsi="Arial" w:cs="Arial"/>
                <w:sz w:val="16"/>
                <w:szCs w:val="16"/>
              </w:rPr>
            </w:pPr>
            <w:r w:rsidRPr="00675DA8">
              <w:rPr>
                <w:rFonts w:ascii="Arial" w:hAnsi="Arial" w:cs="Arial"/>
                <w:sz w:val="16"/>
                <w:szCs w:val="16"/>
              </w:rPr>
              <w:t>·      In BM smears atypical MC (usually type I)</w:t>
            </w:r>
          </w:p>
          <w:p w14:paraId="4CF25392" w14:textId="77777777" w:rsidR="000F14BC" w:rsidRPr="00675DA8" w:rsidRDefault="000F14BC" w:rsidP="00675DA8">
            <w:pPr>
              <w:pStyle w:val="NormalWeb"/>
              <w:spacing w:before="0" w:beforeAutospacing="0" w:after="0" w:afterAutospacing="0" w:line="276" w:lineRule="auto"/>
              <w:ind w:left="360" w:hanging="360"/>
              <w:jc w:val="both"/>
              <w:rPr>
                <w:rFonts w:ascii="Arial" w:hAnsi="Arial" w:cs="Arial"/>
                <w:sz w:val="16"/>
                <w:szCs w:val="16"/>
              </w:rPr>
            </w:pPr>
            <w:r w:rsidRPr="00675DA8">
              <w:rPr>
                <w:rFonts w:ascii="Arial" w:hAnsi="Arial" w:cs="Arial"/>
                <w:sz w:val="16"/>
                <w:szCs w:val="16"/>
              </w:rPr>
              <w:t>·      WD morphology possible</w:t>
            </w:r>
          </w:p>
        </w:tc>
      </w:tr>
      <w:tr w:rsidR="00112481" w:rsidRPr="00675DA8" w14:paraId="01779953" w14:textId="77777777" w:rsidTr="00675DA8">
        <w:trPr>
          <w:divId w:val="1700817496"/>
          <w:trHeight w:val="2120"/>
        </w:trPr>
        <w:tc>
          <w:tcPr>
            <w:tcW w:w="8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F551C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Smoldering systemic mastocytosis (SSM)</w:t>
            </w:r>
          </w:p>
        </w:tc>
        <w:tc>
          <w:tcPr>
            <w:tcW w:w="16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4F9D2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SM</w:t>
            </w:r>
            <w:proofErr w:type="gramEnd"/>
            <w:r w:rsidRPr="00675DA8">
              <w:rPr>
                <w:rFonts w:ascii="Arial" w:hAnsi="Arial" w:cs="Arial"/>
                <w:sz w:val="16"/>
                <w:szCs w:val="16"/>
              </w:rPr>
              <w:t xml:space="preserve"> criteria fulfilled</w:t>
            </w:r>
          </w:p>
          <w:p w14:paraId="224CDB2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w:t>
            </w:r>
            <w:proofErr w:type="gramEnd"/>
            <w:r w:rsidRPr="00675DA8">
              <w:rPr>
                <w:rFonts w:ascii="Arial" w:hAnsi="Arial" w:cs="Arial"/>
                <w:sz w:val="16"/>
                <w:szCs w:val="16"/>
              </w:rPr>
              <w:t>2 B-findings</w:t>
            </w:r>
          </w:p>
          <w:p w14:paraId="798035E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No</w:t>
            </w:r>
            <w:proofErr w:type="gramEnd"/>
            <w:r w:rsidRPr="00675DA8">
              <w:rPr>
                <w:rFonts w:ascii="Arial" w:hAnsi="Arial" w:cs="Arial"/>
                <w:sz w:val="16"/>
                <w:szCs w:val="16"/>
              </w:rPr>
              <w:t xml:space="preserve"> C-finding</w:t>
            </w:r>
          </w:p>
        </w:tc>
        <w:tc>
          <w:tcPr>
            <w:tcW w:w="24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A14E8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High MC burden in the BM (usually &gt;30% of section area)</w:t>
            </w:r>
          </w:p>
          <w:p w14:paraId="354ED9C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Diffuse-compact MC infiltration pattern</w:t>
            </w:r>
          </w:p>
          <w:p w14:paraId="2D05725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Usually spindle-shaped MC embedded in a dense fibrotic stroma with pronounced osteosclerosis</w:t>
            </w:r>
          </w:p>
          <w:p w14:paraId="4501808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Hemopoiesis often with mild dysplastic changes (not fulfilling WHO criteria for AHN)</w:t>
            </w:r>
          </w:p>
          <w:p w14:paraId="65AB8E1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WD morphology rarely observed</w:t>
            </w:r>
          </w:p>
        </w:tc>
      </w:tr>
      <w:tr w:rsidR="00112481" w:rsidRPr="00675DA8" w14:paraId="13638E8F" w14:textId="77777777" w:rsidTr="00675DA8">
        <w:trPr>
          <w:divId w:val="1700817496"/>
          <w:trHeight w:val="2850"/>
        </w:trPr>
        <w:tc>
          <w:tcPr>
            <w:tcW w:w="8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41ADC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Aggressive systemic mastocytosis (ASM)</w:t>
            </w:r>
          </w:p>
        </w:tc>
        <w:tc>
          <w:tcPr>
            <w:tcW w:w="16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B3FCE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SM</w:t>
            </w:r>
            <w:proofErr w:type="gramEnd"/>
            <w:r w:rsidRPr="00675DA8">
              <w:rPr>
                <w:rFonts w:ascii="Arial" w:hAnsi="Arial" w:cs="Arial"/>
                <w:sz w:val="16"/>
                <w:szCs w:val="16"/>
              </w:rPr>
              <w:t xml:space="preserve"> criteria fulfilled</w:t>
            </w:r>
          </w:p>
          <w:p w14:paraId="01FA719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proofErr w:type="gramStart"/>
            <w:r w:rsidRPr="00675DA8">
              <w:rPr>
                <w:rFonts w:ascii="Arial" w:hAnsi="Arial" w:cs="Arial"/>
                <w:sz w:val="16"/>
                <w:szCs w:val="16"/>
              </w:rPr>
              <w:t>·  ≥</w:t>
            </w:r>
            <w:proofErr w:type="gramEnd"/>
            <w:r w:rsidRPr="00675DA8">
              <w:rPr>
                <w:rFonts w:ascii="Arial" w:hAnsi="Arial" w:cs="Arial"/>
                <w:sz w:val="16"/>
                <w:szCs w:val="16"/>
              </w:rPr>
              <w:t>1 C-finding</w:t>
            </w:r>
          </w:p>
        </w:tc>
        <w:tc>
          <w:tcPr>
            <w:tcW w:w="24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E4FD8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High to very high MC burden in the BM (up to 80% of the section area)</w:t>
            </w:r>
          </w:p>
          <w:p w14:paraId="0EE01DE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Diffuse-compact MC infiltration pattern</w:t>
            </w:r>
          </w:p>
          <w:p w14:paraId="46E83EA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Usually spindle-shaped MC embedded in a dense fibrotic stroma with pronounced osteosclerosis</w:t>
            </w:r>
          </w:p>
          <w:p w14:paraId="56B8395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Pure ASM less frequent than ASM-AHN</w:t>
            </w:r>
          </w:p>
          <w:p w14:paraId="747C08E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MCs in BM smears between &gt;5% and &lt;20% indicating ASM in transformation (ASM-t)</w:t>
            </w:r>
          </w:p>
          <w:p w14:paraId="556D96E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Hemopoiesis often with mild dysplastic changes (not fulfilling WHO criteria for AHN)</w:t>
            </w:r>
          </w:p>
          <w:p w14:paraId="6841E20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WD morphology possible</w:t>
            </w:r>
          </w:p>
          <w:p w14:paraId="4288C11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r>
      <w:tr w:rsidR="00112481" w:rsidRPr="00675DA8" w14:paraId="4C29CB16" w14:textId="77777777" w:rsidTr="00675DA8">
        <w:trPr>
          <w:divId w:val="1700817496"/>
          <w:trHeight w:val="3068"/>
        </w:trPr>
        <w:tc>
          <w:tcPr>
            <w:tcW w:w="8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60AE3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Systemic mastocytosis with an associated hematologic neoplasm (SM-AHN)</w:t>
            </w:r>
          </w:p>
        </w:tc>
        <w:tc>
          <w:tcPr>
            <w:tcW w:w="16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08122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SM criteria fulfilled</w:t>
            </w:r>
          </w:p>
          <w:p w14:paraId="1DAE29F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Criteria for a WHO-defined hematologic neoplasm. Both disease compartments are classified according to WHO-definitions, e.g., BMM-ET, or MCL-CMML-1, </w:t>
            </w:r>
            <w:proofErr w:type="spellStart"/>
            <w:r w:rsidRPr="00675DA8">
              <w:rPr>
                <w:rFonts w:ascii="Arial" w:hAnsi="Arial" w:cs="Arial"/>
                <w:sz w:val="16"/>
                <w:szCs w:val="16"/>
              </w:rPr>
              <w:t>etc</w:t>
            </w:r>
            <w:proofErr w:type="spellEnd"/>
          </w:p>
        </w:tc>
        <w:tc>
          <w:tcPr>
            <w:tcW w:w="24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8D4FA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Any subtype of SM and any type of WHO-defined myeloid and lymphoid neoplasm can occur; CMML or other MDS/MPN overlap neoplasms are most frequently found</w:t>
            </w:r>
          </w:p>
          <w:p w14:paraId="7135D93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In most cases, AHN obscures SM</w:t>
            </w:r>
          </w:p>
          <w:p w14:paraId="39D9FBA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In ASM or MCL, an AHN may be difficult to detect</w:t>
            </w:r>
          </w:p>
          <w:p w14:paraId="7A97064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In every case of suspected SM-AHN, not only immunostains for neoplastic MC (tryptase, CD117/KIT, CD25, CD30), but also for myeloid neoplasms (including CD14, CD34, CD42b, and CD71) should be applied</w:t>
            </w:r>
          </w:p>
          <w:p w14:paraId="0ED809B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WD morphology possible</w:t>
            </w:r>
          </w:p>
          <w:p w14:paraId="10F96F2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r>
      <w:tr w:rsidR="00112481" w:rsidRPr="00675DA8" w14:paraId="66C6F604" w14:textId="77777777" w:rsidTr="00675DA8">
        <w:trPr>
          <w:divId w:val="1700817496"/>
          <w:trHeight w:val="2632"/>
        </w:trPr>
        <w:tc>
          <w:tcPr>
            <w:tcW w:w="81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60F35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Mast cell leukemia (MCL)</w:t>
            </w:r>
          </w:p>
        </w:tc>
        <w:tc>
          <w:tcPr>
            <w:tcW w:w="16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6537F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proofErr w:type="gramStart"/>
            <w:r w:rsidRPr="00675DA8">
              <w:rPr>
                <w:rFonts w:ascii="Arial" w:hAnsi="Arial" w:cs="Arial"/>
                <w:sz w:val="16"/>
                <w:szCs w:val="16"/>
              </w:rPr>
              <w:t>·  SM</w:t>
            </w:r>
            <w:proofErr w:type="gramEnd"/>
            <w:r w:rsidRPr="00675DA8">
              <w:rPr>
                <w:rFonts w:ascii="Arial" w:hAnsi="Arial" w:cs="Arial"/>
                <w:sz w:val="16"/>
                <w:szCs w:val="16"/>
              </w:rPr>
              <w:t xml:space="preserve"> criteria fulfilled</w:t>
            </w:r>
          </w:p>
          <w:p w14:paraId="6A20B7E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proofErr w:type="gramStart"/>
            <w:r w:rsidRPr="00675DA8">
              <w:rPr>
                <w:rFonts w:ascii="Arial" w:hAnsi="Arial" w:cs="Arial"/>
                <w:sz w:val="16"/>
                <w:szCs w:val="16"/>
              </w:rPr>
              <w:t>·  ≥</w:t>
            </w:r>
            <w:proofErr w:type="gramEnd"/>
            <w:r w:rsidRPr="00675DA8">
              <w:rPr>
                <w:rFonts w:ascii="Arial" w:hAnsi="Arial" w:cs="Arial"/>
                <w:sz w:val="16"/>
                <w:szCs w:val="16"/>
              </w:rPr>
              <w:t>20% MCs in BM smears</w:t>
            </w:r>
          </w:p>
          <w:p w14:paraId="043BE32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proofErr w:type="gramStart"/>
            <w:r w:rsidRPr="00675DA8">
              <w:rPr>
                <w:rFonts w:ascii="Arial" w:hAnsi="Arial" w:cs="Arial"/>
                <w:sz w:val="16"/>
                <w:szCs w:val="16"/>
              </w:rPr>
              <w:t>·  In</w:t>
            </w:r>
            <w:proofErr w:type="gramEnd"/>
            <w:r w:rsidRPr="00675DA8">
              <w:rPr>
                <w:rFonts w:ascii="Arial" w:hAnsi="Arial" w:cs="Arial"/>
                <w:sz w:val="16"/>
                <w:szCs w:val="16"/>
              </w:rPr>
              <w:t xml:space="preserve"> classic MCL ≥10% MCs, in aleukaemic MCL &lt;10% MCs in blood smears</w:t>
            </w:r>
          </w:p>
          <w:p w14:paraId="0886E90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In acute MCL C-findings are detectable; chronic MCL (no C-findings with much better prognosis</w:t>
            </w:r>
          </w:p>
        </w:tc>
        <w:tc>
          <w:tcPr>
            <w:tcW w:w="24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A757F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High MC burden in the BM (usually &gt;50% of section area)</w:t>
            </w:r>
          </w:p>
          <w:p w14:paraId="40E55F3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Diffuse-compact MC infiltration pattern</w:t>
            </w:r>
          </w:p>
          <w:p w14:paraId="3A82905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Predominantly round and </w:t>
            </w:r>
            <w:proofErr w:type="spellStart"/>
            <w:r w:rsidRPr="00675DA8">
              <w:rPr>
                <w:rFonts w:ascii="Arial" w:hAnsi="Arial" w:cs="Arial"/>
                <w:sz w:val="16"/>
                <w:szCs w:val="16"/>
              </w:rPr>
              <w:t>hypogranulated</w:t>
            </w:r>
            <w:proofErr w:type="spellEnd"/>
            <w:r w:rsidRPr="00675DA8">
              <w:rPr>
                <w:rFonts w:ascii="Arial" w:hAnsi="Arial" w:cs="Arial"/>
                <w:sz w:val="16"/>
                <w:szCs w:val="16"/>
              </w:rPr>
              <w:t xml:space="preserve"> MCs in most cases</w:t>
            </w:r>
          </w:p>
          <w:p w14:paraId="3DE7CE1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Rarely highly pleomorphic MCs with </w:t>
            </w:r>
            <w:proofErr w:type="spellStart"/>
            <w:r w:rsidRPr="00675DA8">
              <w:rPr>
                <w:rFonts w:ascii="Arial" w:hAnsi="Arial" w:cs="Arial"/>
                <w:sz w:val="16"/>
                <w:szCs w:val="16"/>
              </w:rPr>
              <w:t>hypogranulation</w:t>
            </w:r>
            <w:proofErr w:type="spellEnd"/>
            <w:r w:rsidRPr="00675DA8">
              <w:rPr>
                <w:rFonts w:ascii="Arial" w:hAnsi="Arial" w:cs="Arial"/>
                <w:sz w:val="16"/>
                <w:szCs w:val="16"/>
              </w:rPr>
              <w:t xml:space="preserve"> and cytoplasmatic vacuolization</w:t>
            </w:r>
          </w:p>
          <w:p w14:paraId="00D93D1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Reticulin content </w:t>
            </w:r>
            <w:proofErr w:type="gramStart"/>
            <w:r w:rsidRPr="00675DA8">
              <w:rPr>
                <w:rFonts w:ascii="Arial" w:hAnsi="Arial" w:cs="Arial"/>
                <w:sz w:val="16"/>
                <w:szCs w:val="16"/>
              </w:rPr>
              <w:t>usually</w:t>
            </w:r>
            <w:proofErr w:type="gramEnd"/>
            <w:r w:rsidRPr="00675DA8">
              <w:rPr>
                <w:rFonts w:ascii="Arial" w:hAnsi="Arial" w:cs="Arial"/>
                <w:sz w:val="16"/>
                <w:szCs w:val="16"/>
              </w:rPr>
              <w:t xml:space="preserve"> much lower than in SSM/ASM</w:t>
            </w:r>
          </w:p>
          <w:p w14:paraId="2908755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Pure MCL is a diagnosis of exclusion of AHN</w:t>
            </w:r>
          </w:p>
          <w:p w14:paraId="44896A7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WD morphology rarely observed (chronic MCL)</w:t>
            </w:r>
          </w:p>
        </w:tc>
      </w:tr>
    </w:tbl>
    <w:p w14:paraId="79D8ED3D"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p>
    <w:p w14:paraId="12122BA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Myelodysplastic Neoplasms</w:t>
      </w:r>
      <w:r w:rsidRPr="00675DA8">
        <w:rPr>
          <w:rFonts w:ascii="Arial" w:hAnsi="Arial" w:cs="Arial"/>
          <w:sz w:val="20"/>
          <w:szCs w:val="20"/>
          <w:lang w:val="en"/>
        </w:rPr>
        <w:br/>
      </w:r>
      <w:r w:rsidRPr="00675DA8">
        <w:rPr>
          <w:rFonts w:ascii="Arial" w:hAnsi="Arial" w:cs="Arial"/>
          <w:sz w:val="20"/>
          <w:szCs w:val="20"/>
          <w:lang w:val="en"/>
        </w:rPr>
        <w:br/>
        <w:t>Myelodysplastic syndromes are now referred to as myelodysplastic neoplasms (MDS)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to emphasize the clonal, neoplastic nature and to be consistent with diagnostic terminology for myeloproliferative neoplasms. The new classification groups MDS into two broad categories; those that are defined by genetic abnormalities and those that are morphologically defined. This approach is analogous to the groupings of acute myeloid leukemia and will enhance diagnostic consistency and highlight the importance of certain genetic alterations to MDS. The threshold for presence of dysplasia is set at 10% of cells of that lineage (erythroid, myeloid, megakaryocytic). Furthermore, diagnostic categories are appended with low blasts or increased blasts for additional clarity.</w:t>
      </w:r>
      <w:r w:rsidRPr="00675DA8">
        <w:rPr>
          <w:rFonts w:ascii="Arial" w:hAnsi="Arial" w:cs="Arial"/>
          <w:sz w:val="20"/>
          <w:szCs w:val="20"/>
          <w:lang w:val="en"/>
        </w:rPr>
        <w:br/>
      </w:r>
      <w:r w:rsidRPr="00675DA8">
        <w:rPr>
          <w:rFonts w:ascii="Arial" w:hAnsi="Arial" w:cs="Arial"/>
          <w:sz w:val="20"/>
          <w:szCs w:val="20"/>
          <w:lang w:val="en"/>
        </w:rPr>
        <w:br/>
        <w:t xml:space="preserve">The major diagnostic criteria for MDS with defining genetic abnormalities are shown in Table 5. Myelodysplastic neoplasm with low blasts and 5q deletion (MDS-5q) may possess </w:t>
      </w:r>
      <w:r w:rsidRPr="00675DA8">
        <w:rPr>
          <w:rFonts w:ascii="Arial" w:hAnsi="Arial" w:cs="Arial"/>
          <w:i/>
          <w:iCs/>
          <w:sz w:val="20"/>
          <w:szCs w:val="20"/>
          <w:lang w:val="en"/>
        </w:rPr>
        <w:t>SF3B1</w:t>
      </w:r>
      <w:r w:rsidRPr="00675DA8">
        <w:rPr>
          <w:rFonts w:ascii="Arial" w:hAnsi="Arial" w:cs="Arial"/>
          <w:sz w:val="20"/>
          <w:szCs w:val="20"/>
          <w:lang w:val="en"/>
        </w:rPr>
        <w:t xml:space="preserve"> mutations and non-biallelic </w:t>
      </w:r>
      <w:r w:rsidRPr="00675DA8">
        <w:rPr>
          <w:rFonts w:ascii="Arial" w:hAnsi="Arial" w:cs="Arial"/>
          <w:i/>
          <w:iCs/>
          <w:sz w:val="20"/>
          <w:szCs w:val="20"/>
          <w:lang w:val="en"/>
        </w:rPr>
        <w:t>TP53</w:t>
      </w:r>
      <w:r w:rsidRPr="00675DA8">
        <w:rPr>
          <w:rFonts w:ascii="Arial" w:hAnsi="Arial" w:cs="Arial"/>
          <w:sz w:val="20"/>
          <w:szCs w:val="20"/>
          <w:lang w:val="en"/>
        </w:rPr>
        <w:t xml:space="preserve"> alterations (niTP53) if present. Myelodysplastic neoplasm with low blasts and </w:t>
      </w:r>
      <w:r w:rsidRPr="00675DA8">
        <w:rPr>
          <w:rFonts w:ascii="Arial" w:hAnsi="Arial" w:cs="Arial"/>
          <w:i/>
          <w:iCs/>
          <w:sz w:val="20"/>
          <w:szCs w:val="20"/>
          <w:lang w:val="en"/>
        </w:rPr>
        <w:t>SF3B1</w:t>
      </w:r>
      <w:r w:rsidRPr="00675DA8">
        <w:rPr>
          <w:rFonts w:ascii="Arial" w:hAnsi="Arial" w:cs="Arial"/>
          <w:sz w:val="20"/>
          <w:szCs w:val="20"/>
          <w:lang w:val="en"/>
        </w:rPr>
        <w:t xml:space="preserve"> mutation (MDS-</w:t>
      </w:r>
      <w:r w:rsidRPr="00675DA8">
        <w:rPr>
          <w:rFonts w:ascii="Arial" w:hAnsi="Arial" w:cs="Arial"/>
          <w:i/>
          <w:iCs/>
          <w:sz w:val="20"/>
          <w:szCs w:val="20"/>
          <w:lang w:val="en"/>
        </w:rPr>
        <w:t>SF3B1</w:t>
      </w:r>
      <w:r w:rsidRPr="00675DA8">
        <w:rPr>
          <w:rFonts w:ascii="Arial" w:hAnsi="Arial" w:cs="Arial"/>
          <w:sz w:val="20"/>
          <w:szCs w:val="20"/>
          <w:lang w:val="en"/>
        </w:rPr>
        <w:t xml:space="preserve">) was introduced to capture the high association between the presence of </w:t>
      </w:r>
      <w:r w:rsidRPr="00675DA8">
        <w:rPr>
          <w:rFonts w:ascii="Arial" w:hAnsi="Arial" w:cs="Arial"/>
          <w:i/>
          <w:iCs/>
          <w:sz w:val="20"/>
          <w:szCs w:val="20"/>
          <w:lang w:val="en"/>
        </w:rPr>
        <w:t>SF3B1</w:t>
      </w:r>
      <w:r w:rsidRPr="00675DA8">
        <w:rPr>
          <w:rFonts w:ascii="Arial" w:hAnsi="Arial" w:cs="Arial"/>
          <w:sz w:val="20"/>
          <w:szCs w:val="20"/>
          <w:lang w:val="en"/>
        </w:rPr>
        <w:t xml:space="preserve"> mutation and ring sideroblasts (&gt;90% of cases of MDS with ≥5% ring sideroblasts). If ring sideroblasts are identified and </w:t>
      </w:r>
      <w:r w:rsidRPr="00675DA8">
        <w:rPr>
          <w:rFonts w:ascii="Arial" w:hAnsi="Arial" w:cs="Arial"/>
          <w:i/>
          <w:iCs/>
          <w:sz w:val="20"/>
          <w:szCs w:val="20"/>
          <w:lang w:val="en"/>
        </w:rPr>
        <w:t>SF3B1</w:t>
      </w:r>
      <w:r w:rsidRPr="00675DA8">
        <w:rPr>
          <w:rFonts w:ascii="Arial" w:hAnsi="Arial" w:cs="Arial"/>
          <w:sz w:val="20"/>
          <w:szCs w:val="20"/>
          <w:lang w:val="en"/>
        </w:rPr>
        <w:t xml:space="preserve"> mutation is absent, after exclusion of secondary causes of ring sideroblasts, it is acceptable to diagnose these cases as MDS with low blasts and ring sideroblasts in the narrative report. These can be reported as MDS with low blasts as the diagnostic category and denote the presence of ring sideroblasts. Biallelic </w:t>
      </w:r>
      <w:r w:rsidRPr="00675DA8">
        <w:rPr>
          <w:rFonts w:ascii="Arial" w:hAnsi="Arial" w:cs="Arial"/>
          <w:i/>
          <w:iCs/>
          <w:sz w:val="20"/>
          <w:szCs w:val="20"/>
          <w:lang w:val="en"/>
        </w:rPr>
        <w:t>TP53</w:t>
      </w:r>
      <w:r w:rsidRPr="00675DA8">
        <w:rPr>
          <w:rFonts w:ascii="Arial" w:hAnsi="Arial" w:cs="Arial"/>
          <w:sz w:val="20"/>
          <w:szCs w:val="20"/>
          <w:lang w:val="en"/>
        </w:rPr>
        <w:t xml:space="preserve"> (bi</w:t>
      </w:r>
      <w:r w:rsidRPr="00675DA8">
        <w:rPr>
          <w:rFonts w:ascii="Arial" w:hAnsi="Arial" w:cs="Arial"/>
          <w:i/>
          <w:iCs/>
          <w:sz w:val="20"/>
          <w:szCs w:val="20"/>
          <w:lang w:val="en"/>
        </w:rPr>
        <w:t>TP53</w:t>
      </w:r>
      <w:r w:rsidRPr="00675DA8">
        <w:rPr>
          <w:rFonts w:ascii="Arial" w:hAnsi="Arial" w:cs="Arial"/>
          <w:sz w:val="20"/>
          <w:szCs w:val="20"/>
          <w:lang w:val="en"/>
        </w:rPr>
        <w:t xml:space="preserve">) alterations are a poor prognosis category of MDS characterized by alterations in </w:t>
      </w:r>
      <w:r w:rsidRPr="00675DA8">
        <w:rPr>
          <w:rFonts w:ascii="Arial" w:hAnsi="Arial" w:cs="Arial"/>
          <w:i/>
          <w:iCs/>
          <w:sz w:val="20"/>
          <w:szCs w:val="20"/>
          <w:lang w:val="en"/>
        </w:rPr>
        <w:t>TP53</w:t>
      </w:r>
      <w:r w:rsidRPr="00675DA8">
        <w:rPr>
          <w:rFonts w:ascii="Arial" w:hAnsi="Arial" w:cs="Arial"/>
          <w:sz w:val="20"/>
          <w:szCs w:val="20"/>
          <w:lang w:val="en"/>
        </w:rPr>
        <w:t xml:space="preserve"> that result in no functional/wild-type </w:t>
      </w:r>
      <w:r w:rsidRPr="00675DA8">
        <w:rPr>
          <w:rFonts w:ascii="Arial" w:hAnsi="Arial" w:cs="Arial"/>
          <w:i/>
          <w:iCs/>
          <w:sz w:val="20"/>
          <w:szCs w:val="20"/>
          <w:lang w:val="en"/>
        </w:rPr>
        <w:t>TP53</w:t>
      </w:r>
      <w:r w:rsidRPr="00675DA8">
        <w:rPr>
          <w:rFonts w:ascii="Arial" w:hAnsi="Arial" w:cs="Arial"/>
          <w:sz w:val="20"/>
          <w:szCs w:val="20"/>
          <w:lang w:val="en"/>
        </w:rPr>
        <w:t>.</w:t>
      </w:r>
      <w:hyperlink w:anchor="R69248" w:tgtFrame="_top" w:tooltip="Yoshizato T, Nannya Y, Atsuta Y, Shiozawa Y, Iijima-Yamashita Y, Yoshida K, Shiraishi Y, Suzuki H, Nagata Y, Sato Y, Kakiuchi N, Matsuo K, Onizuka M, Kataoka K, Chiba K, Tanaka H, Ueno H, Nakagawa MM, Przychodzen B, Haferlach C, Kern W, Aoki K, Itonaga H, Kand" w:history="1">
        <w:r w:rsidRPr="00675DA8">
          <w:rPr>
            <w:rStyle w:val="Hyperlink"/>
            <w:rFonts w:ascii="Arial" w:hAnsi="Arial" w:cs="Arial"/>
            <w:sz w:val="20"/>
            <w:szCs w:val="20"/>
            <w:vertAlign w:val="superscript"/>
            <w:lang w:val="en"/>
          </w:rPr>
          <w:t>6</w:t>
        </w:r>
      </w:hyperlink>
      <w:r w:rsidRPr="00675DA8">
        <w:rPr>
          <w:rFonts w:ascii="Arial" w:hAnsi="Arial" w:cs="Arial"/>
          <w:sz w:val="20"/>
          <w:szCs w:val="20"/>
          <w:lang w:val="en"/>
        </w:rPr>
        <w:t xml:space="preserve"> The presence of one or more </w:t>
      </w:r>
      <w:r w:rsidRPr="00675DA8">
        <w:rPr>
          <w:rFonts w:ascii="Arial" w:hAnsi="Arial" w:cs="Arial"/>
          <w:i/>
          <w:iCs/>
          <w:sz w:val="20"/>
          <w:szCs w:val="20"/>
          <w:lang w:val="en"/>
        </w:rPr>
        <w:t>TP53</w:t>
      </w:r>
      <w:r w:rsidRPr="00675DA8">
        <w:rPr>
          <w:rFonts w:ascii="Arial" w:hAnsi="Arial" w:cs="Arial"/>
          <w:sz w:val="20"/>
          <w:szCs w:val="20"/>
          <w:lang w:val="en"/>
        </w:rPr>
        <w:t xml:space="preserve"> mutations with copy number loss or evidence of copy neutral loss of heterozygosity (LOH) are considered sufficient for demonstration of biTP53/loss of wild type </w:t>
      </w:r>
      <w:r w:rsidRPr="00675DA8">
        <w:rPr>
          <w:rFonts w:ascii="Arial" w:hAnsi="Arial" w:cs="Arial"/>
          <w:i/>
          <w:iCs/>
          <w:sz w:val="20"/>
          <w:szCs w:val="20"/>
          <w:lang w:val="en"/>
        </w:rPr>
        <w:t>TP53</w:t>
      </w:r>
      <w:r w:rsidRPr="00675DA8">
        <w:rPr>
          <w:rFonts w:ascii="Arial" w:hAnsi="Arial" w:cs="Arial"/>
          <w:sz w:val="20"/>
          <w:szCs w:val="20"/>
          <w:lang w:val="en"/>
        </w:rPr>
        <w:t xml:space="preserve">. </w:t>
      </w:r>
      <w:r w:rsidRPr="00675DA8">
        <w:rPr>
          <w:rFonts w:ascii="Arial" w:hAnsi="Arial" w:cs="Arial"/>
          <w:i/>
          <w:iCs/>
          <w:sz w:val="20"/>
          <w:szCs w:val="20"/>
          <w:lang w:val="en"/>
        </w:rPr>
        <w:t>TP53</w:t>
      </w:r>
      <w:r w:rsidRPr="00675DA8">
        <w:rPr>
          <w:rFonts w:ascii="Arial" w:hAnsi="Arial" w:cs="Arial"/>
          <w:sz w:val="20"/>
          <w:szCs w:val="20"/>
          <w:lang w:val="en"/>
        </w:rPr>
        <w:t xml:space="preserve"> with &gt;49% variant allele frequency </w:t>
      </w:r>
      <w:r w:rsidRPr="00675DA8">
        <w:rPr>
          <w:rFonts w:ascii="Arial" w:hAnsi="Arial" w:cs="Arial"/>
          <w:sz w:val="20"/>
          <w:szCs w:val="20"/>
          <w:lang w:val="en"/>
        </w:rPr>
        <w:lastRenderedPageBreak/>
        <w:t xml:space="preserve">(VAF) may be regarded as presumptive evidence of allelic loss or copy neutral LOH if a constitutional </w:t>
      </w:r>
      <w:r w:rsidRPr="00675DA8">
        <w:rPr>
          <w:rFonts w:ascii="Arial" w:hAnsi="Arial" w:cs="Arial"/>
          <w:i/>
          <w:iCs/>
          <w:sz w:val="20"/>
          <w:szCs w:val="20"/>
          <w:lang w:val="en"/>
        </w:rPr>
        <w:t>TP53</w:t>
      </w:r>
      <w:r w:rsidRPr="00675DA8">
        <w:rPr>
          <w:rFonts w:ascii="Arial" w:hAnsi="Arial" w:cs="Arial"/>
          <w:sz w:val="20"/>
          <w:szCs w:val="20"/>
          <w:lang w:val="en"/>
        </w:rPr>
        <w:t xml:space="preserve"> variant can be excluded.</w:t>
      </w:r>
      <w:hyperlink w:anchor="R69249" w:tgtFrame="_top" w:tooltip="Bernard E, Nannya Y, Hasserjian RP, Devlin SM, Tuechler H, Medina-Martinez JS, Yoshizato T, Shiozawa Y, Saiki R, Malcovati L, Levine MF, Arango JE, Zhou Y, Sol&amp;#233; F, Cargo CA, Haase D, Creignou M, Germing U, Zhang Y, Gundem G, Sarian A, van de Loosdrecht AA" w:history="1">
        <w:r w:rsidRPr="00675DA8">
          <w:rPr>
            <w:rStyle w:val="Hyperlink"/>
            <w:rFonts w:ascii="Arial" w:hAnsi="Arial" w:cs="Arial"/>
            <w:sz w:val="20"/>
            <w:szCs w:val="20"/>
            <w:vertAlign w:val="superscript"/>
            <w:lang w:val="en"/>
          </w:rPr>
          <w:t>7</w:t>
        </w:r>
      </w:hyperlink>
    </w:p>
    <w:p w14:paraId="5E22890D"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DF0A591"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5. SUMMARY OF SUBTYPES OF MYELODYSPLASTIC NEOPLASMS WITH DEFINING GENETIC ABNORMALITIES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96"/>
        <w:gridCol w:w="7348"/>
      </w:tblGrid>
      <w:tr w:rsidR="00112481" w:rsidRPr="00675DA8" w14:paraId="17E3196D"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440C907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3932"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310E97D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r>
      <w:tr w:rsidR="00112481" w:rsidRPr="00675DA8" w14:paraId="5AD36F29"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531EA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Myelodysplastic neoplasm with low blasts and 5q deletion (MDS-5q)</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CC8F8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Anemia, with or without other cytopenias and/or thrombocytosis</w:t>
            </w:r>
          </w:p>
          <w:p w14:paraId="23AB801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Dysplasia involving megakaryocytes, often </w:t>
            </w:r>
            <w:proofErr w:type="spellStart"/>
            <w:r w:rsidRPr="00675DA8">
              <w:rPr>
                <w:rFonts w:ascii="Arial" w:hAnsi="Arial" w:cs="Arial"/>
                <w:sz w:val="16"/>
                <w:szCs w:val="16"/>
              </w:rPr>
              <w:t>micromegakaryocytes</w:t>
            </w:r>
            <w:proofErr w:type="spellEnd"/>
            <w:r w:rsidRPr="00675DA8">
              <w:rPr>
                <w:rFonts w:ascii="Arial" w:hAnsi="Arial" w:cs="Arial"/>
                <w:sz w:val="16"/>
                <w:szCs w:val="16"/>
              </w:rPr>
              <w:t xml:space="preserve"> with or without dysplasia involving other lineages</w:t>
            </w:r>
          </w:p>
          <w:p w14:paraId="055CEB5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Blasts &lt;5% in the bone marrow and &lt;2% in the blood</w:t>
            </w:r>
          </w:p>
          <w:p w14:paraId="58BD0FF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Detection of 5q deletion, isolated or with one other cytogenetic aberration other than monosomy 7 or 7q deletion</w:t>
            </w:r>
          </w:p>
          <w:p w14:paraId="6819784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Not fulfilling diagnostic criteria of AML, MDS with biallelic </w:t>
            </w:r>
            <w:r w:rsidRPr="00675DA8">
              <w:rPr>
                <w:rFonts w:ascii="Arial" w:hAnsi="Arial" w:cs="Arial"/>
                <w:i/>
                <w:iCs/>
                <w:sz w:val="16"/>
                <w:szCs w:val="16"/>
              </w:rPr>
              <w:t>TP53</w:t>
            </w:r>
            <w:r w:rsidRPr="00675DA8">
              <w:rPr>
                <w:rFonts w:ascii="Arial" w:hAnsi="Arial" w:cs="Arial"/>
                <w:sz w:val="16"/>
                <w:szCs w:val="16"/>
              </w:rPr>
              <w:t xml:space="preserve"> inactivation, MDS with increased blasts, or MDS/MPN</w:t>
            </w:r>
          </w:p>
          <w:p w14:paraId="34271813"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tc>
      </w:tr>
      <w:tr w:rsidR="00112481" w:rsidRPr="00675DA8" w14:paraId="14165DA6"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5C651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Myelodysplastic neoplasm with low blasts and </w:t>
            </w:r>
            <w:r w:rsidRPr="00675DA8">
              <w:rPr>
                <w:rFonts w:ascii="Arial" w:hAnsi="Arial" w:cs="Arial"/>
                <w:i/>
                <w:iCs/>
                <w:sz w:val="16"/>
                <w:szCs w:val="16"/>
              </w:rPr>
              <w:t>SF3B1</w:t>
            </w:r>
            <w:r w:rsidRPr="00675DA8">
              <w:rPr>
                <w:rFonts w:ascii="Arial" w:hAnsi="Arial" w:cs="Arial"/>
                <w:sz w:val="16"/>
                <w:szCs w:val="16"/>
              </w:rPr>
              <w:t xml:space="preserve"> mutation (MDS-</w:t>
            </w:r>
            <w:r w:rsidRPr="00675DA8">
              <w:rPr>
                <w:rFonts w:ascii="Arial" w:hAnsi="Arial" w:cs="Arial"/>
                <w:i/>
                <w:iCs/>
                <w:sz w:val="16"/>
                <w:szCs w:val="16"/>
              </w:rPr>
              <w:t>SF3B1</w:t>
            </w:r>
            <w:r w:rsidRPr="00675DA8">
              <w:rPr>
                <w:rFonts w:ascii="Arial" w:hAnsi="Arial" w:cs="Arial"/>
                <w:sz w:val="16"/>
                <w:szCs w:val="16"/>
              </w:rPr>
              <w:t>)</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9E099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Cytopenia involving one or more lineages, without thrombocytosis</w:t>
            </w:r>
          </w:p>
          <w:p w14:paraId="6CE33D4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Erythroid lineage dysplasia</w:t>
            </w:r>
          </w:p>
          <w:p w14:paraId="64B288A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Blasts &lt;5% in the bone marrow and &lt;2% in the blood</w:t>
            </w:r>
          </w:p>
          <w:p w14:paraId="30319A5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SF3B1</w:t>
            </w:r>
            <w:r w:rsidRPr="00675DA8">
              <w:rPr>
                <w:rFonts w:ascii="Arial" w:hAnsi="Arial" w:cs="Arial"/>
                <w:sz w:val="16"/>
                <w:szCs w:val="16"/>
              </w:rPr>
              <w:t xml:space="preserve"> mutation. If </w:t>
            </w:r>
            <w:r w:rsidRPr="00675DA8">
              <w:rPr>
                <w:rFonts w:ascii="Arial" w:hAnsi="Arial" w:cs="Arial"/>
                <w:i/>
                <w:iCs/>
                <w:sz w:val="16"/>
                <w:szCs w:val="16"/>
              </w:rPr>
              <w:t>SF3B1</w:t>
            </w:r>
            <w:r w:rsidRPr="00675DA8">
              <w:rPr>
                <w:rFonts w:ascii="Arial" w:hAnsi="Arial" w:cs="Arial"/>
                <w:sz w:val="16"/>
                <w:szCs w:val="16"/>
              </w:rPr>
              <w:t xml:space="preserve"> mutation analysis is not available, demonstration of ring sideroblasts comprising ≥15% of erythroid precursors</w:t>
            </w:r>
          </w:p>
          <w:p w14:paraId="79FA67A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Absence of 5q deletion, monosomy 7/7q deletion, or complex karyotype</w:t>
            </w:r>
          </w:p>
          <w:p w14:paraId="1668258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Not fulfilling diagnostic criteria of AML, MDS with low blasts and 5q deletion, MDS with biallelic </w:t>
            </w:r>
            <w:r w:rsidRPr="00675DA8">
              <w:rPr>
                <w:rFonts w:ascii="Arial" w:hAnsi="Arial" w:cs="Arial"/>
                <w:i/>
                <w:iCs/>
                <w:sz w:val="16"/>
                <w:szCs w:val="16"/>
              </w:rPr>
              <w:t>TP53</w:t>
            </w:r>
            <w:r w:rsidRPr="00675DA8">
              <w:rPr>
                <w:rFonts w:ascii="Arial" w:hAnsi="Arial" w:cs="Arial"/>
                <w:sz w:val="16"/>
                <w:szCs w:val="16"/>
              </w:rPr>
              <w:t xml:space="preserve"> inactivation, MDS with increased blasts or any MDS/MPN type</w:t>
            </w:r>
          </w:p>
          <w:p w14:paraId="347553A3"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tc>
      </w:tr>
      <w:tr w:rsidR="00112481" w:rsidRPr="00675DA8" w14:paraId="5AFAE374"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135D1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Myelodysplastic neoplasm with biallelic (or multi-hit) </w:t>
            </w:r>
            <w:r w:rsidRPr="00675DA8">
              <w:rPr>
                <w:rFonts w:ascii="Arial" w:hAnsi="Arial" w:cs="Arial"/>
                <w:i/>
                <w:iCs/>
                <w:sz w:val="16"/>
                <w:szCs w:val="16"/>
              </w:rPr>
              <w:t>TP53</w:t>
            </w:r>
            <w:r w:rsidRPr="00675DA8">
              <w:rPr>
                <w:rFonts w:ascii="Arial" w:hAnsi="Arial" w:cs="Arial"/>
                <w:sz w:val="16"/>
                <w:szCs w:val="16"/>
              </w:rPr>
              <w:t xml:space="preserve"> alterations (MDS-bi</w:t>
            </w:r>
            <w:r w:rsidRPr="00675DA8">
              <w:rPr>
                <w:rFonts w:ascii="Arial" w:hAnsi="Arial" w:cs="Arial"/>
                <w:i/>
                <w:iCs/>
                <w:sz w:val="16"/>
                <w:szCs w:val="16"/>
              </w:rPr>
              <w:t>TP53</w:t>
            </w:r>
            <w:r w:rsidRPr="00675DA8">
              <w:rPr>
                <w:rFonts w:ascii="Arial" w:hAnsi="Arial" w:cs="Arial"/>
                <w:sz w:val="16"/>
                <w:szCs w:val="16"/>
              </w:rPr>
              <w:t>)</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E6B5D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fulfilling diagnostic criteria of MDS</w:t>
            </w:r>
          </w:p>
          <w:p w14:paraId="4BD9B57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one or more </w:t>
            </w:r>
            <w:r w:rsidRPr="00675DA8">
              <w:rPr>
                <w:rFonts w:ascii="Arial" w:hAnsi="Arial" w:cs="Arial"/>
                <w:i/>
                <w:iCs/>
                <w:sz w:val="16"/>
                <w:szCs w:val="16"/>
              </w:rPr>
              <w:t>TP53</w:t>
            </w:r>
            <w:r w:rsidRPr="00675DA8">
              <w:rPr>
                <w:rFonts w:ascii="Arial" w:hAnsi="Arial" w:cs="Arial"/>
                <w:sz w:val="16"/>
                <w:szCs w:val="16"/>
              </w:rPr>
              <w:t xml:space="preserve"> mutations</w:t>
            </w:r>
          </w:p>
          <w:p w14:paraId="7A138C5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In the presence of one </w:t>
            </w:r>
            <w:r w:rsidRPr="00675DA8">
              <w:rPr>
                <w:rFonts w:ascii="Arial" w:hAnsi="Arial" w:cs="Arial"/>
                <w:i/>
                <w:iCs/>
                <w:sz w:val="16"/>
                <w:szCs w:val="16"/>
              </w:rPr>
              <w:t>TP53</w:t>
            </w:r>
            <w:r w:rsidRPr="00675DA8">
              <w:rPr>
                <w:rFonts w:ascii="Arial" w:hAnsi="Arial" w:cs="Arial"/>
                <w:sz w:val="16"/>
                <w:szCs w:val="16"/>
              </w:rPr>
              <w:t xml:space="preserve"> mutation, evidence of </w:t>
            </w:r>
            <w:r w:rsidRPr="00675DA8">
              <w:rPr>
                <w:rFonts w:ascii="Arial" w:hAnsi="Arial" w:cs="Arial"/>
                <w:i/>
                <w:iCs/>
                <w:sz w:val="16"/>
                <w:szCs w:val="16"/>
              </w:rPr>
              <w:t>TP53</w:t>
            </w:r>
            <w:r w:rsidRPr="00675DA8">
              <w:rPr>
                <w:rFonts w:ascii="Arial" w:hAnsi="Arial" w:cs="Arial"/>
                <w:sz w:val="16"/>
                <w:szCs w:val="16"/>
              </w:rPr>
              <w:t xml:space="preserve"> copy loss or copy neutral LOH</w:t>
            </w:r>
          </w:p>
        </w:tc>
      </w:tr>
    </w:tbl>
    <w:p w14:paraId="65F4C5DC"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7A57784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xml:space="preserve">Myelodysplastic neoplasms morphologically defined </w:t>
      </w:r>
      <w:proofErr w:type="gramStart"/>
      <w:r w:rsidRPr="00675DA8">
        <w:rPr>
          <w:rFonts w:ascii="Arial" w:hAnsi="Arial" w:cs="Arial"/>
          <w:sz w:val="20"/>
          <w:szCs w:val="20"/>
          <w:lang w:val="en"/>
        </w:rPr>
        <w:t>is</w:t>
      </w:r>
      <w:proofErr w:type="gramEnd"/>
      <w:r w:rsidRPr="00675DA8">
        <w:rPr>
          <w:rFonts w:ascii="Arial" w:hAnsi="Arial" w:cs="Arial"/>
          <w:sz w:val="20"/>
          <w:szCs w:val="20"/>
          <w:lang w:val="en"/>
        </w:rPr>
        <w:t xml:space="preserve"> a new category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The new diagnostic category of hypoplastic myelodysplastic neoplasm (MDS-h) is recognized to capture this distinctive type of MDS characterized by bone marrow hypocellularity, cytopenias, and dysplastic changes. It is important to exclude secondary causes of hypocellularity with dysplastic changes such as drug or toxin exposure and exclude aplastic anemia (AA) or paroxysmal nocturnal hemoglobinuria (PNH). In addition, exclusion of a genetic predisposition to bone marrow failure, particularly in younger patients, should be considered.</w:t>
      </w:r>
      <w:r w:rsidRPr="00675DA8">
        <w:rPr>
          <w:rFonts w:ascii="Arial" w:hAnsi="Arial" w:cs="Arial"/>
          <w:sz w:val="20"/>
          <w:szCs w:val="20"/>
          <w:lang w:val="en"/>
        </w:rPr>
        <w:br/>
      </w:r>
      <w:r w:rsidRPr="00675DA8">
        <w:rPr>
          <w:rFonts w:ascii="Arial" w:hAnsi="Arial" w:cs="Arial"/>
          <w:sz w:val="20"/>
          <w:szCs w:val="20"/>
          <w:lang w:val="en"/>
        </w:rPr>
        <w:br/>
        <w:t>The distinction of single- and multilineage dysplasia in the classification of MDS has been removed to reflect the absence of a well-defined category and fluidity of lineage dysplasia over the disease course of MDS. MDS with increased blasts is now the preferred terminology to capture those cases with 5-19% bone marrow or 2-19% blood blasts. For the cancer case summary, select the appropriate subtype of MDS-IB- either MDS-IB-1, MDS-IB-2, or MDS-F based on the criteria shown in Table 6. </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lang w:val="en"/>
        </w:rPr>
        <w:t>Table 6. SUMMARY OF MYELODYSPLASTIC NEOPLASMS, MORPHOLOGICALLY DEFINED WITH SUBTYPES OF MDS-IB</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85"/>
        <w:gridCol w:w="7359"/>
      </w:tblGrid>
      <w:tr w:rsidR="00112481" w:rsidRPr="00675DA8" w14:paraId="3C544B79" w14:textId="77777777" w:rsidTr="00675DA8">
        <w:trPr>
          <w:divId w:val="1700817496"/>
        </w:trPr>
        <w:tc>
          <w:tcPr>
            <w:tcW w:w="1062"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8AD9F6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3938"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7C8C5A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r>
      <w:tr w:rsidR="00112481" w:rsidRPr="00675DA8" w14:paraId="521C1911" w14:textId="77777777" w:rsidTr="00675DA8">
        <w:trPr>
          <w:divId w:val="1700817496"/>
        </w:trPr>
        <w:tc>
          <w:tcPr>
            <w:tcW w:w="106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E041B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Myelodysplastic neoplasm with low blasts (MDS-LB)</w:t>
            </w:r>
          </w:p>
        </w:tc>
        <w:tc>
          <w:tcPr>
            <w:tcW w:w="39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44E9E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Cytopenia involving one or more lineages</w:t>
            </w:r>
          </w:p>
          <w:p w14:paraId="54CD60F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Dysplastic changes in one or more lineages involving at least 10% of cells</w:t>
            </w:r>
          </w:p>
          <w:p w14:paraId="660E943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&lt;5% bone marrow blasts and &lt;2% blood blasts</w:t>
            </w:r>
          </w:p>
          <w:p w14:paraId="5859C93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Exclusion of folate and vitamin B12 deficiency</w:t>
            </w:r>
          </w:p>
          <w:p w14:paraId="07883F4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lastRenderedPageBreak/>
              <w:t>·     No fulfilling diagnostic criteria of MDS with defining genetic alterations or hypoplastic MDS</w:t>
            </w:r>
          </w:p>
          <w:p w14:paraId="10EF9461"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tc>
      </w:tr>
      <w:tr w:rsidR="00112481" w:rsidRPr="00675DA8" w14:paraId="7716C5B2" w14:textId="77777777" w:rsidTr="00675DA8">
        <w:trPr>
          <w:divId w:val="1700817496"/>
        </w:trPr>
        <w:tc>
          <w:tcPr>
            <w:tcW w:w="106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FA742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Hypoplastic MDS (h-MDS)</w:t>
            </w:r>
          </w:p>
        </w:tc>
        <w:tc>
          <w:tcPr>
            <w:tcW w:w="39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45A60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Cytopenia involving one or more lineages</w:t>
            </w:r>
          </w:p>
          <w:p w14:paraId="2BFF091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Hypocellular bone marrow (assessed on a trephine core biopsy, adjusted for age of the patient) not explained by drug/toxin exposure or pertinent nutritional deficiency</w:t>
            </w:r>
          </w:p>
          <w:p w14:paraId="720BF00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Dysplasia involving myeloid and/or megakaryocytic lineages</w:t>
            </w:r>
          </w:p>
          <w:p w14:paraId="4F03F30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&lt;5% blasts in bone marrow and &lt;2% blasts in blood</w:t>
            </w:r>
          </w:p>
          <w:p w14:paraId="658EBC6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meeting criteria for MDS with defining genetic abnormalities or MDS with increased blasts</w:t>
            </w:r>
          </w:p>
          <w:p w14:paraId="2FDE1D4C"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tc>
      </w:tr>
      <w:tr w:rsidR="00112481" w:rsidRPr="00675DA8" w14:paraId="5CC706E0" w14:textId="77777777" w:rsidTr="00675DA8">
        <w:trPr>
          <w:divId w:val="1700817496"/>
        </w:trPr>
        <w:tc>
          <w:tcPr>
            <w:tcW w:w="106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AB3CB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Myelodysplastic neoplasm with increased blasts (MDS-IB)</w:t>
            </w:r>
          </w:p>
        </w:tc>
        <w:tc>
          <w:tcPr>
            <w:tcW w:w="39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46214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Cytopenia involving one or more lineages</w:t>
            </w:r>
          </w:p>
          <w:p w14:paraId="4876D1D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Dysplastic changes in one or more lineages, involving at least 10% of cells</w:t>
            </w:r>
          </w:p>
          <w:p w14:paraId="115C2DE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≥5% blasts in the bone marrow and/or ≥2% blasts in blood</w:t>
            </w:r>
          </w:p>
          <w:p w14:paraId="1859846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No fulfilling diagnostic criteria of MDS with biallelic </w:t>
            </w:r>
            <w:r w:rsidRPr="00675DA8">
              <w:rPr>
                <w:rFonts w:ascii="Arial" w:hAnsi="Arial" w:cs="Arial"/>
                <w:i/>
                <w:iCs/>
                <w:sz w:val="16"/>
                <w:szCs w:val="16"/>
              </w:rPr>
              <w:t>TP53</w:t>
            </w:r>
            <w:r w:rsidRPr="00675DA8">
              <w:rPr>
                <w:rFonts w:ascii="Arial" w:hAnsi="Arial" w:cs="Arial"/>
                <w:sz w:val="16"/>
                <w:szCs w:val="16"/>
              </w:rPr>
              <w:t xml:space="preserve"> inactivation or AML</w:t>
            </w:r>
          </w:p>
          <w:p w14:paraId="3D3957E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5BEF309B"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Subtypes of MDS-IB</w:t>
            </w:r>
          </w:p>
          <w:p w14:paraId="0228A0C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MDS with increased blasts-1 (MDS-IB1): 5-9% blasts in the bone marrow and/or 2-4% blasts in the blood, without significant reticulin fibrosis  </w:t>
            </w:r>
          </w:p>
          <w:p w14:paraId="6BAC8612"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p w14:paraId="54A05EF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MDS with increased blasts-2 (MDS-IB2):10-19% blasts in the bone marrow and/or 5-19% blasts in the blood, without significant reticulin fibrosis; or, with presence of Auer rods   </w:t>
            </w:r>
          </w:p>
          <w:p w14:paraId="276744CE"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p w14:paraId="3FC752F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MDS with increased blasts and fibrosis (MDS-F): 5-19% blasts in the bone marrow and/or 2-19% blasts in the blood, with significant fibrosis (defined as grade 2 or 3)</w:t>
            </w:r>
          </w:p>
        </w:tc>
      </w:tr>
    </w:tbl>
    <w:p w14:paraId="5A5FB935"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25510D6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Myelodysplastic Neoplasms of Childhood</w:t>
      </w:r>
      <w:r w:rsidRPr="00675DA8">
        <w:rPr>
          <w:rFonts w:ascii="Arial" w:hAnsi="Arial" w:cs="Arial"/>
          <w:sz w:val="20"/>
          <w:szCs w:val="20"/>
          <w:lang w:val="en"/>
        </w:rPr>
        <w:br/>
      </w:r>
      <w:r w:rsidRPr="00675DA8">
        <w:rPr>
          <w:rFonts w:ascii="Arial" w:hAnsi="Arial" w:cs="Arial"/>
          <w:sz w:val="20"/>
          <w:szCs w:val="20"/>
          <w:lang w:val="en"/>
        </w:rPr>
        <w:br/>
        <w:t>Myelodysplastic neoplasms of childhood are distinct clinicopathologic and biologic syndromes characterized by ineffective hematopoiesis, resultant cytopenias, and increased risk of developing acute myeloid leukemia. Like adults,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divides these into the morphologically defined categories of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 xml:space="preserve"> with low blasts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 xml:space="preserve">-LB) and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 xml:space="preserve"> with increased blasts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 xml:space="preserve">-IB).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-LB replaces refractory cytopenia of childhood (RCC) from the revised WHO 4</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Bone marrow hypocellularity is particularly common in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-LB, and it is important to exclude secondary causes of hypocellularity (infection, toxin, nutritional deficiency, severe aplastic anemia, PNH).</w:t>
      </w:r>
      <w:hyperlink w:anchor="R69250" w:tgtFrame="_top" w:tooltip="Baumann I, F&amp;#252;hrer M, Behrendt S, Campr V, Csomor J, Furlan I, de Haas V, Kerndrup G, Leguit RJ, De Paepe P, Noellke P, Niemeyer C, Schwarz S. Morphological differentiation of severe aplastic anaemia from hypocellular refractory cytopenia of childhood: rep" w:history="1">
        <w:r w:rsidRPr="00675DA8">
          <w:rPr>
            <w:rStyle w:val="Hyperlink"/>
            <w:rFonts w:ascii="Arial" w:hAnsi="Arial" w:cs="Arial"/>
            <w:sz w:val="20"/>
            <w:szCs w:val="20"/>
            <w:vertAlign w:val="superscript"/>
            <w:lang w:val="en"/>
          </w:rPr>
          <w:t>8</w:t>
        </w:r>
      </w:hyperlink>
      <w:r w:rsidRPr="00675DA8">
        <w:rPr>
          <w:rFonts w:ascii="Arial" w:hAnsi="Arial" w:cs="Arial"/>
          <w:sz w:val="20"/>
          <w:szCs w:val="20"/>
          <w:lang w:val="en"/>
        </w:rPr>
        <w:t xml:space="preserve"> The diagnostic criteria for </w:t>
      </w:r>
      <w:proofErr w:type="spellStart"/>
      <w:r w:rsidRPr="00675DA8">
        <w:rPr>
          <w:rFonts w:ascii="Arial" w:hAnsi="Arial" w:cs="Arial"/>
          <w:sz w:val="20"/>
          <w:szCs w:val="20"/>
          <w:lang w:val="en"/>
        </w:rPr>
        <w:t>cMDS</w:t>
      </w:r>
      <w:proofErr w:type="spellEnd"/>
      <w:r w:rsidRPr="00675DA8">
        <w:rPr>
          <w:rFonts w:ascii="Arial" w:hAnsi="Arial" w:cs="Arial"/>
          <w:sz w:val="20"/>
          <w:szCs w:val="20"/>
          <w:lang w:val="en"/>
        </w:rPr>
        <w:t xml:space="preserve"> are summarized in Table 7. </w:t>
      </w:r>
    </w:p>
    <w:p w14:paraId="317D135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265CF842"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7. SUMMARY OF SUBTYPES OF MYELODYSPLASTIC NEOPLASMS OF CHILDHOOD</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334"/>
        <w:gridCol w:w="7010"/>
      </w:tblGrid>
      <w:tr w:rsidR="00112481" w:rsidRPr="00675DA8" w14:paraId="64D53091" w14:textId="77777777" w:rsidTr="00675DA8">
        <w:trPr>
          <w:divId w:val="1700817496"/>
        </w:trPr>
        <w:tc>
          <w:tcPr>
            <w:tcW w:w="1249"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57ACC02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3751"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1954C9F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r>
      <w:tr w:rsidR="00112481" w:rsidRPr="00675DA8" w14:paraId="15942385" w14:textId="77777777" w:rsidTr="00675DA8">
        <w:trPr>
          <w:divId w:val="1700817496"/>
        </w:trPr>
        <w:tc>
          <w:tcPr>
            <w:tcW w:w="124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B5261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Childhood myelodysplastic neoplasm with low blasts (</w:t>
            </w:r>
            <w:proofErr w:type="spellStart"/>
            <w:r w:rsidRPr="00675DA8">
              <w:rPr>
                <w:rFonts w:ascii="Arial" w:hAnsi="Arial" w:cs="Arial"/>
                <w:sz w:val="16"/>
                <w:szCs w:val="16"/>
              </w:rPr>
              <w:t>cMDS</w:t>
            </w:r>
            <w:proofErr w:type="spellEnd"/>
            <w:r w:rsidRPr="00675DA8">
              <w:rPr>
                <w:rFonts w:ascii="Arial" w:hAnsi="Arial" w:cs="Arial"/>
                <w:sz w:val="16"/>
                <w:szCs w:val="16"/>
              </w:rPr>
              <w:t>-LB)</w:t>
            </w:r>
          </w:p>
        </w:tc>
        <w:tc>
          <w:tcPr>
            <w:tcW w:w="37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82D3A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Cytopenia involving one or more lineages</w:t>
            </w:r>
          </w:p>
          <w:p w14:paraId="1EFFDB8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Dysplastic changes in one or more lineages, involving at least 10% of cells</w:t>
            </w:r>
          </w:p>
          <w:p w14:paraId="5895CD1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&lt;5% bone marrow blasts and &lt;2</w:t>
            </w:r>
            <w:proofErr w:type="gramStart"/>
            <w:r w:rsidRPr="00675DA8">
              <w:rPr>
                <w:rFonts w:ascii="Arial" w:hAnsi="Arial" w:cs="Arial"/>
                <w:sz w:val="16"/>
                <w:szCs w:val="16"/>
              </w:rPr>
              <w:t>%  blood</w:t>
            </w:r>
            <w:proofErr w:type="gramEnd"/>
            <w:r w:rsidRPr="00675DA8">
              <w:rPr>
                <w:rFonts w:ascii="Arial" w:hAnsi="Arial" w:cs="Arial"/>
                <w:sz w:val="16"/>
                <w:szCs w:val="16"/>
              </w:rPr>
              <w:t xml:space="preserve"> blasts</w:t>
            </w:r>
          </w:p>
          <w:p w14:paraId="05E9DFA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Meeting at least one of the following criteria:</w:t>
            </w:r>
          </w:p>
          <w:p w14:paraId="7835932E" w14:textId="77777777" w:rsidR="000F14BC" w:rsidRPr="00675DA8" w:rsidRDefault="000F14BC" w:rsidP="00675DA8">
            <w:pPr>
              <w:pStyle w:val="NormalWeb"/>
              <w:spacing w:before="0" w:beforeAutospacing="0" w:after="0" w:afterAutospacing="0" w:line="276" w:lineRule="auto"/>
              <w:ind w:left="900" w:hanging="360"/>
              <w:rPr>
                <w:rFonts w:ascii="Arial" w:hAnsi="Arial" w:cs="Arial"/>
                <w:sz w:val="16"/>
                <w:szCs w:val="16"/>
              </w:rPr>
            </w:pPr>
            <w:r w:rsidRPr="00675DA8">
              <w:rPr>
                <w:rFonts w:ascii="Arial" w:hAnsi="Arial" w:cs="Arial"/>
                <w:sz w:val="16"/>
                <w:szCs w:val="16"/>
              </w:rPr>
              <w:t>1. Detection of clonal cytogenetic and/or molecular abnormality</w:t>
            </w:r>
          </w:p>
          <w:p w14:paraId="3A5C4E89" w14:textId="77777777" w:rsidR="000F14BC" w:rsidRPr="00675DA8" w:rsidRDefault="000F14BC" w:rsidP="00675DA8">
            <w:pPr>
              <w:pStyle w:val="NormalWeb"/>
              <w:spacing w:before="0" w:beforeAutospacing="0" w:after="0" w:afterAutospacing="0" w:line="276" w:lineRule="auto"/>
              <w:ind w:left="900" w:hanging="360"/>
              <w:rPr>
                <w:rFonts w:ascii="Arial" w:hAnsi="Arial" w:cs="Arial"/>
                <w:sz w:val="16"/>
                <w:szCs w:val="16"/>
              </w:rPr>
            </w:pPr>
            <w:r w:rsidRPr="00675DA8">
              <w:rPr>
                <w:rFonts w:ascii="Arial" w:hAnsi="Arial" w:cs="Arial"/>
                <w:sz w:val="16"/>
                <w:szCs w:val="16"/>
              </w:rPr>
              <w:t>2. Exclusion of other causes of cytopenia (non-neoplastic and some germline mutations)</w:t>
            </w:r>
          </w:p>
          <w:p w14:paraId="023DBD4F" w14:textId="77777777" w:rsidR="000F14BC" w:rsidRPr="00675DA8" w:rsidRDefault="000F14BC" w:rsidP="00675DA8">
            <w:pPr>
              <w:pStyle w:val="NormalWeb"/>
              <w:spacing w:before="0" w:beforeAutospacing="0" w:after="0" w:afterAutospacing="0" w:line="276" w:lineRule="auto"/>
              <w:ind w:left="360"/>
              <w:rPr>
                <w:rFonts w:ascii="Arial" w:hAnsi="Arial" w:cs="Arial"/>
                <w:sz w:val="16"/>
                <w:szCs w:val="16"/>
              </w:rPr>
            </w:pPr>
            <w:r w:rsidRPr="00675DA8">
              <w:rPr>
                <w:rFonts w:ascii="Arial" w:hAnsi="Arial" w:cs="Arial"/>
                <w:sz w:val="16"/>
                <w:szCs w:val="16"/>
              </w:rPr>
              <w:t> </w:t>
            </w:r>
          </w:p>
        </w:tc>
      </w:tr>
      <w:tr w:rsidR="00112481" w:rsidRPr="00675DA8" w14:paraId="1D7F4DD8" w14:textId="77777777" w:rsidTr="00675DA8">
        <w:trPr>
          <w:divId w:val="1700817496"/>
        </w:trPr>
        <w:tc>
          <w:tcPr>
            <w:tcW w:w="124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23520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Childhood myelodysplastic neoplasm with increased blasts (</w:t>
            </w:r>
            <w:proofErr w:type="spellStart"/>
            <w:r w:rsidRPr="00675DA8">
              <w:rPr>
                <w:rFonts w:ascii="Arial" w:hAnsi="Arial" w:cs="Arial"/>
                <w:sz w:val="16"/>
                <w:szCs w:val="16"/>
              </w:rPr>
              <w:t>cMDS</w:t>
            </w:r>
            <w:proofErr w:type="spellEnd"/>
            <w:r w:rsidRPr="00675DA8">
              <w:rPr>
                <w:rFonts w:ascii="Arial" w:hAnsi="Arial" w:cs="Arial"/>
                <w:sz w:val="16"/>
                <w:szCs w:val="16"/>
              </w:rPr>
              <w:t>-IB)</w:t>
            </w:r>
          </w:p>
        </w:tc>
        <w:tc>
          <w:tcPr>
            <w:tcW w:w="37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0F981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Cytopenia involving one or more lineages</w:t>
            </w:r>
          </w:p>
          <w:p w14:paraId="2649617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Dysplastic changes in one or more lineages, involving at least 10% of cells</w:t>
            </w:r>
          </w:p>
          <w:p w14:paraId="682D399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5-19% bone marrow blasts and/or 2-19% blood blasts</w:t>
            </w:r>
          </w:p>
          <w:p w14:paraId="2A085A5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Exclusion of Down syndrome, juvenile myelomonocytic leukemia, and AML with defining genetic abnormalities </w:t>
            </w:r>
          </w:p>
        </w:tc>
      </w:tr>
    </w:tbl>
    <w:p w14:paraId="37DA29D1" w14:textId="1B9B58B9" w:rsid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31A77FCF" w14:textId="77777777" w:rsidR="00675DA8" w:rsidRDefault="00675DA8">
      <w:pPr>
        <w:rPr>
          <w:rFonts w:ascii="Arial" w:hAnsi="Arial" w:cs="Arial"/>
          <w:sz w:val="20"/>
          <w:szCs w:val="20"/>
          <w:lang w:val="en"/>
        </w:rPr>
      </w:pPr>
      <w:r>
        <w:rPr>
          <w:rFonts w:ascii="Arial" w:hAnsi="Arial" w:cs="Arial"/>
          <w:sz w:val="20"/>
          <w:szCs w:val="20"/>
          <w:lang w:val="en"/>
        </w:rPr>
        <w:br w:type="page"/>
      </w:r>
    </w:p>
    <w:p w14:paraId="34D2F204"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p>
    <w:p w14:paraId="4783024E"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Myelodysplastic/Myeloproliferative Neoplasms</w:t>
      </w:r>
      <w:r w:rsidRPr="00675DA8">
        <w:rPr>
          <w:rFonts w:ascii="Arial" w:hAnsi="Arial" w:cs="Arial"/>
          <w:sz w:val="20"/>
          <w:szCs w:val="20"/>
          <w:lang w:val="en"/>
        </w:rPr>
        <w:br/>
      </w:r>
      <w:r w:rsidRPr="00675DA8">
        <w:rPr>
          <w:rFonts w:ascii="Arial" w:hAnsi="Arial" w:cs="Arial"/>
          <w:sz w:val="20"/>
          <w:szCs w:val="20"/>
          <w:lang w:val="en"/>
        </w:rPr>
        <w:br/>
        <w:t>The criteria for the diagnosis of chronic myelomonocytic leukemia (CMML) were revised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to include prerequisite and supporting criteria. The initial prerequisite criteria include persistent absolute (≥0.5x10</w:t>
      </w:r>
      <w:r w:rsidRPr="00675DA8">
        <w:rPr>
          <w:rFonts w:ascii="Arial" w:hAnsi="Arial" w:cs="Arial"/>
          <w:sz w:val="20"/>
          <w:szCs w:val="20"/>
          <w:vertAlign w:val="superscript"/>
          <w:lang w:val="en"/>
        </w:rPr>
        <w:t>9</w:t>
      </w:r>
      <w:r w:rsidRPr="00675DA8">
        <w:rPr>
          <w:rFonts w:ascii="Arial" w:hAnsi="Arial" w:cs="Arial"/>
          <w:sz w:val="20"/>
          <w:szCs w:val="20"/>
          <w:lang w:val="en"/>
        </w:rPr>
        <w:t>/L) and relative monocytosis (≥10%) in the blood. Of note, the absolute monocyte count in the blood was lowered from the 1.0x10</w:t>
      </w:r>
      <w:r w:rsidRPr="00675DA8">
        <w:rPr>
          <w:rFonts w:ascii="Arial" w:hAnsi="Arial" w:cs="Arial"/>
          <w:sz w:val="20"/>
          <w:szCs w:val="20"/>
          <w:vertAlign w:val="superscript"/>
          <w:lang w:val="en"/>
        </w:rPr>
        <w:t>9</w:t>
      </w:r>
      <w:r w:rsidRPr="00675DA8">
        <w:rPr>
          <w:rFonts w:ascii="Arial" w:hAnsi="Arial" w:cs="Arial"/>
          <w:sz w:val="20"/>
          <w:szCs w:val="20"/>
          <w:lang w:val="en"/>
        </w:rPr>
        <w:t>/L cutoff in the revised WHO 4</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Another new criterion introduced was the abnormal partitioning of monocytes (&gt;94%) into classical monocytes CD14+, CD16- compared to those with more variable levels of intensity of CD14 and CD16.</w:t>
      </w:r>
      <w:hyperlink w:anchor="R69251" w:tgtFrame="_top" w:tooltip="Selimoglu-Buet D, Wagner-Ballon O, Saada V, Bardet V, Itzykson R, Bencheikh L, Morabito M, Met E, Debord C, Benayoun E, Nloga AM, Fenaux P, Braun T, Willekens C, Quesnel B, Ad&amp;#232;s L, Fontenay M, Rameau P, Droin N, Koscielny S, Solary E; Francophone Myelodys" w:history="1">
        <w:r w:rsidRPr="00675DA8">
          <w:rPr>
            <w:rStyle w:val="Hyperlink"/>
            <w:rFonts w:ascii="Arial" w:hAnsi="Arial" w:cs="Arial"/>
            <w:sz w:val="20"/>
            <w:szCs w:val="20"/>
            <w:vertAlign w:val="superscript"/>
            <w:lang w:val="en"/>
          </w:rPr>
          <w:t>9</w:t>
        </w:r>
      </w:hyperlink>
      <w:r w:rsidRPr="00675DA8">
        <w:rPr>
          <w:rFonts w:ascii="Arial" w:hAnsi="Arial" w:cs="Arial"/>
          <w:sz w:val="20"/>
          <w:szCs w:val="20"/>
          <w:lang w:val="en"/>
        </w:rPr>
        <w:t xml:space="preserve"> In addition, the presence of a </w:t>
      </w:r>
      <w:r w:rsidRPr="00675DA8">
        <w:rPr>
          <w:rFonts w:ascii="Arial" w:hAnsi="Arial" w:cs="Arial"/>
          <w:i/>
          <w:iCs/>
          <w:sz w:val="20"/>
          <w:szCs w:val="20"/>
          <w:lang w:val="en"/>
        </w:rPr>
        <w:t>NPM1</w:t>
      </w:r>
      <w:r w:rsidRPr="00675DA8">
        <w:rPr>
          <w:rFonts w:ascii="Arial" w:hAnsi="Arial" w:cs="Arial"/>
          <w:sz w:val="20"/>
          <w:szCs w:val="20"/>
          <w:lang w:val="en"/>
        </w:rPr>
        <w:t xml:space="preserve"> mutation supersedes the diagnosis of CMML. In the current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these cases meet the criteria for AML with </w:t>
      </w:r>
      <w:r w:rsidRPr="00675DA8">
        <w:rPr>
          <w:rFonts w:ascii="Arial" w:hAnsi="Arial" w:cs="Arial"/>
          <w:i/>
          <w:iCs/>
          <w:sz w:val="20"/>
          <w:szCs w:val="20"/>
          <w:lang w:val="en"/>
        </w:rPr>
        <w:t>NPM1</w:t>
      </w:r>
      <w:r w:rsidRPr="00675DA8">
        <w:rPr>
          <w:rFonts w:ascii="Arial" w:hAnsi="Arial" w:cs="Arial"/>
          <w:sz w:val="20"/>
          <w:szCs w:val="20"/>
          <w:lang w:val="en"/>
        </w:rPr>
        <w:t xml:space="preserve"> mutation.</w:t>
      </w:r>
      <w:hyperlink w:anchor="R69252" w:tgtFrame="_top" w:tooltip="Peng J, Zuo Z, Fu B, Oki Y, Tang G, Goswami M, Priyanka P, Muzzafar T, Medeiros LJ, Luthra R, Wang SA. Chronic myelomonocytic leukemia with nucleophosmin (NPM1) mutation. &amp;lt;em&amp;gt;Eur J Haematol&amp;lt;/em&amp;gt;. 2016 Jan;96(1):65-71. doi: 10.1111/ejh.12549. Epub 2" w:history="1">
        <w:r w:rsidRPr="00675DA8">
          <w:rPr>
            <w:rStyle w:val="Hyperlink"/>
            <w:rFonts w:ascii="Arial" w:hAnsi="Arial" w:cs="Arial"/>
            <w:sz w:val="20"/>
            <w:szCs w:val="20"/>
            <w:vertAlign w:val="superscript"/>
            <w:lang w:val="en"/>
          </w:rPr>
          <w:t>10</w:t>
        </w:r>
      </w:hyperlink>
    </w:p>
    <w:p w14:paraId="07FC39D7"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724395DD"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Supporting criteria are required after meeting the prerequisite criteria, with a higher absolute monocyte count (&gt;1x10</w:t>
      </w:r>
      <w:r w:rsidRPr="00675DA8">
        <w:rPr>
          <w:rFonts w:ascii="Arial" w:hAnsi="Arial" w:cs="Arial"/>
          <w:sz w:val="20"/>
          <w:szCs w:val="20"/>
          <w:vertAlign w:val="superscript"/>
          <w:lang w:val="en"/>
        </w:rPr>
        <w:t>9</w:t>
      </w:r>
      <w:r w:rsidRPr="00675DA8">
        <w:rPr>
          <w:rFonts w:ascii="Arial" w:hAnsi="Arial" w:cs="Arial"/>
          <w:sz w:val="20"/>
          <w:szCs w:val="20"/>
          <w:lang w:val="en"/>
        </w:rPr>
        <w:t>/L) requiring one additional supporting, and lower absolute monocyte count (&gt;0.5x10</w:t>
      </w:r>
      <w:r w:rsidRPr="00675DA8">
        <w:rPr>
          <w:rFonts w:ascii="Arial" w:hAnsi="Arial" w:cs="Arial"/>
          <w:sz w:val="20"/>
          <w:szCs w:val="20"/>
          <w:vertAlign w:val="superscript"/>
          <w:lang w:val="en"/>
        </w:rPr>
        <w:t>9</w:t>
      </w:r>
      <w:r w:rsidRPr="00675DA8">
        <w:rPr>
          <w:rFonts w:ascii="Arial" w:hAnsi="Arial" w:cs="Arial"/>
          <w:sz w:val="20"/>
          <w:szCs w:val="20"/>
          <w:lang w:val="en"/>
        </w:rPr>
        <w:t>/L) requiring 2 supporting criteria. CMML is further subtyped into myelodysplastic CMML (WBC &lt;13x10</w:t>
      </w:r>
      <w:r w:rsidRPr="00675DA8">
        <w:rPr>
          <w:rFonts w:ascii="Arial" w:hAnsi="Arial" w:cs="Arial"/>
          <w:sz w:val="20"/>
          <w:szCs w:val="20"/>
          <w:vertAlign w:val="superscript"/>
          <w:lang w:val="en"/>
        </w:rPr>
        <w:t>9</w:t>
      </w:r>
      <w:r w:rsidRPr="00675DA8">
        <w:rPr>
          <w:rFonts w:ascii="Arial" w:hAnsi="Arial" w:cs="Arial"/>
          <w:sz w:val="20"/>
          <w:szCs w:val="20"/>
          <w:lang w:val="en"/>
        </w:rPr>
        <w:t>/L) and myeloproliferative CMML (WBC ≥13x10</w:t>
      </w:r>
      <w:r w:rsidRPr="00675DA8">
        <w:rPr>
          <w:rFonts w:ascii="Arial" w:hAnsi="Arial" w:cs="Arial"/>
          <w:sz w:val="20"/>
          <w:szCs w:val="20"/>
          <w:vertAlign w:val="superscript"/>
          <w:lang w:val="en"/>
        </w:rPr>
        <w:t>9</w:t>
      </w:r>
      <w:r w:rsidRPr="00675DA8">
        <w:rPr>
          <w:rFonts w:ascii="Arial" w:hAnsi="Arial" w:cs="Arial"/>
          <w:sz w:val="20"/>
          <w:szCs w:val="20"/>
          <w:lang w:val="en"/>
        </w:rPr>
        <w:t xml:space="preserve">/L) based on the white blood cell count (WBC). Furthermore, it is </w:t>
      </w:r>
      <w:proofErr w:type="spellStart"/>
      <w:r w:rsidRPr="00675DA8">
        <w:rPr>
          <w:rFonts w:ascii="Arial" w:hAnsi="Arial" w:cs="Arial"/>
          <w:sz w:val="20"/>
          <w:szCs w:val="20"/>
          <w:lang w:val="en"/>
        </w:rPr>
        <w:t>subgrouped</w:t>
      </w:r>
      <w:proofErr w:type="spellEnd"/>
      <w:r w:rsidRPr="00675DA8">
        <w:rPr>
          <w:rFonts w:ascii="Arial" w:hAnsi="Arial" w:cs="Arial"/>
          <w:sz w:val="20"/>
          <w:szCs w:val="20"/>
          <w:lang w:val="en"/>
        </w:rPr>
        <w:t xml:space="preserve"> based on the percentage of blasts and promonocytes in the blood and bone marrow (CMML-1: &lt; 5% blasts and promonocytes in blood and &lt; 10% in bone marrow; CMML-2: 6-19% blasts and promonocytes in blood and 10-19% in bone marrow). The cancer case summary removes choice deprecation and allows for reporting of the four options for the final subtype to make reporting easier and more straightforward.</w:t>
      </w:r>
      <w:r w:rsidRPr="00675DA8">
        <w:rPr>
          <w:rFonts w:ascii="Arial" w:hAnsi="Arial" w:cs="Arial"/>
          <w:sz w:val="20"/>
          <w:szCs w:val="20"/>
          <w:lang w:val="en"/>
        </w:rPr>
        <w:br/>
      </w:r>
      <w:r w:rsidRPr="00675DA8">
        <w:rPr>
          <w:rFonts w:ascii="Arial" w:hAnsi="Arial" w:cs="Arial"/>
          <w:sz w:val="20"/>
          <w:szCs w:val="20"/>
          <w:lang w:val="en"/>
        </w:rPr>
        <w:br/>
        <w:t>Atypical chronic myeloid leukemia was renamed MDS/MPN with neutrophilia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to avoid potential confusion with chronic myeloid leukemia (CML); diagnostic criteria are unchanged. A summary of the diagnostic features for myelodysplastic/myeloproliferative neoplasms and subtypes/subgroups of CMML are shown in Table 8.  </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lang w:val="en"/>
        </w:rPr>
        <w:t>TABLE 8. SUMMARY OF MYELODYSPLASTIC/ MYELOPROLIFERATIVE NEOPLASMS INCLUDING SUBTYPES AND SUBGROUPS OF CHRONIC MYELOMONOCYTIC LEUKEMIA (CMML)</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3244"/>
        <w:gridCol w:w="3601"/>
        <w:gridCol w:w="2499"/>
      </w:tblGrid>
      <w:tr w:rsidR="00112481" w:rsidRPr="00675DA8" w14:paraId="2EB47778" w14:textId="77777777" w:rsidTr="00675DA8">
        <w:trPr>
          <w:divId w:val="1700817496"/>
        </w:trPr>
        <w:tc>
          <w:tcPr>
            <w:tcW w:w="1736"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5D9384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1927"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19517C9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c>
          <w:tcPr>
            <w:tcW w:w="1337"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6624D96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Desirable diagnostic criteria/Notes</w:t>
            </w:r>
          </w:p>
        </w:tc>
      </w:tr>
      <w:tr w:rsidR="00112481" w:rsidRPr="00675DA8" w14:paraId="5672763B" w14:textId="77777777" w:rsidTr="00675DA8">
        <w:trPr>
          <w:divId w:val="1700817496"/>
        </w:trPr>
        <w:tc>
          <w:tcPr>
            <w:tcW w:w="173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57FB8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Chronic myelomonocytic leukemia (CMML)</w:t>
            </w:r>
          </w:p>
        </w:tc>
        <w:tc>
          <w:tcPr>
            <w:tcW w:w="19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594814"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Prerequisite criteria:</w:t>
            </w:r>
          </w:p>
          <w:p w14:paraId="1A2EFF8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Persistent absolute (≥0.5 × 10</w:t>
            </w:r>
            <w:r w:rsidRPr="00675DA8">
              <w:rPr>
                <w:rFonts w:ascii="Arial" w:hAnsi="Arial" w:cs="Arial"/>
                <w:sz w:val="16"/>
                <w:szCs w:val="16"/>
                <w:vertAlign w:val="superscript"/>
              </w:rPr>
              <w:t>9</w:t>
            </w:r>
            <w:r w:rsidRPr="00675DA8">
              <w:rPr>
                <w:rFonts w:ascii="Arial" w:hAnsi="Arial" w:cs="Arial"/>
                <w:sz w:val="16"/>
                <w:szCs w:val="16"/>
              </w:rPr>
              <w:t>/ L) and relative (≥10%) blood monocytosis</w:t>
            </w:r>
          </w:p>
          <w:p w14:paraId="180DDD3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66EBAA5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Blasts and equivalents* constitute &lt;20% of the cells in the blood and bone marrow. (*= myeloblasts, monoblasts, and promonocytes)</w:t>
            </w:r>
          </w:p>
          <w:p w14:paraId="79F3C4D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17D467F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Not meeting diagnostic criteria of chronic myeloid leukemia or other myeloproliferative neoplasms</w:t>
            </w:r>
          </w:p>
          <w:p w14:paraId="4AA6521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69A9106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4. Not meeting diagnostic criteria of myeloid/lymphoid neoplasms with eosinophilia and defining gene rearrangements (e.g., </w:t>
            </w:r>
            <w:r w:rsidRPr="00675DA8">
              <w:rPr>
                <w:rFonts w:ascii="Arial" w:hAnsi="Arial" w:cs="Arial"/>
                <w:i/>
                <w:iCs/>
                <w:sz w:val="16"/>
                <w:szCs w:val="16"/>
              </w:rPr>
              <w:t>PDGFRA</w:t>
            </w:r>
            <w:r w:rsidRPr="00675DA8">
              <w:rPr>
                <w:rFonts w:ascii="Arial" w:hAnsi="Arial" w:cs="Arial"/>
                <w:sz w:val="16"/>
                <w:szCs w:val="16"/>
              </w:rPr>
              <w:t xml:space="preserve">, </w:t>
            </w:r>
            <w:r w:rsidRPr="00675DA8">
              <w:rPr>
                <w:rFonts w:ascii="Arial" w:hAnsi="Arial" w:cs="Arial"/>
                <w:i/>
                <w:iCs/>
                <w:sz w:val="16"/>
                <w:szCs w:val="16"/>
              </w:rPr>
              <w:t>PDGFRB</w:t>
            </w:r>
            <w:r w:rsidRPr="00675DA8">
              <w:rPr>
                <w:rFonts w:ascii="Arial" w:hAnsi="Arial" w:cs="Arial"/>
                <w:sz w:val="16"/>
                <w:szCs w:val="16"/>
              </w:rPr>
              <w:t xml:space="preserve">, FGFR1, or </w:t>
            </w:r>
            <w:r w:rsidRPr="00675DA8">
              <w:rPr>
                <w:rFonts w:ascii="Arial" w:hAnsi="Arial" w:cs="Arial"/>
                <w:i/>
                <w:iCs/>
                <w:sz w:val="16"/>
                <w:szCs w:val="16"/>
              </w:rPr>
              <w:t>JAK2</w:t>
            </w:r>
            <w:r w:rsidRPr="00675DA8">
              <w:rPr>
                <w:rFonts w:ascii="Arial" w:hAnsi="Arial" w:cs="Arial"/>
                <w:sz w:val="16"/>
                <w:szCs w:val="16"/>
              </w:rPr>
              <w:t>)</w:t>
            </w:r>
          </w:p>
          <w:p w14:paraId="15E63E0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3CE6050E"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Pre-requisite criteria must be present in all cases:</w:t>
            </w:r>
          </w:p>
          <w:p w14:paraId="5F5CCF9D" w14:textId="77777777" w:rsidR="000F14BC" w:rsidRPr="00675DA8" w:rsidRDefault="000F14BC" w:rsidP="00675DA8">
            <w:pPr>
              <w:pStyle w:val="NormalWeb"/>
              <w:numPr>
                <w:ilvl w:val="0"/>
                <w:numId w:val="7"/>
              </w:numPr>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If monocytosis is ≥1 × 10</w:t>
            </w:r>
            <w:r w:rsidRPr="00675DA8">
              <w:rPr>
                <w:rFonts w:ascii="Arial" w:hAnsi="Arial" w:cs="Arial"/>
                <w:sz w:val="16"/>
                <w:szCs w:val="16"/>
                <w:vertAlign w:val="superscript"/>
              </w:rPr>
              <w:t>9</w:t>
            </w:r>
            <w:r w:rsidRPr="00675DA8">
              <w:rPr>
                <w:rFonts w:ascii="Arial" w:hAnsi="Arial" w:cs="Arial"/>
                <w:sz w:val="16"/>
                <w:szCs w:val="16"/>
              </w:rPr>
              <w:t>/ L: one or more supporting criteria must be met</w:t>
            </w:r>
          </w:p>
          <w:p w14:paraId="06959899" w14:textId="77777777" w:rsidR="000F14BC" w:rsidRPr="00675DA8" w:rsidRDefault="000F14BC" w:rsidP="00675DA8">
            <w:pPr>
              <w:pStyle w:val="NormalWeb"/>
              <w:numPr>
                <w:ilvl w:val="0"/>
                <w:numId w:val="8"/>
              </w:numPr>
              <w:spacing w:before="0" w:beforeAutospacing="0" w:after="0" w:afterAutospacing="0" w:line="276" w:lineRule="auto"/>
              <w:rPr>
                <w:rFonts w:ascii="Arial" w:hAnsi="Arial" w:cs="Arial"/>
                <w:sz w:val="16"/>
                <w:szCs w:val="16"/>
              </w:rPr>
            </w:pPr>
            <w:r w:rsidRPr="00675DA8">
              <w:rPr>
                <w:rFonts w:ascii="Arial" w:hAnsi="Arial" w:cs="Arial"/>
                <w:sz w:val="16"/>
                <w:szCs w:val="16"/>
              </w:rPr>
              <w:t>If monocytosis is &lt;1 × 10</w:t>
            </w:r>
            <w:r w:rsidRPr="00675DA8">
              <w:rPr>
                <w:rFonts w:ascii="Arial" w:hAnsi="Arial" w:cs="Arial"/>
                <w:sz w:val="16"/>
                <w:szCs w:val="16"/>
                <w:vertAlign w:val="superscript"/>
              </w:rPr>
              <w:t>9</w:t>
            </w:r>
            <w:r w:rsidRPr="00675DA8">
              <w:rPr>
                <w:rFonts w:ascii="Arial" w:hAnsi="Arial" w:cs="Arial"/>
                <w:sz w:val="16"/>
                <w:szCs w:val="16"/>
              </w:rPr>
              <w:t>/ L: supporting criteria 1 and 2 must be met</w:t>
            </w:r>
          </w:p>
          <w:p w14:paraId="340BE1E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c>
          <w:tcPr>
            <w:tcW w:w="133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E616DC"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Supporting criteria: </w:t>
            </w:r>
          </w:p>
          <w:p w14:paraId="0407DBC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 </w:t>
            </w:r>
          </w:p>
          <w:p w14:paraId="3C8628D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1. Dysplasia involving ≥1 myeloid lineage (morphologic dysplasia ≥10% of cells in lineage)</w:t>
            </w:r>
          </w:p>
          <w:p w14:paraId="01D8D27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760FC2D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2. Acquired clonal cytogenetic or molecular abnormality</w:t>
            </w:r>
          </w:p>
          <w:p w14:paraId="55B2FCF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4E9E689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3. Abnormal partitioning of blood monocyte subsets (Based on detection of increased classical monocytes (&gt;94%) in the absence of known active autoimmune diseases and/or systemic inflammatory syndromes)</w:t>
            </w:r>
          </w:p>
          <w:p w14:paraId="2E1E534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5C6E7588"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Subtyping criteria:</w:t>
            </w:r>
          </w:p>
          <w:p w14:paraId="149FC3F7" w14:textId="77777777" w:rsidR="000F14BC" w:rsidRPr="00675DA8" w:rsidRDefault="000F14BC" w:rsidP="00675DA8">
            <w:pPr>
              <w:pStyle w:val="NormalWeb"/>
              <w:numPr>
                <w:ilvl w:val="0"/>
                <w:numId w:val="9"/>
              </w:numPr>
              <w:spacing w:before="0" w:beforeAutospacing="0" w:after="0" w:afterAutospacing="0" w:line="276" w:lineRule="auto"/>
              <w:rPr>
                <w:rFonts w:ascii="Arial" w:hAnsi="Arial" w:cs="Arial"/>
                <w:sz w:val="16"/>
                <w:szCs w:val="16"/>
              </w:rPr>
            </w:pPr>
            <w:r w:rsidRPr="00675DA8">
              <w:rPr>
                <w:rFonts w:ascii="Arial" w:hAnsi="Arial" w:cs="Arial"/>
                <w:sz w:val="16"/>
                <w:szCs w:val="16"/>
              </w:rPr>
              <w:t>Myelodysplastic CMML (MD-CMML): WBC count &lt;13 × 10</w:t>
            </w:r>
            <w:r w:rsidRPr="00675DA8">
              <w:rPr>
                <w:rFonts w:ascii="Arial" w:hAnsi="Arial" w:cs="Arial"/>
                <w:sz w:val="16"/>
                <w:szCs w:val="16"/>
                <w:vertAlign w:val="superscript"/>
              </w:rPr>
              <w:t>9</w:t>
            </w:r>
            <w:r w:rsidRPr="00675DA8">
              <w:rPr>
                <w:rFonts w:ascii="Arial" w:hAnsi="Arial" w:cs="Arial"/>
                <w:sz w:val="16"/>
                <w:szCs w:val="16"/>
              </w:rPr>
              <w:t>/L</w:t>
            </w:r>
          </w:p>
          <w:p w14:paraId="502DA13D" w14:textId="77777777" w:rsidR="000F14BC" w:rsidRPr="00675DA8" w:rsidRDefault="000F14BC" w:rsidP="00675DA8">
            <w:pPr>
              <w:pStyle w:val="NormalWeb"/>
              <w:numPr>
                <w:ilvl w:val="0"/>
                <w:numId w:val="10"/>
              </w:numPr>
              <w:spacing w:before="0" w:beforeAutospacing="0" w:after="0" w:afterAutospacing="0" w:line="276" w:lineRule="auto"/>
              <w:rPr>
                <w:rFonts w:ascii="Arial" w:hAnsi="Arial" w:cs="Arial"/>
                <w:sz w:val="16"/>
                <w:szCs w:val="16"/>
              </w:rPr>
            </w:pPr>
            <w:r w:rsidRPr="00675DA8">
              <w:rPr>
                <w:rFonts w:ascii="Arial" w:hAnsi="Arial" w:cs="Arial"/>
                <w:sz w:val="16"/>
                <w:szCs w:val="16"/>
              </w:rPr>
              <w:t>Myeloproliferative CMML (MP-CMML): WBC count ≥13 × 10</w:t>
            </w:r>
            <w:r w:rsidRPr="00675DA8">
              <w:rPr>
                <w:rFonts w:ascii="Arial" w:hAnsi="Arial" w:cs="Arial"/>
                <w:sz w:val="16"/>
                <w:szCs w:val="16"/>
                <w:vertAlign w:val="superscript"/>
              </w:rPr>
              <w:t>9</w:t>
            </w:r>
            <w:r w:rsidRPr="00675DA8">
              <w:rPr>
                <w:rFonts w:ascii="Arial" w:hAnsi="Arial" w:cs="Arial"/>
                <w:sz w:val="16"/>
                <w:szCs w:val="16"/>
              </w:rPr>
              <w:t>/L</w:t>
            </w:r>
          </w:p>
          <w:p w14:paraId="018F7815"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Subgrouping criteria:</w:t>
            </w:r>
          </w:p>
          <w:p w14:paraId="77FE65B6" w14:textId="77777777" w:rsidR="000F14BC" w:rsidRPr="00675DA8" w:rsidRDefault="000F14BC" w:rsidP="00675DA8">
            <w:pPr>
              <w:pStyle w:val="NormalWeb"/>
              <w:numPr>
                <w:ilvl w:val="0"/>
                <w:numId w:val="11"/>
              </w:numPr>
              <w:spacing w:before="0" w:beforeAutospacing="0" w:after="0" w:afterAutospacing="0" w:line="276" w:lineRule="auto"/>
              <w:rPr>
                <w:rFonts w:ascii="Arial" w:hAnsi="Arial" w:cs="Arial"/>
                <w:sz w:val="16"/>
                <w:szCs w:val="16"/>
              </w:rPr>
            </w:pPr>
            <w:r w:rsidRPr="00675DA8">
              <w:rPr>
                <w:rFonts w:ascii="Arial" w:hAnsi="Arial" w:cs="Arial"/>
                <w:sz w:val="16"/>
                <w:szCs w:val="16"/>
              </w:rPr>
              <w:t>CMML-1: &lt; 5% blasts and promonocytes in blood and &lt; 10% in bone marrow</w:t>
            </w:r>
          </w:p>
          <w:p w14:paraId="7590FE23" w14:textId="77777777" w:rsidR="000F14BC" w:rsidRPr="00675DA8" w:rsidRDefault="000F14BC" w:rsidP="00675DA8">
            <w:pPr>
              <w:pStyle w:val="NormalWeb"/>
              <w:numPr>
                <w:ilvl w:val="0"/>
                <w:numId w:val="12"/>
              </w:numPr>
              <w:spacing w:before="0" w:beforeAutospacing="0" w:after="0" w:afterAutospacing="0" w:line="276" w:lineRule="auto"/>
              <w:rPr>
                <w:rFonts w:ascii="Arial" w:hAnsi="Arial" w:cs="Arial"/>
                <w:sz w:val="16"/>
                <w:szCs w:val="16"/>
              </w:rPr>
            </w:pPr>
            <w:r w:rsidRPr="00675DA8">
              <w:rPr>
                <w:rFonts w:ascii="Arial" w:hAnsi="Arial" w:cs="Arial"/>
                <w:sz w:val="16"/>
                <w:szCs w:val="16"/>
              </w:rPr>
              <w:t>CMML-2: 6-19% blasts and promonocytes in blood and 10-19% in bone marrow</w:t>
            </w:r>
          </w:p>
        </w:tc>
      </w:tr>
      <w:tr w:rsidR="00112481" w:rsidRPr="00675DA8" w14:paraId="5A2548BE" w14:textId="77777777" w:rsidTr="00675DA8">
        <w:trPr>
          <w:divId w:val="1700817496"/>
        </w:trPr>
        <w:tc>
          <w:tcPr>
            <w:tcW w:w="173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2E967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Myelodysplastic/myeloproliferative neoplasm with neutrophilia (MDS/MPN-N)</w:t>
            </w:r>
          </w:p>
        </w:tc>
        <w:tc>
          <w:tcPr>
            <w:tcW w:w="19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4F35B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Blood leukocytosis ≥13 × 10</w:t>
            </w:r>
            <w:r w:rsidRPr="00675DA8">
              <w:rPr>
                <w:rFonts w:ascii="Arial" w:hAnsi="Arial" w:cs="Arial"/>
                <w:sz w:val="16"/>
                <w:szCs w:val="16"/>
                <w:vertAlign w:val="superscript"/>
              </w:rPr>
              <w:t>9</w:t>
            </w:r>
            <w:proofErr w:type="gramStart"/>
            <w:r w:rsidRPr="00675DA8">
              <w:rPr>
                <w:rFonts w:ascii="Arial" w:hAnsi="Arial" w:cs="Arial"/>
                <w:sz w:val="16"/>
                <w:szCs w:val="16"/>
              </w:rPr>
              <w:t>/  L</w:t>
            </w:r>
            <w:proofErr w:type="gramEnd"/>
            <w:r w:rsidRPr="00675DA8">
              <w:rPr>
                <w:rFonts w:ascii="Arial" w:hAnsi="Arial" w:cs="Arial"/>
                <w:sz w:val="16"/>
                <w:szCs w:val="16"/>
              </w:rPr>
              <w:t>, with neutrophilia and ≥10% circulating immature myeloid cells (promyelocytes, myelocytes and metamyelocytes), as well as neutrophilic dysplasia  </w:t>
            </w:r>
          </w:p>
          <w:p w14:paraId="77CB6E5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Hypercellular bone marrow with granulocytic predominance and granulocytic dysplasia, with or without dysplasia in the megakaryocytic and erythroid lineages</w:t>
            </w:r>
          </w:p>
          <w:p w14:paraId="5254D9C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&lt;20% blasts in blood and bone marrow</w:t>
            </w:r>
          </w:p>
          <w:p w14:paraId="1C34639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Not meeting diagnostic criteria for myeloproliferative neoplasms (specifically, exclusion of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fusion), myeloid neoplasms with eosinophilia and defining gene rearrangement, chronic myelomonocytic leukemia, or myelodysplastic/myeloproliferative neoplasm with </w:t>
            </w:r>
            <w:r w:rsidRPr="00675DA8">
              <w:rPr>
                <w:rFonts w:ascii="Arial" w:hAnsi="Arial" w:cs="Arial"/>
                <w:i/>
                <w:iCs/>
                <w:sz w:val="16"/>
                <w:szCs w:val="16"/>
              </w:rPr>
              <w:t>SF3B1</w:t>
            </w:r>
            <w:r w:rsidRPr="00675DA8">
              <w:rPr>
                <w:rFonts w:ascii="Arial" w:hAnsi="Arial" w:cs="Arial"/>
                <w:sz w:val="16"/>
                <w:szCs w:val="16"/>
              </w:rPr>
              <w:t xml:space="preserve"> mutation and thrombocytosis</w:t>
            </w:r>
          </w:p>
          <w:p w14:paraId="20DC803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33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2F0C2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SETBP1</w:t>
            </w:r>
            <w:r w:rsidRPr="00675DA8">
              <w:rPr>
                <w:rFonts w:ascii="Arial" w:hAnsi="Arial" w:cs="Arial"/>
                <w:sz w:val="16"/>
                <w:szCs w:val="16"/>
              </w:rPr>
              <w:t xml:space="preserve"> and/or </w:t>
            </w:r>
            <w:r w:rsidRPr="00675DA8">
              <w:rPr>
                <w:rFonts w:ascii="Arial" w:hAnsi="Arial" w:cs="Arial"/>
                <w:i/>
                <w:iCs/>
                <w:sz w:val="16"/>
                <w:szCs w:val="16"/>
              </w:rPr>
              <w:t>ETNK1</w:t>
            </w:r>
            <w:r w:rsidRPr="00675DA8">
              <w:rPr>
                <w:rFonts w:ascii="Arial" w:hAnsi="Arial" w:cs="Arial"/>
                <w:sz w:val="16"/>
                <w:szCs w:val="16"/>
              </w:rPr>
              <w:t xml:space="preserve"> mutations</w:t>
            </w:r>
          </w:p>
          <w:p w14:paraId="15F2160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Absence of mutations in </w:t>
            </w:r>
            <w:r w:rsidRPr="00675DA8">
              <w:rPr>
                <w:rFonts w:ascii="Arial" w:hAnsi="Arial" w:cs="Arial"/>
                <w:i/>
                <w:iCs/>
                <w:sz w:val="16"/>
                <w:szCs w:val="16"/>
              </w:rPr>
              <w:t>JAK2</w:t>
            </w:r>
            <w:r w:rsidRPr="00675DA8">
              <w:rPr>
                <w:rFonts w:ascii="Arial" w:hAnsi="Arial" w:cs="Arial"/>
                <w:sz w:val="16"/>
                <w:szCs w:val="16"/>
              </w:rPr>
              <w:t xml:space="preserve">, </w:t>
            </w:r>
            <w:r w:rsidRPr="00675DA8">
              <w:rPr>
                <w:rFonts w:ascii="Arial" w:hAnsi="Arial" w:cs="Arial"/>
                <w:i/>
                <w:iCs/>
                <w:sz w:val="16"/>
                <w:szCs w:val="16"/>
              </w:rPr>
              <w:t>CALR, MPL</w:t>
            </w:r>
            <w:r w:rsidRPr="00675DA8">
              <w:rPr>
                <w:rFonts w:ascii="Arial" w:hAnsi="Arial" w:cs="Arial"/>
                <w:sz w:val="16"/>
                <w:szCs w:val="16"/>
              </w:rPr>
              <w:t xml:space="preserve">, and </w:t>
            </w:r>
            <w:r w:rsidRPr="00675DA8">
              <w:rPr>
                <w:rFonts w:ascii="Arial" w:hAnsi="Arial" w:cs="Arial"/>
                <w:i/>
                <w:iCs/>
                <w:sz w:val="16"/>
                <w:szCs w:val="16"/>
              </w:rPr>
              <w:t>CSF3R</w:t>
            </w:r>
          </w:p>
          <w:p w14:paraId="0343C69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Previously referred to as “Atypical CML”</w:t>
            </w:r>
          </w:p>
        </w:tc>
      </w:tr>
      <w:tr w:rsidR="00112481" w:rsidRPr="00675DA8" w14:paraId="5BBFA11E" w14:textId="77777777" w:rsidTr="00675DA8">
        <w:trPr>
          <w:divId w:val="1700817496"/>
        </w:trPr>
        <w:tc>
          <w:tcPr>
            <w:tcW w:w="173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64975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Myelodysplastic/​myeloproliferative neoplasm with </w:t>
            </w:r>
            <w:r w:rsidRPr="00675DA8">
              <w:rPr>
                <w:rFonts w:ascii="Arial" w:hAnsi="Arial" w:cs="Arial"/>
                <w:i/>
                <w:iCs/>
                <w:sz w:val="16"/>
                <w:szCs w:val="16"/>
              </w:rPr>
              <w:t>SF3B1</w:t>
            </w:r>
            <w:r w:rsidRPr="00675DA8">
              <w:rPr>
                <w:rFonts w:ascii="Arial" w:hAnsi="Arial" w:cs="Arial"/>
                <w:sz w:val="16"/>
                <w:szCs w:val="16"/>
              </w:rPr>
              <w:t xml:space="preserve"> mutation and thrombocytosis (MDS/MPN-</w:t>
            </w:r>
            <w:r w:rsidRPr="00675DA8">
              <w:rPr>
                <w:rFonts w:ascii="Arial" w:hAnsi="Arial" w:cs="Arial"/>
                <w:i/>
                <w:iCs/>
                <w:sz w:val="16"/>
                <w:szCs w:val="16"/>
              </w:rPr>
              <w:t>SF3B1</w:t>
            </w:r>
            <w:r w:rsidRPr="00675DA8">
              <w:rPr>
                <w:rFonts w:ascii="Arial" w:hAnsi="Arial" w:cs="Arial"/>
                <w:sz w:val="16"/>
                <w:szCs w:val="16"/>
              </w:rPr>
              <w:t>-T)</w:t>
            </w:r>
          </w:p>
        </w:tc>
        <w:tc>
          <w:tcPr>
            <w:tcW w:w="19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0EA7D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Anemia associated with dysplastic erythropoiesis and ≥15% ring sideroblasts, with or without dysplasia in the megakaryocytic and erythroid lineages</w:t>
            </w:r>
          </w:p>
          <w:p w14:paraId="3E48D42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Persistent thrombocytosis, with platelet count ≥450 × 10</w:t>
            </w:r>
            <w:r w:rsidRPr="00675DA8">
              <w:rPr>
                <w:rFonts w:ascii="Arial" w:hAnsi="Arial" w:cs="Arial"/>
                <w:sz w:val="16"/>
                <w:szCs w:val="16"/>
                <w:vertAlign w:val="superscript"/>
              </w:rPr>
              <w:t>9</w:t>
            </w:r>
            <w:r w:rsidRPr="00675DA8">
              <w:rPr>
                <w:rFonts w:ascii="Arial" w:hAnsi="Arial" w:cs="Arial"/>
                <w:sz w:val="16"/>
                <w:szCs w:val="16"/>
              </w:rPr>
              <w:t>/L</w:t>
            </w:r>
          </w:p>
          <w:p w14:paraId="0AFF536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SF3B1</w:t>
            </w:r>
            <w:r w:rsidRPr="00675DA8">
              <w:rPr>
                <w:rFonts w:ascii="Arial" w:hAnsi="Arial" w:cs="Arial"/>
                <w:sz w:val="16"/>
                <w:szCs w:val="16"/>
              </w:rPr>
              <w:t xml:space="preserve"> mutation and concurrent </w:t>
            </w:r>
            <w:r w:rsidRPr="00675DA8">
              <w:rPr>
                <w:rFonts w:ascii="Arial" w:hAnsi="Arial" w:cs="Arial"/>
                <w:i/>
                <w:iCs/>
                <w:sz w:val="16"/>
                <w:szCs w:val="16"/>
              </w:rPr>
              <w:t>JAK2</w:t>
            </w:r>
            <w:r w:rsidRPr="00675DA8">
              <w:rPr>
                <w:rFonts w:ascii="Arial" w:hAnsi="Arial" w:cs="Arial"/>
                <w:sz w:val="16"/>
                <w:szCs w:val="16"/>
              </w:rPr>
              <w:t xml:space="preserve"> </w:t>
            </w:r>
            <w:r w:rsidRPr="00675DA8">
              <w:rPr>
                <w:rFonts w:ascii="Arial" w:hAnsi="Arial" w:cs="Arial"/>
                <w:i/>
                <w:iCs/>
                <w:sz w:val="16"/>
                <w:szCs w:val="16"/>
              </w:rPr>
              <w:t>p.V617F</w:t>
            </w:r>
            <w:r w:rsidRPr="00675DA8">
              <w:rPr>
                <w:rFonts w:ascii="Arial" w:hAnsi="Arial" w:cs="Arial"/>
                <w:sz w:val="16"/>
                <w:szCs w:val="16"/>
              </w:rPr>
              <w:t>, or, in the absence of these mutations, concurrent biologically similar mutations involving spliceosome factors and cell signaling (e.g., MPL or CBL)</w:t>
            </w:r>
          </w:p>
          <w:p w14:paraId="002F669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Not meeting diagnostic criteria for myelodysplastic neoplasms, myeloproliferative neoplasms, chronic myelomonocytic leukemia, acute myeloid leukemia with </w:t>
            </w:r>
            <w:r w:rsidRPr="00675DA8">
              <w:rPr>
                <w:rFonts w:ascii="Arial" w:hAnsi="Arial" w:cs="Arial"/>
                <w:i/>
                <w:iCs/>
                <w:sz w:val="16"/>
                <w:szCs w:val="16"/>
              </w:rPr>
              <w:t>MECOM</w:t>
            </w:r>
            <w:r w:rsidRPr="00675DA8">
              <w:rPr>
                <w:rFonts w:ascii="Arial" w:hAnsi="Arial" w:cs="Arial"/>
                <w:sz w:val="16"/>
                <w:szCs w:val="16"/>
              </w:rPr>
              <w:t xml:space="preserve"> rearrangement, or </w:t>
            </w:r>
            <w:r w:rsidRPr="00675DA8">
              <w:rPr>
                <w:rFonts w:ascii="Arial" w:hAnsi="Arial" w:cs="Arial"/>
                <w:sz w:val="16"/>
                <w:szCs w:val="16"/>
              </w:rPr>
              <w:lastRenderedPageBreak/>
              <w:t>myeloid/lymphoid neoplasms with eosinophilia</w:t>
            </w:r>
          </w:p>
          <w:p w14:paraId="357F965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c>
          <w:tcPr>
            <w:tcW w:w="133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B70EC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w:t>
            </w:r>
          </w:p>
        </w:tc>
      </w:tr>
      <w:tr w:rsidR="00112481" w:rsidRPr="00675DA8" w14:paraId="52CD9381" w14:textId="77777777" w:rsidTr="00675DA8">
        <w:trPr>
          <w:divId w:val="1700817496"/>
        </w:trPr>
        <w:tc>
          <w:tcPr>
            <w:tcW w:w="173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94E33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Myelodysplastic/​myeloproliferative neoplasm, NOS (MDS/MPN-NOS)</w:t>
            </w:r>
          </w:p>
        </w:tc>
        <w:tc>
          <w:tcPr>
            <w:tcW w:w="19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DDEE0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Blood with combination of cytopenia(s) and proliferative features</w:t>
            </w:r>
          </w:p>
          <w:p w14:paraId="08025B9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Bone marrow with both dysplasia and proliferative features</w:t>
            </w:r>
          </w:p>
          <w:p w14:paraId="5D8074C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Molecular alterations seen in proliferative and dysplastic myeloid malignancies</w:t>
            </w:r>
          </w:p>
          <w:p w14:paraId="240D476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Exclusion of: Therapy-related myeloid neoplasms, disease-defining gene fusions, exclusion of other specific MDS/MPN such as CMML, MDS/MPN with neutrophilia (MDS/MPN-N), MDS/MPN with </w:t>
            </w:r>
            <w:r w:rsidRPr="00675DA8">
              <w:rPr>
                <w:rFonts w:ascii="Arial" w:hAnsi="Arial" w:cs="Arial"/>
                <w:i/>
                <w:iCs/>
                <w:sz w:val="16"/>
                <w:szCs w:val="16"/>
              </w:rPr>
              <w:t>SF3B1</w:t>
            </w:r>
            <w:r w:rsidRPr="00675DA8">
              <w:rPr>
                <w:rFonts w:ascii="Arial" w:hAnsi="Arial" w:cs="Arial"/>
                <w:sz w:val="16"/>
                <w:szCs w:val="16"/>
              </w:rPr>
              <w:t xml:space="preserve"> mutation and thrombocytosis</w:t>
            </w:r>
          </w:p>
        </w:tc>
        <w:tc>
          <w:tcPr>
            <w:tcW w:w="133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79AC2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bl>
    <w:p w14:paraId="33A09F12"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34033BE6"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Acute Myeloid Leukemia</w:t>
      </w:r>
    </w:p>
    <w:p w14:paraId="7B1DAF88"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xml:space="preserve">The classification of acute myeloid leukemia (AML) was reorganized and made into two major categories; those with defining genetic abnormalities and those defined by differentiation. A major change was the elimination of the 20% blast requirement for all AML types with defining genetic abnormalities except for acute myeloid leukemia (AML) with </w:t>
      </w:r>
      <w:proofErr w:type="gramStart"/>
      <w:r w:rsidRPr="00675DA8">
        <w:rPr>
          <w:rFonts w:ascii="Arial" w:hAnsi="Arial" w:cs="Arial"/>
          <w:i/>
          <w:iCs/>
          <w:sz w:val="20"/>
          <w:szCs w:val="20"/>
          <w:lang w:val="en"/>
        </w:rPr>
        <w:t>BCR::</w:t>
      </w:r>
      <w:proofErr w:type="gramEnd"/>
      <w:r w:rsidRPr="00675DA8">
        <w:rPr>
          <w:rFonts w:ascii="Arial" w:hAnsi="Arial" w:cs="Arial"/>
          <w:i/>
          <w:iCs/>
          <w:sz w:val="20"/>
          <w:szCs w:val="20"/>
          <w:lang w:val="en"/>
        </w:rPr>
        <w:t>ABL1</w:t>
      </w:r>
      <w:r w:rsidRPr="00675DA8">
        <w:rPr>
          <w:rFonts w:ascii="Arial" w:hAnsi="Arial" w:cs="Arial"/>
          <w:sz w:val="20"/>
          <w:szCs w:val="20"/>
          <w:lang w:val="en"/>
        </w:rPr>
        <w:t xml:space="preserve"> fusion and acute myeloid leukemia (AML) with </w:t>
      </w:r>
      <w:r w:rsidRPr="00675DA8">
        <w:rPr>
          <w:rFonts w:ascii="Arial" w:hAnsi="Arial" w:cs="Arial"/>
          <w:i/>
          <w:iCs/>
          <w:sz w:val="20"/>
          <w:szCs w:val="20"/>
          <w:lang w:val="en"/>
        </w:rPr>
        <w:t>CEBPA</w:t>
      </w:r>
      <w:r w:rsidRPr="00675DA8">
        <w:rPr>
          <w:rFonts w:ascii="Arial" w:hAnsi="Arial" w:cs="Arial"/>
          <w:sz w:val="20"/>
          <w:szCs w:val="20"/>
          <w:lang w:val="en"/>
        </w:rPr>
        <w:t xml:space="preserve"> mutation.</w:t>
      </w:r>
      <w:r w:rsidRPr="00675DA8">
        <w:rPr>
          <w:rFonts w:ascii="Arial" w:hAnsi="Arial" w:cs="Arial"/>
          <w:sz w:val="20"/>
          <w:szCs w:val="20"/>
          <w:lang w:val="en"/>
        </w:rPr>
        <w:br/>
      </w:r>
      <w:r w:rsidRPr="00675DA8">
        <w:rPr>
          <w:rFonts w:ascii="Arial" w:hAnsi="Arial" w:cs="Arial"/>
          <w:sz w:val="20"/>
          <w:szCs w:val="20"/>
          <w:lang w:val="en"/>
        </w:rPr>
        <w:br/>
        <w:t xml:space="preserve">The entity designated AML with myelodysplasia-related changes in the revised </w:t>
      </w:r>
      <w:r w:rsidRPr="00675DA8">
        <w:rPr>
          <w:rFonts w:ascii="Arial" w:hAnsi="Arial" w:cs="Arial"/>
          <w:sz w:val="20"/>
          <w:szCs w:val="20"/>
          <w:shd w:val="clear" w:color="auto" w:fill="FFFFFF"/>
          <w:lang w:val="en"/>
        </w:rPr>
        <w:t>WHO 4</w:t>
      </w:r>
      <w:r w:rsidRPr="00675DA8">
        <w:rPr>
          <w:rFonts w:ascii="Arial" w:hAnsi="Arial" w:cs="Arial"/>
          <w:sz w:val="20"/>
          <w:szCs w:val="20"/>
          <w:shd w:val="clear" w:color="auto" w:fill="FFFFFF"/>
          <w:vertAlign w:val="superscript"/>
          <w:lang w:val="en"/>
        </w:rPr>
        <w:t>th</w:t>
      </w:r>
      <w:r w:rsidRPr="00675DA8">
        <w:rPr>
          <w:rFonts w:ascii="Arial" w:hAnsi="Arial" w:cs="Arial"/>
          <w:sz w:val="20"/>
          <w:szCs w:val="20"/>
          <w:shd w:val="clear" w:color="auto" w:fill="FFFFFF"/>
          <w:lang w:val="en"/>
        </w:rPr>
        <w:t xml:space="preserve"> edition c</w:t>
      </w:r>
      <w:r w:rsidRPr="00675DA8">
        <w:rPr>
          <w:rFonts w:ascii="Arial" w:hAnsi="Arial" w:cs="Arial"/>
          <w:sz w:val="20"/>
          <w:szCs w:val="20"/>
          <w:lang w:val="en"/>
        </w:rPr>
        <w:t>lassification has been renamed AML, myelodysplasia-related, and new diagnostic criteria have been implemented. In 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in addition to the morphologic requirements, both defining cytogenetic criteria and mutational-based criteria have been introduced. See Table 9 for a summary of the diagnostic criteria for AML with defining genetic abnormalities.</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lang w:val="en"/>
        </w:rPr>
        <w:t>TABLE 9. SUMMARY OF ACUTE MYELOID LEUKEMIA WITH DEFINING GENETIC ABNORMALITIES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96"/>
        <w:gridCol w:w="4534"/>
        <w:gridCol w:w="2814"/>
      </w:tblGrid>
      <w:tr w:rsidR="00112481" w:rsidRPr="00675DA8" w14:paraId="6E102405"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3CE3F176"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2426"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FB31BD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c>
          <w:tcPr>
            <w:tcW w:w="1507"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654047D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Desirable diagnostic criteria/ Notes</w:t>
            </w:r>
          </w:p>
        </w:tc>
      </w:tr>
      <w:tr w:rsidR="00112481" w:rsidRPr="00675DA8" w14:paraId="3EB83E3F"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42C0C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promyelocytic leukemia (APL) with </w:t>
            </w:r>
            <w:proofErr w:type="gramStart"/>
            <w:r w:rsidRPr="00675DA8">
              <w:rPr>
                <w:rFonts w:ascii="Arial" w:hAnsi="Arial" w:cs="Arial"/>
                <w:i/>
                <w:iCs/>
                <w:sz w:val="16"/>
                <w:szCs w:val="16"/>
              </w:rPr>
              <w:t>PML::</w:t>
            </w:r>
            <w:proofErr w:type="gramEnd"/>
            <w:r w:rsidRPr="00675DA8">
              <w:rPr>
                <w:rFonts w:ascii="Arial" w:hAnsi="Arial" w:cs="Arial"/>
                <w:i/>
                <w:iCs/>
                <w:sz w:val="16"/>
                <w:szCs w:val="16"/>
              </w:rPr>
              <w:t>RARA</w:t>
            </w:r>
            <w:r w:rsidRPr="00675DA8">
              <w:rPr>
                <w:rFonts w:ascii="Arial" w:hAnsi="Arial" w:cs="Arial"/>
                <w:sz w:val="16"/>
                <w:szCs w:val="16"/>
              </w:rPr>
              <w:t xml:space="preserve"> fusion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E9D6E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Myeloid neoplasm with increased blood and/or bone marrow atypical promyelocytes showing characteristic abnormal </w:t>
            </w:r>
            <w:proofErr w:type="spellStart"/>
            <w:r w:rsidRPr="00675DA8">
              <w:rPr>
                <w:rFonts w:ascii="Arial" w:hAnsi="Arial" w:cs="Arial"/>
                <w:sz w:val="16"/>
                <w:szCs w:val="16"/>
              </w:rPr>
              <w:t>hypergranular</w:t>
            </w:r>
            <w:proofErr w:type="spellEnd"/>
            <w:r w:rsidRPr="00675DA8">
              <w:rPr>
                <w:rFonts w:ascii="Arial" w:hAnsi="Arial" w:cs="Arial"/>
                <w:sz w:val="16"/>
                <w:szCs w:val="16"/>
              </w:rPr>
              <w:t xml:space="preserve"> promyelocytes or microgranular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50E527B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b/>
                <w:bCs/>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31773E" w14:textId="77777777" w:rsidR="000F14BC" w:rsidRPr="00675DA8" w:rsidRDefault="000F14BC" w:rsidP="00675DA8">
            <w:pPr>
              <w:pStyle w:val="NormalWeb"/>
              <w:numPr>
                <w:ilvl w:val="0"/>
                <w:numId w:val="13"/>
              </w:numPr>
              <w:spacing w:before="0" w:beforeAutospacing="0" w:after="0" w:afterAutospacing="0" w:line="276" w:lineRule="auto"/>
              <w:rPr>
                <w:rFonts w:ascii="Arial" w:hAnsi="Arial" w:cs="Arial"/>
                <w:sz w:val="16"/>
                <w:szCs w:val="16"/>
              </w:rPr>
            </w:pPr>
            <w:r w:rsidRPr="00675DA8">
              <w:rPr>
                <w:rFonts w:ascii="Arial" w:hAnsi="Arial" w:cs="Arial"/>
                <w:sz w:val="16"/>
                <w:szCs w:val="16"/>
              </w:rPr>
              <w:t>Detection of t(15;</w:t>
            </w:r>
            <w:proofErr w:type="gramStart"/>
            <w:r w:rsidRPr="00675DA8">
              <w:rPr>
                <w:rFonts w:ascii="Arial" w:hAnsi="Arial" w:cs="Arial"/>
                <w:sz w:val="16"/>
                <w:szCs w:val="16"/>
              </w:rPr>
              <w:t>17)(</w:t>
            </w:r>
            <w:proofErr w:type="gramEnd"/>
            <w:r w:rsidRPr="00675DA8">
              <w:rPr>
                <w:rFonts w:ascii="Arial" w:hAnsi="Arial" w:cs="Arial"/>
                <w:sz w:val="16"/>
                <w:szCs w:val="16"/>
              </w:rPr>
              <w:t>q</w:t>
            </w:r>
            <w:proofErr w:type="gramStart"/>
            <w:r w:rsidRPr="00675DA8">
              <w:rPr>
                <w:rFonts w:ascii="Arial" w:hAnsi="Arial" w:cs="Arial"/>
                <w:sz w:val="16"/>
                <w:szCs w:val="16"/>
              </w:rPr>
              <w:t>24;q</w:t>
            </w:r>
            <w:proofErr w:type="gramEnd"/>
            <w:r w:rsidRPr="00675DA8">
              <w:rPr>
                <w:rFonts w:ascii="Arial" w:hAnsi="Arial" w:cs="Arial"/>
                <w:sz w:val="16"/>
                <w:szCs w:val="16"/>
              </w:rPr>
              <w:t>21)</w:t>
            </w:r>
          </w:p>
        </w:tc>
      </w:tr>
      <w:tr w:rsidR="00112481" w:rsidRPr="00675DA8" w14:paraId="318F5F4D"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38BD9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(AML) with </w:t>
            </w:r>
            <w:r w:rsidRPr="00675DA8">
              <w:rPr>
                <w:rFonts w:ascii="Arial" w:hAnsi="Arial" w:cs="Arial"/>
                <w:i/>
                <w:iCs/>
                <w:sz w:val="16"/>
                <w:szCs w:val="16"/>
              </w:rPr>
              <w:t>RUNX</w:t>
            </w:r>
            <w:proofErr w:type="gramStart"/>
            <w:r w:rsidRPr="00675DA8">
              <w:rPr>
                <w:rFonts w:ascii="Arial" w:hAnsi="Arial" w:cs="Arial"/>
                <w:i/>
                <w:iCs/>
                <w:sz w:val="16"/>
                <w:szCs w:val="16"/>
              </w:rPr>
              <w:t>1::</w:t>
            </w:r>
            <w:proofErr w:type="gramEnd"/>
            <w:r w:rsidRPr="00675DA8">
              <w:rPr>
                <w:rFonts w:ascii="Arial" w:hAnsi="Arial" w:cs="Arial"/>
                <w:i/>
                <w:iCs/>
                <w:sz w:val="16"/>
                <w:szCs w:val="16"/>
              </w:rPr>
              <w:t>RUNX1T1</w:t>
            </w:r>
            <w:r w:rsidRPr="00675DA8">
              <w:rPr>
                <w:rFonts w:ascii="Arial" w:hAnsi="Arial" w:cs="Arial"/>
                <w:sz w:val="16"/>
                <w:szCs w:val="16"/>
              </w:rPr>
              <w:t xml:space="preserve"> fusion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CF593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619EBF1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RUNX</w:t>
            </w:r>
            <w:proofErr w:type="gramStart"/>
            <w:r w:rsidRPr="00675DA8">
              <w:rPr>
                <w:rFonts w:ascii="Arial" w:hAnsi="Arial" w:cs="Arial"/>
                <w:i/>
                <w:iCs/>
                <w:sz w:val="16"/>
                <w:szCs w:val="16"/>
              </w:rPr>
              <w:t>1::</w:t>
            </w:r>
            <w:proofErr w:type="gramEnd"/>
            <w:r w:rsidRPr="00675DA8">
              <w:rPr>
                <w:rFonts w:ascii="Arial" w:hAnsi="Arial" w:cs="Arial"/>
                <w:i/>
                <w:iCs/>
                <w:sz w:val="16"/>
                <w:szCs w:val="16"/>
              </w:rPr>
              <w:t>RUNX1T1</w:t>
            </w:r>
          </w:p>
          <w:p w14:paraId="2215B7F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363F33B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AF6A57" w14:textId="77777777" w:rsidR="000F14BC" w:rsidRPr="00675DA8" w:rsidRDefault="000F14BC" w:rsidP="00675DA8">
            <w:pPr>
              <w:pStyle w:val="NormalWeb"/>
              <w:numPr>
                <w:ilvl w:val="0"/>
                <w:numId w:val="14"/>
              </w:numPr>
              <w:spacing w:before="0" w:beforeAutospacing="0" w:after="0" w:afterAutospacing="0" w:line="276" w:lineRule="auto"/>
              <w:rPr>
                <w:rFonts w:ascii="Arial" w:hAnsi="Arial" w:cs="Arial"/>
                <w:sz w:val="16"/>
                <w:szCs w:val="16"/>
              </w:rPr>
            </w:pPr>
            <w:r w:rsidRPr="00675DA8">
              <w:rPr>
                <w:rFonts w:ascii="Arial" w:hAnsi="Arial" w:cs="Arial"/>
                <w:sz w:val="16"/>
                <w:szCs w:val="16"/>
              </w:rPr>
              <w:t>Detection of t(8;</w:t>
            </w:r>
            <w:proofErr w:type="gramStart"/>
            <w:r w:rsidRPr="00675DA8">
              <w:rPr>
                <w:rFonts w:ascii="Arial" w:hAnsi="Arial" w:cs="Arial"/>
                <w:sz w:val="16"/>
                <w:szCs w:val="16"/>
              </w:rPr>
              <w:t>21)(</w:t>
            </w:r>
            <w:proofErr w:type="gramEnd"/>
            <w:r w:rsidRPr="00675DA8">
              <w:rPr>
                <w:rFonts w:ascii="Arial" w:hAnsi="Arial" w:cs="Arial"/>
                <w:sz w:val="16"/>
                <w:szCs w:val="16"/>
              </w:rPr>
              <w:t>q</w:t>
            </w:r>
            <w:proofErr w:type="gramStart"/>
            <w:r w:rsidRPr="00675DA8">
              <w:rPr>
                <w:rFonts w:ascii="Arial" w:hAnsi="Arial" w:cs="Arial"/>
                <w:sz w:val="16"/>
                <w:szCs w:val="16"/>
              </w:rPr>
              <w:t>22;q</w:t>
            </w:r>
            <w:proofErr w:type="gramEnd"/>
            <w:r w:rsidRPr="00675DA8">
              <w:rPr>
                <w:rFonts w:ascii="Arial" w:hAnsi="Arial" w:cs="Arial"/>
                <w:sz w:val="16"/>
                <w:szCs w:val="16"/>
              </w:rPr>
              <w:t>22.1)</w:t>
            </w:r>
          </w:p>
        </w:tc>
      </w:tr>
      <w:tr w:rsidR="00112481" w:rsidRPr="00675DA8" w14:paraId="1AFC4A11"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47E2B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with </w:t>
            </w:r>
            <w:proofErr w:type="gramStart"/>
            <w:r w:rsidRPr="00675DA8">
              <w:rPr>
                <w:rFonts w:ascii="Arial" w:hAnsi="Arial" w:cs="Arial"/>
                <w:i/>
                <w:iCs/>
                <w:sz w:val="16"/>
                <w:szCs w:val="16"/>
              </w:rPr>
              <w:t>CBFB::</w:t>
            </w:r>
            <w:proofErr w:type="gramEnd"/>
            <w:r w:rsidRPr="00675DA8">
              <w:rPr>
                <w:rFonts w:ascii="Arial" w:hAnsi="Arial" w:cs="Arial"/>
                <w:i/>
                <w:iCs/>
                <w:sz w:val="16"/>
                <w:szCs w:val="16"/>
              </w:rPr>
              <w:t>MYH11</w:t>
            </w:r>
            <w:r w:rsidRPr="00675DA8">
              <w:rPr>
                <w:rFonts w:ascii="Arial" w:hAnsi="Arial" w:cs="Arial"/>
                <w:sz w:val="16"/>
                <w:szCs w:val="16"/>
              </w:rPr>
              <w:t xml:space="preserve"> fusion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D0725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3BBF963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proofErr w:type="gramStart"/>
            <w:r w:rsidRPr="00675DA8">
              <w:rPr>
                <w:rFonts w:ascii="Arial" w:hAnsi="Arial" w:cs="Arial"/>
                <w:i/>
                <w:iCs/>
                <w:sz w:val="16"/>
                <w:szCs w:val="16"/>
              </w:rPr>
              <w:t>CBFB::</w:t>
            </w:r>
            <w:proofErr w:type="gramEnd"/>
            <w:r w:rsidRPr="00675DA8">
              <w:rPr>
                <w:rFonts w:ascii="Arial" w:hAnsi="Arial" w:cs="Arial"/>
                <w:i/>
                <w:iCs/>
                <w:sz w:val="16"/>
                <w:szCs w:val="16"/>
              </w:rPr>
              <w:t>MYH11</w:t>
            </w:r>
          </w:p>
          <w:p w14:paraId="3FF2028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4257293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D503B7" w14:textId="77777777" w:rsidR="000F14BC" w:rsidRPr="00675DA8" w:rsidRDefault="000F14BC" w:rsidP="00675DA8">
            <w:pPr>
              <w:pStyle w:val="NormalWeb"/>
              <w:numPr>
                <w:ilvl w:val="0"/>
                <w:numId w:val="15"/>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Detection of </w:t>
            </w:r>
            <w:proofErr w:type="gramStart"/>
            <w:r w:rsidRPr="00675DA8">
              <w:rPr>
                <w:rFonts w:ascii="Arial" w:hAnsi="Arial" w:cs="Arial"/>
                <w:sz w:val="16"/>
                <w:szCs w:val="16"/>
              </w:rPr>
              <w:t>inv(16)(</w:t>
            </w:r>
            <w:proofErr w:type="gramEnd"/>
            <w:r w:rsidRPr="00675DA8">
              <w:rPr>
                <w:rFonts w:ascii="Arial" w:hAnsi="Arial" w:cs="Arial"/>
                <w:sz w:val="16"/>
                <w:szCs w:val="16"/>
              </w:rPr>
              <w:t>p13.1q22.1) or t(16;</w:t>
            </w:r>
            <w:proofErr w:type="gramStart"/>
            <w:r w:rsidRPr="00675DA8">
              <w:rPr>
                <w:rFonts w:ascii="Arial" w:hAnsi="Arial" w:cs="Arial"/>
                <w:sz w:val="16"/>
                <w:szCs w:val="16"/>
              </w:rPr>
              <w:t>16)(p13.1;q</w:t>
            </w:r>
            <w:proofErr w:type="gramEnd"/>
            <w:r w:rsidRPr="00675DA8">
              <w:rPr>
                <w:rFonts w:ascii="Arial" w:hAnsi="Arial" w:cs="Arial"/>
                <w:sz w:val="16"/>
                <w:szCs w:val="16"/>
              </w:rPr>
              <w:t>22.1)</w:t>
            </w:r>
          </w:p>
        </w:tc>
      </w:tr>
      <w:tr w:rsidR="00112481" w:rsidRPr="00675DA8" w14:paraId="3E405DAD"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B225B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with </w:t>
            </w:r>
            <w:proofErr w:type="gramStart"/>
            <w:r w:rsidRPr="00675DA8">
              <w:rPr>
                <w:rFonts w:ascii="Arial" w:hAnsi="Arial" w:cs="Arial"/>
                <w:i/>
                <w:iCs/>
                <w:sz w:val="16"/>
                <w:szCs w:val="16"/>
              </w:rPr>
              <w:t>DEK::</w:t>
            </w:r>
            <w:proofErr w:type="gramEnd"/>
            <w:r w:rsidRPr="00675DA8">
              <w:rPr>
                <w:rFonts w:ascii="Arial" w:hAnsi="Arial" w:cs="Arial"/>
                <w:i/>
                <w:iCs/>
                <w:sz w:val="16"/>
                <w:szCs w:val="16"/>
              </w:rPr>
              <w:t>NUP214</w:t>
            </w:r>
            <w:r w:rsidRPr="00675DA8">
              <w:rPr>
                <w:rFonts w:ascii="Arial" w:hAnsi="Arial" w:cs="Arial"/>
                <w:sz w:val="16"/>
                <w:szCs w:val="16"/>
              </w:rPr>
              <w:t xml:space="preserve"> fusion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5D0E5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78FC9A1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Presence of </w:t>
            </w:r>
            <w:proofErr w:type="gramStart"/>
            <w:r w:rsidRPr="00675DA8">
              <w:rPr>
                <w:rFonts w:ascii="Arial" w:hAnsi="Arial" w:cs="Arial"/>
                <w:i/>
                <w:iCs/>
                <w:sz w:val="16"/>
                <w:szCs w:val="16"/>
              </w:rPr>
              <w:t>DEK::</w:t>
            </w:r>
            <w:proofErr w:type="gramEnd"/>
            <w:r w:rsidRPr="00675DA8">
              <w:rPr>
                <w:rFonts w:ascii="Arial" w:hAnsi="Arial" w:cs="Arial"/>
                <w:i/>
                <w:iCs/>
                <w:sz w:val="16"/>
                <w:szCs w:val="16"/>
              </w:rPr>
              <w:t>NUP214</w:t>
            </w:r>
            <w:r w:rsidRPr="00675DA8">
              <w:rPr>
                <w:rFonts w:ascii="Arial" w:hAnsi="Arial" w:cs="Arial"/>
                <w:sz w:val="16"/>
                <w:szCs w:val="16"/>
              </w:rPr>
              <w:t xml:space="preserve"> fusion</w:t>
            </w:r>
          </w:p>
          <w:p w14:paraId="0DB046D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lastRenderedPageBreak/>
              <w:t>·      Not fulfilling diagnostic criteria for myeloid neoplasm post cytotoxic therapy</w:t>
            </w:r>
          </w:p>
          <w:p w14:paraId="3E99671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159D4D" w14:textId="77777777" w:rsidR="000F14BC" w:rsidRPr="00675DA8" w:rsidRDefault="000F14BC" w:rsidP="00675DA8">
            <w:pPr>
              <w:pStyle w:val="NormalWeb"/>
              <w:numPr>
                <w:ilvl w:val="0"/>
                <w:numId w:val="16"/>
              </w:numPr>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Detection of t(6;</w:t>
            </w:r>
            <w:proofErr w:type="gramStart"/>
            <w:r w:rsidRPr="00675DA8">
              <w:rPr>
                <w:rFonts w:ascii="Arial" w:hAnsi="Arial" w:cs="Arial"/>
                <w:sz w:val="16"/>
                <w:szCs w:val="16"/>
              </w:rPr>
              <w:t>9)(p22.3;q</w:t>
            </w:r>
            <w:proofErr w:type="gramEnd"/>
            <w:r w:rsidRPr="00675DA8">
              <w:rPr>
                <w:rFonts w:ascii="Arial" w:hAnsi="Arial" w:cs="Arial"/>
                <w:sz w:val="16"/>
                <w:szCs w:val="16"/>
              </w:rPr>
              <w:t>34.1)</w:t>
            </w:r>
          </w:p>
        </w:tc>
      </w:tr>
      <w:tr w:rsidR="00112481" w:rsidRPr="00675DA8" w14:paraId="45A981A8"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56935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(AML) with </w:t>
            </w:r>
            <w:r w:rsidRPr="00675DA8">
              <w:rPr>
                <w:rFonts w:ascii="Arial" w:hAnsi="Arial" w:cs="Arial"/>
                <w:i/>
                <w:iCs/>
                <w:sz w:val="16"/>
                <w:szCs w:val="16"/>
              </w:rPr>
              <w:t>RBM</w:t>
            </w:r>
            <w:proofErr w:type="gramStart"/>
            <w:r w:rsidRPr="00675DA8">
              <w:rPr>
                <w:rFonts w:ascii="Arial" w:hAnsi="Arial" w:cs="Arial"/>
                <w:i/>
                <w:iCs/>
                <w:sz w:val="16"/>
                <w:szCs w:val="16"/>
              </w:rPr>
              <w:t>15::</w:t>
            </w:r>
            <w:proofErr w:type="gramEnd"/>
            <w:r w:rsidRPr="00675DA8">
              <w:rPr>
                <w:rFonts w:ascii="Arial" w:hAnsi="Arial" w:cs="Arial"/>
                <w:i/>
                <w:iCs/>
                <w:sz w:val="16"/>
                <w:szCs w:val="16"/>
              </w:rPr>
              <w:t xml:space="preserve">MRTFA </w:t>
            </w:r>
            <w:r w:rsidRPr="00675DA8">
              <w:rPr>
                <w:rFonts w:ascii="Arial" w:hAnsi="Arial" w:cs="Arial"/>
                <w:sz w:val="16"/>
                <w:szCs w:val="16"/>
              </w:rPr>
              <w:t>fusion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5FFE4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RBM</w:t>
            </w:r>
            <w:proofErr w:type="gramStart"/>
            <w:r w:rsidRPr="00675DA8">
              <w:rPr>
                <w:rFonts w:ascii="Arial" w:hAnsi="Arial" w:cs="Arial"/>
                <w:i/>
                <w:iCs/>
                <w:sz w:val="16"/>
                <w:szCs w:val="16"/>
              </w:rPr>
              <w:t>15::</w:t>
            </w:r>
            <w:proofErr w:type="gramEnd"/>
            <w:r w:rsidRPr="00675DA8">
              <w:rPr>
                <w:rFonts w:ascii="Arial" w:hAnsi="Arial" w:cs="Arial"/>
                <w:i/>
                <w:iCs/>
                <w:sz w:val="16"/>
                <w:szCs w:val="16"/>
              </w:rPr>
              <w:t xml:space="preserve">MRTFA </w:t>
            </w:r>
            <w:r w:rsidRPr="00675DA8">
              <w:rPr>
                <w:rFonts w:ascii="Arial" w:hAnsi="Arial" w:cs="Arial"/>
                <w:sz w:val="16"/>
                <w:szCs w:val="16"/>
              </w:rPr>
              <w:t>fusion by fluorescence in situ hybridization and/or RT-PCR or similar molecular technique</w:t>
            </w:r>
          </w:p>
          <w:p w14:paraId="37AA92B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CAE3FA" w14:textId="77777777" w:rsidR="000F14BC" w:rsidRPr="00675DA8" w:rsidRDefault="000F14BC" w:rsidP="00675DA8">
            <w:pPr>
              <w:pStyle w:val="NormalWeb"/>
              <w:numPr>
                <w:ilvl w:val="0"/>
                <w:numId w:val="17"/>
              </w:numPr>
              <w:spacing w:before="0" w:beforeAutospacing="0" w:after="0" w:afterAutospacing="0" w:line="276" w:lineRule="auto"/>
              <w:rPr>
                <w:rFonts w:ascii="Arial" w:hAnsi="Arial" w:cs="Arial"/>
                <w:sz w:val="16"/>
                <w:szCs w:val="16"/>
              </w:rPr>
            </w:pPr>
            <w:r w:rsidRPr="00675DA8">
              <w:rPr>
                <w:rFonts w:ascii="Arial" w:hAnsi="Arial" w:cs="Arial"/>
                <w:sz w:val="16"/>
                <w:szCs w:val="16"/>
              </w:rPr>
              <w:t>Detection of t(1;</w:t>
            </w:r>
            <w:proofErr w:type="gramStart"/>
            <w:r w:rsidRPr="00675DA8">
              <w:rPr>
                <w:rFonts w:ascii="Arial" w:hAnsi="Arial" w:cs="Arial"/>
                <w:sz w:val="16"/>
                <w:szCs w:val="16"/>
              </w:rPr>
              <w:t>22)(p13.3;q</w:t>
            </w:r>
            <w:proofErr w:type="gramEnd"/>
            <w:r w:rsidRPr="00675DA8">
              <w:rPr>
                <w:rFonts w:ascii="Arial" w:hAnsi="Arial" w:cs="Arial"/>
                <w:sz w:val="16"/>
                <w:szCs w:val="16"/>
              </w:rPr>
              <w:t>13.1) by karyotype analysis</w:t>
            </w:r>
          </w:p>
          <w:p w14:paraId="7398BD77" w14:textId="77777777" w:rsidR="000F14BC" w:rsidRPr="00675DA8" w:rsidRDefault="000F14BC" w:rsidP="00675DA8">
            <w:pPr>
              <w:pStyle w:val="NormalWeb"/>
              <w:numPr>
                <w:ilvl w:val="0"/>
                <w:numId w:val="18"/>
              </w:numPr>
              <w:spacing w:before="0" w:beforeAutospacing="0" w:after="0" w:afterAutospacing="0" w:line="276" w:lineRule="auto"/>
              <w:rPr>
                <w:rFonts w:ascii="Arial" w:hAnsi="Arial" w:cs="Arial"/>
                <w:sz w:val="16"/>
                <w:szCs w:val="16"/>
              </w:rPr>
            </w:pPr>
            <w:r w:rsidRPr="00675DA8">
              <w:rPr>
                <w:rFonts w:ascii="Arial" w:hAnsi="Arial" w:cs="Arial"/>
                <w:sz w:val="16"/>
                <w:szCs w:val="16"/>
              </w:rPr>
              <w:t>Demonstration of megakaryocytic differentiation</w:t>
            </w:r>
          </w:p>
        </w:tc>
      </w:tr>
      <w:tr w:rsidR="00112481" w:rsidRPr="00675DA8" w14:paraId="6F275983"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DFD49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(AML) with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fusion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EB4E1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&gt;20% blasts expressing a myeloid immunophenotype in the bone marrow and/or blood</w:t>
            </w:r>
          </w:p>
          <w:p w14:paraId="711EB84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at initial diagnosis</w:t>
            </w:r>
          </w:p>
          <w:p w14:paraId="428FFD9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Lack of features of CML prior to or at diagnosis or after therapy</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00717C" w14:textId="77777777" w:rsidR="000F14BC" w:rsidRPr="00675DA8" w:rsidRDefault="000F14BC" w:rsidP="00675DA8">
            <w:pPr>
              <w:pStyle w:val="NormalWeb"/>
              <w:numPr>
                <w:ilvl w:val="0"/>
                <w:numId w:val="19"/>
              </w:numPr>
              <w:spacing w:before="0" w:beforeAutospacing="0" w:after="0" w:afterAutospacing="0" w:line="276" w:lineRule="auto"/>
              <w:rPr>
                <w:rFonts w:ascii="Arial" w:hAnsi="Arial" w:cs="Arial"/>
                <w:sz w:val="16"/>
                <w:szCs w:val="16"/>
              </w:rPr>
            </w:pPr>
            <w:r w:rsidRPr="00675DA8">
              <w:rPr>
                <w:rFonts w:ascii="Arial" w:hAnsi="Arial" w:cs="Arial"/>
                <w:sz w:val="16"/>
                <w:szCs w:val="16"/>
              </w:rPr>
              <w:t>Presence of t(9;</w:t>
            </w:r>
            <w:proofErr w:type="gramStart"/>
            <w:r w:rsidRPr="00675DA8">
              <w:rPr>
                <w:rFonts w:ascii="Arial" w:hAnsi="Arial" w:cs="Arial"/>
                <w:sz w:val="16"/>
                <w:szCs w:val="16"/>
              </w:rPr>
              <w:t>22)(q34.1;q</w:t>
            </w:r>
            <w:proofErr w:type="gramEnd"/>
            <w:r w:rsidRPr="00675DA8">
              <w:rPr>
                <w:rFonts w:ascii="Arial" w:hAnsi="Arial" w:cs="Arial"/>
                <w:sz w:val="16"/>
                <w:szCs w:val="16"/>
              </w:rPr>
              <w:t>11.2) on conventional karyotyping</w:t>
            </w:r>
          </w:p>
          <w:p w14:paraId="110E5D8B" w14:textId="77777777" w:rsidR="000F14BC" w:rsidRPr="00675DA8" w:rsidRDefault="000F14BC" w:rsidP="00675DA8">
            <w:pPr>
              <w:pStyle w:val="NormalWeb"/>
              <w:numPr>
                <w:ilvl w:val="0"/>
                <w:numId w:val="20"/>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Determination of the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transcript subtype and establishing a baseline level of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transcript for monitoring treatment response</w:t>
            </w:r>
          </w:p>
        </w:tc>
      </w:tr>
      <w:tr w:rsidR="00112481" w:rsidRPr="00675DA8" w14:paraId="29061DFA"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3A1E36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with </w:t>
            </w:r>
            <w:r w:rsidRPr="00675DA8">
              <w:rPr>
                <w:rFonts w:ascii="Arial" w:hAnsi="Arial" w:cs="Arial"/>
                <w:i/>
                <w:iCs/>
                <w:sz w:val="16"/>
                <w:szCs w:val="16"/>
              </w:rPr>
              <w:t xml:space="preserve">KMT2A </w:t>
            </w:r>
            <w:r w:rsidRPr="00675DA8">
              <w:rPr>
                <w:rFonts w:ascii="Arial" w:hAnsi="Arial" w:cs="Arial"/>
                <w:sz w:val="16"/>
                <w:szCs w:val="16"/>
              </w:rPr>
              <w:t>rearrangement</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9D1CE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Myeloid neoplasm with </w:t>
            </w:r>
            <w:proofErr w:type="gramStart"/>
            <w:r w:rsidRPr="00675DA8">
              <w:rPr>
                <w:rFonts w:ascii="Arial" w:hAnsi="Arial" w:cs="Arial"/>
                <w:sz w:val="16"/>
                <w:szCs w:val="16"/>
              </w:rPr>
              <w:t>increased  blood</w:t>
            </w:r>
            <w:proofErr w:type="gramEnd"/>
            <w:r w:rsidRPr="00675DA8">
              <w:rPr>
                <w:rFonts w:ascii="Arial" w:hAnsi="Arial" w:cs="Arial"/>
                <w:sz w:val="16"/>
                <w:szCs w:val="16"/>
              </w:rPr>
              <w:t xml:space="preserve">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 or presence of a myeloid sarcoma</w:t>
            </w:r>
          </w:p>
          <w:p w14:paraId="1A6B0F9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Blasts express myeloid immunophenotype, not fulfilling immunophenotypic criteria for mixed-phenotype acute leukemia</w:t>
            </w:r>
          </w:p>
          <w:p w14:paraId="1841810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Presence of a </w:t>
            </w:r>
            <w:r w:rsidRPr="00675DA8">
              <w:rPr>
                <w:rFonts w:ascii="Arial" w:hAnsi="Arial" w:cs="Arial"/>
                <w:i/>
                <w:iCs/>
                <w:sz w:val="16"/>
                <w:szCs w:val="16"/>
              </w:rPr>
              <w:t xml:space="preserve">KMT2A </w:t>
            </w:r>
            <w:r w:rsidRPr="00675DA8">
              <w:rPr>
                <w:rFonts w:ascii="Arial" w:hAnsi="Arial" w:cs="Arial"/>
                <w:sz w:val="16"/>
                <w:szCs w:val="16"/>
              </w:rPr>
              <w:t>rearrangement.</w:t>
            </w:r>
          </w:p>
          <w:p w14:paraId="240092D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450ED22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A1AA10" w14:textId="77777777" w:rsidR="000F14BC" w:rsidRPr="00675DA8" w:rsidRDefault="000F14BC" w:rsidP="00675DA8">
            <w:pPr>
              <w:pStyle w:val="NormalWeb"/>
              <w:numPr>
                <w:ilvl w:val="0"/>
                <w:numId w:val="21"/>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Identification of the </w:t>
            </w:r>
            <w:r w:rsidRPr="00675DA8">
              <w:rPr>
                <w:rFonts w:ascii="Arial" w:hAnsi="Arial" w:cs="Arial"/>
                <w:i/>
                <w:iCs/>
                <w:sz w:val="16"/>
                <w:szCs w:val="16"/>
              </w:rPr>
              <w:t xml:space="preserve">KMT2A </w:t>
            </w:r>
            <w:r w:rsidRPr="00675DA8">
              <w:rPr>
                <w:rFonts w:ascii="Arial" w:hAnsi="Arial" w:cs="Arial"/>
                <w:sz w:val="16"/>
                <w:szCs w:val="16"/>
              </w:rPr>
              <w:t>fusion partner</w:t>
            </w:r>
          </w:p>
        </w:tc>
      </w:tr>
      <w:tr w:rsidR="00112481" w:rsidRPr="00675DA8" w14:paraId="14E37E55"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B8C47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with </w:t>
            </w:r>
            <w:r w:rsidRPr="00675DA8">
              <w:rPr>
                <w:rFonts w:ascii="Arial" w:hAnsi="Arial" w:cs="Arial"/>
                <w:i/>
                <w:iCs/>
                <w:sz w:val="16"/>
                <w:szCs w:val="16"/>
              </w:rPr>
              <w:t>MECOM</w:t>
            </w:r>
            <w:r w:rsidRPr="00675DA8">
              <w:rPr>
                <w:rFonts w:ascii="Arial" w:hAnsi="Arial" w:cs="Arial"/>
                <w:sz w:val="16"/>
                <w:szCs w:val="16"/>
              </w:rPr>
              <w:t xml:space="preserve"> rearrangement</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557EA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63E9288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MECOM</w:t>
            </w:r>
            <w:r w:rsidRPr="00675DA8">
              <w:rPr>
                <w:rFonts w:ascii="Arial" w:hAnsi="Arial" w:cs="Arial"/>
                <w:sz w:val="16"/>
                <w:szCs w:val="16"/>
              </w:rPr>
              <w:t xml:space="preserve"> rearrangement</w:t>
            </w:r>
          </w:p>
          <w:p w14:paraId="02C3DA8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myeloproliferative neoplasm</w:t>
            </w:r>
          </w:p>
          <w:p w14:paraId="2EA2EB3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3B279BF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96450A" w14:textId="77777777" w:rsidR="000F14BC" w:rsidRPr="00675DA8" w:rsidRDefault="000F14BC" w:rsidP="00675DA8">
            <w:pPr>
              <w:pStyle w:val="NormalWeb"/>
              <w:numPr>
                <w:ilvl w:val="0"/>
                <w:numId w:val="22"/>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Detection of </w:t>
            </w:r>
            <w:proofErr w:type="gramStart"/>
            <w:r w:rsidRPr="00675DA8">
              <w:rPr>
                <w:rFonts w:ascii="Arial" w:hAnsi="Arial" w:cs="Arial"/>
                <w:sz w:val="16"/>
                <w:szCs w:val="16"/>
              </w:rPr>
              <w:t>inv(3)(</w:t>
            </w:r>
            <w:proofErr w:type="gramEnd"/>
            <w:r w:rsidRPr="00675DA8">
              <w:rPr>
                <w:rFonts w:ascii="Arial" w:hAnsi="Arial" w:cs="Arial"/>
                <w:sz w:val="16"/>
                <w:szCs w:val="16"/>
              </w:rPr>
              <w:t>q21.3q26.2), t(3;</w:t>
            </w:r>
            <w:proofErr w:type="gramStart"/>
            <w:r w:rsidRPr="00675DA8">
              <w:rPr>
                <w:rFonts w:ascii="Arial" w:hAnsi="Arial" w:cs="Arial"/>
                <w:sz w:val="16"/>
                <w:szCs w:val="16"/>
              </w:rPr>
              <w:t>3)(</w:t>
            </w:r>
            <w:proofErr w:type="gramEnd"/>
            <w:r w:rsidRPr="00675DA8">
              <w:rPr>
                <w:rFonts w:ascii="Arial" w:hAnsi="Arial" w:cs="Arial"/>
                <w:sz w:val="16"/>
                <w:szCs w:val="16"/>
              </w:rPr>
              <w:t>q</w:t>
            </w:r>
            <w:proofErr w:type="gramStart"/>
            <w:r w:rsidRPr="00675DA8">
              <w:rPr>
                <w:rFonts w:ascii="Arial" w:hAnsi="Arial" w:cs="Arial"/>
                <w:sz w:val="16"/>
                <w:szCs w:val="16"/>
              </w:rPr>
              <w:t>21;q</w:t>
            </w:r>
            <w:proofErr w:type="gramEnd"/>
            <w:r w:rsidRPr="00675DA8">
              <w:rPr>
                <w:rFonts w:ascii="Arial" w:hAnsi="Arial" w:cs="Arial"/>
                <w:sz w:val="16"/>
                <w:szCs w:val="16"/>
              </w:rPr>
              <w:t>26), t(3;</w:t>
            </w:r>
            <w:proofErr w:type="gramStart"/>
            <w:r w:rsidRPr="00675DA8">
              <w:rPr>
                <w:rFonts w:ascii="Arial" w:hAnsi="Arial" w:cs="Arial"/>
                <w:sz w:val="16"/>
                <w:szCs w:val="16"/>
              </w:rPr>
              <w:t>21)(q26.2;q</w:t>
            </w:r>
            <w:proofErr w:type="gramEnd"/>
            <w:r w:rsidRPr="00675DA8">
              <w:rPr>
                <w:rFonts w:ascii="Arial" w:hAnsi="Arial" w:cs="Arial"/>
                <w:sz w:val="16"/>
                <w:szCs w:val="16"/>
              </w:rPr>
              <w:t>22) or t(3;</w:t>
            </w:r>
            <w:proofErr w:type="gramStart"/>
            <w:r w:rsidRPr="00675DA8">
              <w:rPr>
                <w:rFonts w:ascii="Arial" w:hAnsi="Arial" w:cs="Arial"/>
                <w:sz w:val="16"/>
                <w:szCs w:val="16"/>
              </w:rPr>
              <w:t>12)(q26.2;p</w:t>
            </w:r>
            <w:proofErr w:type="gramEnd"/>
            <w:r w:rsidRPr="00675DA8">
              <w:rPr>
                <w:rFonts w:ascii="Arial" w:hAnsi="Arial" w:cs="Arial"/>
                <w:sz w:val="16"/>
                <w:szCs w:val="16"/>
              </w:rPr>
              <w:t>13)</w:t>
            </w:r>
          </w:p>
        </w:tc>
      </w:tr>
      <w:tr w:rsidR="00112481" w:rsidRPr="00675DA8" w14:paraId="287B477A"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72335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(AML) with </w:t>
            </w:r>
            <w:r w:rsidRPr="00675DA8">
              <w:rPr>
                <w:rFonts w:ascii="Arial" w:hAnsi="Arial" w:cs="Arial"/>
                <w:i/>
                <w:iCs/>
                <w:sz w:val="16"/>
                <w:szCs w:val="16"/>
              </w:rPr>
              <w:t>NUP98</w:t>
            </w:r>
            <w:r w:rsidRPr="00675DA8">
              <w:rPr>
                <w:rFonts w:ascii="Arial" w:hAnsi="Arial" w:cs="Arial"/>
                <w:sz w:val="16"/>
                <w:szCs w:val="16"/>
              </w:rPr>
              <w:t xml:space="preserve"> rearrangement</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2917E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Myeloid neoplasm with </w:t>
            </w:r>
            <w:proofErr w:type="gramStart"/>
            <w:r w:rsidRPr="00675DA8">
              <w:rPr>
                <w:rFonts w:ascii="Arial" w:hAnsi="Arial" w:cs="Arial"/>
                <w:sz w:val="16"/>
                <w:szCs w:val="16"/>
              </w:rPr>
              <w:t>increased  blood</w:t>
            </w:r>
            <w:proofErr w:type="gramEnd"/>
            <w:r w:rsidRPr="00675DA8">
              <w:rPr>
                <w:rFonts w:ascii="Arial" w:hAnsi="Arial" w:cs="Arial"/>
                <w:sz w:val="16"/>
                <w:szCs w:val="16"/>
              </w:rPr>
              <w:t xml:space="preserve">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4186DDD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the </w:t>
            </w:r>
            <w:r w:rsidRPr="00675DA8">
              <w:rPr>
                <w:rFonts w:ascii="Arial" w:hAnsi="Arial" w:cs="Arial"/>
                <w:i/>
                <w:iCs/>
                <w:sz w:val="16"/>
                <w:szCs w:val="16"/>
              </w:rPr>
              <w:t>NUP98</w:t>
            </w:r>
            <w:r w:rsidRPr="00675DA8">
              <w:rPr>
                <w:rFonts w:ascii="Arial" w:hAnsi="Arial" w:cs="Arial"/>
                <w:sz w:val="16"/>
                <w:szCs w:val="16"/>
              </w:rPr>
              <w:t xml:space="preserve"> rearrangement and/or specific fusion products such as </w:t>
            </w:r>
            <w:r w:rsidRPr="00675DA8">
              <w:rPr>
                <w:rFonts w:ascii="Arial" w:hAnsi="Arial" w:cs="Arial"/>
                <w:i/>
                <w:iCs/>
                <w:sz w:val="16"/>
                <w:szCs w:val="16"/>
              </w:rPr>
              <w:t>NUP</w:t>
            </w:r>
            <w:proofErr w:type="gramStart"/>
            <w:r w:rsidRPr="00675DA8">
              <w:rPr>
                <w:rFonts w:ascii="Arial" w:hAnsi="Arial" w:cs="Arial"/>
                <w:i/>
                <w:iCs/>
                <w:sz w:val="16"/>
                <w:szCs w:val="16"/>
              </w:rPr>
              <w:t>98</w:t>
            </w:r>
            <w:r w:rsidRPr="00675DA8">
              <w:rPr>
                <w:rFonts w:ascii="Arial" w:hAnsi="Arial" w:cs="Arial"/>
                <w:sz w:val="16"/>
                <w:szCs w:val="16"/>
              </w:rPr>
              <w:t>::</w:t>
            </w:r>
            <w:proofErr w:type="gramEnd"/>
            <w:r w:rsidRPr="00675DA8">
              <w:rPr>
                <w:rFonts w:ascii="Arial" w:hAnsi="Arial" w:cs="Arial"/>
                <w:i/>
                <w:iCs/>
                <w:sz w:val="16"/>
                <w:szCs w:val="16"/>
              </w:rPr>
              <w:t>NSD1</w:t>
            </w:r>
          </w:p>
          <w:p w14:paraId="6DF99B0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BC7904" w14:textId="77777777" w:rsidR="000F14BC" w:rsidRPr="00675DA8" w:rsidRDefault="000F14BC" w:rsidP="00675DA8">
            <w:pPr>
              <w:pStyle w:val="NormalWeb"/>
              <w:numPr>
                <w:ilvl w:val="0"/>
                <w:numId w:val="23"/>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Identification of the </w:t>
            </w:r>
            <w:r w:rsidRPr="00675DA8">
              <w:rPr>
                <w:rFonts w:ascii="Arial" w:hAnsi="Arial" w:cs="Arial"/>
                <w:i/>
                <w:iCs/>
                <w:sz w:val="16"/>
                <w:szCs w:val="16"/>
              </w:rPr>
              <w:t>NUP98</w:t>
            </w:r>
            <w:r w:rsidRPr="00675DA8">
              <w:rPr>
                <w:rFonts w:ascii="Arial" w:hAnsi="Arial" w:cs="Arial"/>
                <w:sz w:val="16"/>
                <w:szCs w:val="16"/>
              </w:rPr>
              <w:t xml:space="preserve"> fusion partner at diagnosis is desirable to enable PCR-based disease monitoring</w:t>
            </w:r>
          </w:p>
        </w:tc>
      </w:tr>
      <w:tr w:rsidR="00112481" w:rsidRPr="00675DA8" w14:paraId="421363EB"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71CF9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with </w:t>
            </w:r>
            <w:r w:rsidRPr="00675DA8">
              <w:rPr>
                <w:rFonts w:ascii="Arial" w:hAnsi="Arial" w:cs="Arial"/>
                <w:i/>
                <w:iCs/>
                <w:sz w:val="16"/>
                <w:szCs w:val="16"/>
              </w:rPr>
              <w:t>NPM1</w:t>
            </w:r>
            <w:r w:rsidRPr="00675DA8">
              <w:rPr>
                <w:rFonts w:ascii="Arial" w:hAnsi="Arial" w:cs="Arial"/>
                <w:sz w:val="16"/>
                <w:szCs w:val="16"/>
              </w:rPr>
              <w:t xml:space="preserve"> mutation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34A2A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5F50A44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NPM1</w:t>
            </w:r>
            <w:r w:rsidRPr="00675DA8">
              <w:rPr>
                <w:rFonts w:ascii="Arial" w:hAnsi="Arial" w:cs="Arial"/>
                <w:sz w:val="16"/>
                <w:szCs w:val="16"/>
              </w:rPr>
              <w:t xml:space="preserve"> mutation</w:t>
            </w:r>
          </w:p>
          <w:p w14:paraId="33BA254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exposure to cytotoxic therapy</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361D6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3E11F9D1"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ED043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Acute myeloid leukemia (AML) with </w:t>
            </w:r>
            <w:r w:rsidRPr="00675DA8">
              <w:rPr>
                <w:rFonts w:ascii="Arial" w:hAnsi="Arial" w:cs="Arial"/>
                <w:i/>
                <w:iCs/>
                <w:sz w:val="16"/>
                <w:szCs w:val="16"/>
              </w:rPr>
              <w:t>CEBPA</w:t>
            </w:r>
            <w:r w:rsidRPr="00675DA8">
              <w:rPr>
                <w:rFonts w:ascii="Arial" w:hAnsi="Arial" w:cs="Arial"/>
                <w:sz w:val="16"/>
                <w:szCs w:val="16"/>
              </w:rPr>
              <w:t xml:space="preserve"> mutation</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C8782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with myeloid immunophenotype in bone marrow or blood</w:t>
            </w:r>
          </w:p>
          <w:p w14:paraId="44B5F12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Presence of biallelic mutations in </w:t>
            </w:r>
            <w:r w:rsidRPr="00675DA8">
              <w:rPr>
                <w:rFonts w:ascii="Arial" w:hAnsi="Arial" w:cs="Arial"/>
                <w:i/>
                <w:iCs/>
                <w:sz w:val="16"/>
                <w:szCs w:val="16"/>
              </w:rPr>
              <w:t>CEBPA</w:t>
            </w:r>
            <w:r w:rsidRPr="00675DA8">
              <w:rPr>
                <w:rFonts w:ascii="Arial" w:hAnsi="Arial" w:cs="Arial"/>
                <w:sz w:val="16"/>
                <w:szCs w:val="16"/>
              </w:rPr>
              <w:t xml:space="preserve">, or a single mutation located in the </w:t>
            </w:r>
            <w:proofErr w:type="spellStart"/>
            <w:r w:rsidRPr="00675DA8">
              <w:rPr>
                <w:rFonts w:ascii="Arial" w:hAnsi="Arial" w:cs="Arial"/>
                <w:sz w:val="16"/>
                <w:szCs w:val="16"/>
              </w:rPr>
              <w:t>bZIP</w:t>
            </w:r>
            <w:proofErr w:type="spellEnd"/>
            <w:r w:rsidRPr="00675DA8">
              <w:rPr>
                <w:rFonts w:ascii="Arial" w:hAnsi="Arial" w:cs="Arial"/>
                <w:sz w:val="16"/>
                <w:szCs w:val="16"/>
              </w:rPr>
              <w:t xml:space="preserve"> region</w:t>
            </w:r>
          </w:p>
          <w:p w14:paraId="12F0D9C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Absence of criteria allowing for classification into other AML with defining genetic abnormalities</w:t>
            </w:r>
          </w:p>
          <w:p w14:paraId="3CDF901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67A8AD2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07C4B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3463ACB4"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A9AB4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Acute myeloid leukemia, myelodysplasia-related (AML-MR)</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1BBEC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with myeloid immunophenotype in bone marrow or blood</w:t>
            </w:r>
          </w:p>
          <w:p w14:paraId="0D72637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History of MDS or MDS/MPN and/or detection of one or more chromosomal or molecular aberrations</w:t>
            </w:r>
          </w:p>
          <w:p w14:paraId="785E5BD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other AML types with defined genetic alterations are not met.</w:t>
            </w:r>
          </w:p>
          <w:p w14:paraId="56F5325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9A5170"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Defining cytogenetic abnormalities:</w:t>
            </w:r>
          </w:p>
          <w:p w14:paraId="1632F0E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Complex karyotype (≥ 3 abnormalities)</w:t>
            </w:r>
          </w:p>
          <w:p w14:paraId="3B4FD49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5q deletion or loss of 5q due to unbalanced translocation</w:t>
            </w:r>
          </w:p>
          <w:p w14:paraId="009C3B9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Monosomy 7, 7q deletion, or loss of 7q due to unbalanced translocation</w:t>
            </w:r>
          </w:p>
          <w:p w14:paraId="04A6DE4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11q deletion</w:t>
            </w:r>
          </w:p>
          <w:p w14:paraId="10AB36F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12p deletion or loss of 12p due to unbalanced translocation</w:t>
            </w:r>
          </w:p>
          <w:p w14:paraId="13699FC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Monosomy 13 or 13q deletion</w:t>
            </w:r>
          </w:p>
          <w:p w14:paraId="56224B6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17p deletion or loss of 17p due to unbalanced translocation</w:t>
            </w:r>
          </w:p>
          <w:p w14:paraId="7CB41C8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Isochromosome 17q</w:t>
            </w:r>
          </w:p>
          <w:p w14:paraId="24B705C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w:t>
            </w:r>
            <w:proofErr w:type="spellStart"/>
            <w:proofErr w:type="gramStart"/>
            <w:r w:rsidRPr="00675DA8">
              <w:rPr>
                <w:rFonts w:ascii="Arial" w:hAnsi="Arial" w:cs="Arial"/>
                <w:sz w:val="16"/>
                <w:szCs w:val="16"/>
              </w:rPr>
              <w:t>idic</w:t>
            </w:r>
            <w:proofErr w:type="spellEnd"/>
            <w:proofErr w:type="gramEnd"/>
            <w:r w:rsidRPr="00675DA8">
              <w:rPr>
                <w:rFonts w:ascii="Arial" w:hAnsi="Arial" w:cs="Arial"/>
                <w:sz w:val="16"/>
                <w:szCs w:val="16"/>
              </w:rPr>
              <w:t>(X)(q13)</w:t>
            </w:r>
          </w:p>
          <w:p w14:paraId="1C64F5F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p w14:paraId="683CBC5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Defining somatic mutations:</w:t>
            </w:r>
          </w:p>
          <w:p w14:paraId="7D11B3C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ASXL1</w:t>
            </w:r>
          </w:p>
          <w:p w14:paraId="2B2C0F7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BCOR</w:t>
            </w:r>
          </w:p>
          <w:p w14:paraId="545A77C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EZH2</w:t>
            </w:r>
          </w:p>
          <w:p w14:paraId="2DB24A4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SF3B1</w:t>
            </w:r>
          </w:p>
          <w:p w14:paraId="2BD7C9E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SRSF2</w:t>
            </w:r>
          </w:p>
          <w:p w14:paraId="106A5DE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STAG2</w:t>
            </w:r>
          </w:p>
          <w:p w14:paraId="5BA1CB8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U2AF1</w:t>
            </w:r>
          </w:p>
          <w:p w14:paraId="6909B4A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r w:rsidRPr="00675DA8">
              <w:rPr>
                <w:rFonts w:ascii="Arial" w:hAnsi="Arial" w:cs="Arial"/>
                <w:i/>
                <w:iCs/>
                <w:sz w:val="16"/>
                <w:szCs w:val="16"/>
              </w:rPr>
              <w:t>ZRSR2</w:t>
            </w:r>
          </w:p>
        </w:tc>
      </w:tr>
      <w:tr w:rsidR="00112481" w:rsidRPr="00675DA8" w14:paraId="1F16C614"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E546E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myeloid leukemia (AML) with other defined genetic alterations</w:t>
            </w:r>
          </w:p>
        </w:tc>
        <w:tc>
          <w:tcPr>
            <w:tcW w:w="242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DE4A7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with myeloid immunophenotype in bone marrow and/or blood</w:t>
            </w:r>
          </w:p>
          <w:p w14:paraId="26DB676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Detection of one or more cytogenetic or molecular aberrations listed in adjacent column</w:t>
            </w:r>
          </w:p>
          <w:p w14:paraId="4A1AF93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AML with defining genetic abnormalities, AML-MR, AML-</w:t>
            </w:r>
            <w:proofErr w:type="spellStart"/>
            <w:r w:rsidRPr="00675DA8">
              <w:rPr>
                <w:rFonts w:ascii="Arial" w:hAnsi="Arial" w:cs="Arial"/>
                <w:sz w:val="16"/>
                <w:szCs w:val="16"/>
              </w:rPr>
              <w:t>pCT</w:t>
            </w:r>
            <w:proofErr w:type="spellEnd"/>
            <w:r w:rsidRPr="00675DA8">
              <w:rPr>
                <w:rFonts w:ascii="Arial" w:hAnsi="Arial" w:cs="Arial"/>
                <w:sz w:val="16"/>
                <w:szCs w:val="16"/>
              </w:rPr>
              <w:t xml:space="preserve"> or MPAL</w:t>
            </w:r>
          </w:p>
        </w:tc>
        <w:tc>
          <w:tcPr>
            <w:tcW w:w="150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D6A2AC"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Other defined genetic alterations:</w:t>
            </w:r>
          </w:p>
          <w:p w14:paraId="502B5A1B" w14:textId="77777777" w:rsidR="000F14BC" w:rsidRPr="00675DA8" w:rsidRDefault="000F14BC" w:rsidP="00675DA8">
            <w:pPr>
              <w:pStyle w:val="NormalWeb"/>
              <w:numPr>
                <w:ilvl w:val="0"/>
                <w:numId w:val="24"/>
              </w:numPr>
              <w:spacing w:before="0" w:beforeAutospacing="0" w:after="0" w:afterAutospacing="0" w:line="276" w:lineRule="auto"/>
              <w:rPr>
                <w:rFonts w:ascii="Arial" w:hAnsi="Arial" w:cs="Arial"/>
                <w:sz w:val="16"/>
                <w:szCs w:val="16"/>
              </w:rPr>
            </w:pPr>
            <w:r w:rsidRPr="00675DA8">
              <w:rPr>
                <w:rFonts w:ascii="Arial" w:hAnsi="Arial" w:cs="Arial"/>
                <w:i/>
                <w:iCs/>
                <w:color w:val="333333"/>
                <w:sz w:val="16"/>
                <w:szCs w:val="16"/>
                <w:shd w:val="clear" w:color="auto" w:fill="FFFFFF"/>
              </w:rPr>
              <w:t>CBFA2T</w:t>
            </w:r>
            <w:proofErr w:type="gramStart"/>
            <w:r w:rsidRPr="00675DA8">
              <w:rPr>
                <w:rFonts w:ascii="Arial" w:hAnsi="Arial" w:cs="Arial"/>
                <w:i/>
                <w:iCs/>
                <w:color w:val="333333"/>
                <w:sz w:val="16"/>
                <w:szCs w:val="16"/>
                <w:shd w:val="clear" w:color="auto" w:fill="FFFFFF"/>
              </w:rPr>
              <w:t>3::</w:t>
            </w:r>
            <w:proofErr w:type="gramEnd"/>
            <w:r w:rsidRPr="00675DA8">
              <w:rPr>
                <w:rFonts w:ascii="Arial" w:hAnsi="Arial" w:cs="Arial"/>
                <w:i/>
                <w:iCs/>
                <w:color w:val="333333"/>
                <w:sz w:val="16"/>
                <w:szCs w:val="16"/>
                <w:shd w:val="clear" w:color="auto" w:fill="FFFFFF"/>
              </w:rPr>
              <w:t>GLIS2</w:t>
            </w:r>
          </w:p>
          <w:p w14:paraId="2A2C8B70" w14:textId="77777777" w:rsidR="000F14BC" w:rsidRPr="00675DA8" w:rsidRDefault="000F14BC" w:rsidP="00675DA8">
            <w:pPr>
              <w:pStyle w:val="NormalWeb"/>
              <w:numPr>
                <w:ilvl w:val="0"/>
                <w:numId w:val="24"/>
              </w:numPr>
              <w:spacing w:before="0" w:beforeAutospacing="0" w:after="0" w:afterAutospacing="0" w:line="276" w:lineRule="auto"/>
              <w:rPr>
                <w:rFonts w:ascii="Arial" w:hAnsi="Arial" w:cs="Arial"/>
                <w:sz w:val="16"/>
                <w:szCs w:val="16"/>
              </w:rPr>
            </w:pPr>
            <w:r w:rsidRPr="00675DA8">
              <w:rPr>
                <w:rFonts w:ascii="Arial" w:hAnsi="Arial" w:cs="Arial"/>
                <w:i/>
                <w:iCs/>
                <w:color w:val="333333"/>
                <w:sz w:val="16"/>
                <w:szCs w:val="16"/>
                <w:shd w:val="clear" w:color="auto" w:fill="FFFFFF"/>
              </w:rPr>
              <w:t>KAT6</w:t>
            </w:r>
            <w:proofErr w:type="gramStart"/>
            <w:r w:rsidRPr="00675DA8">
              <w:rPr>
                <w:rFonts w:ascii="Arial" w:hAnsi="Arial" w:cs="Arial"/>
                <w:i/>
                <w:iCs/>
                <w:color w:val="333333"/>
                <w:sz w:val="16"/>
                <w:szCs w:val="16"/>
                <w:shd w:val="clear" w:color="auto" w:fill="FFFFFF"/>
              </w:rPr>
              <w:t>A::</w:t>
            </w:r>
            <w:proofErr w:type="gramEnd"/>
            <w:r w:rsidRPr="00675DA8">
              <w:rPr>
                <w:rFonts w:ascii="Arial" w:hAnsi="Arial" w:cs="Arial"/>
                <w:i/>
                <w:iCs/>
                <w:color w:val="333333"/>
                <w:sz w:val="16"/>
                <w:szCs w:val="16"/>
                <w:shd w:val="clear" w:color="auto" w:fill="FFFFFF"/>
              </w:rPr>
              <w:t>CREBBP</w:t>
            </w:r>
          </w:p>
          <w:p w14:paraId="09EE020F" w14:textId="77777777" w:rsidR="000F14BC" w:rsidRPr="00675DA8" w:rsidRDefault="000F14BC" w:rsidP="00675DA8">
            <w:pPr>
              <w:pStyle w:val="NormalWeb"/>
              <w:numPr>
                <w:ilvl w:val="0"/>
                <w:numId w:val="24"/>
              </w:numPr>
              <w:spacing w:before="0" w:beforeAutospacing="0" w:after="0" w:afterAutospacing="0" w:line="276" w:lineRule="auto"/>
              <w:rPr>
                <w:rFonts w:ascii="Arial" w:hAnsi="Arial" w:cs="Arial"/>
                <w:sz w:val="16"/>
                <w:szCs w:val="16"/>
              </w:rPr>
            </w:pPr>
            <w:proofErr w:type="gramStart"/>
            <w:r w:rsidRPr="00675DA8">
              <w:rPr>
                <w:rFonts w:ascii="Arial" w:hAnsi="Arial" w:cs="Arial"/>
                <w:i/>
                <w:iCs/>
                <w:color w:val="333333"/>
                <w:sz w:val="16"/>
                <w:szCs w:val="16"/>
                <w:shd w:val="clear" w:color="auto" w:fill="FFFFFF"/>
              </w:rPr>
              <w:t>FUS::</w:t>
            </w:r>
            <w:proofErr w:type="gramEnd"/>
            <w:r w:rsidRPr="00675DA8">
              <w:rPr>
                <w:rFonts w:ascii="Arial" w:hAnsi="Arial" w:cs="Arial"/>
                <w:i/>
                <w:iCs/>
                <w:color w:val="333333"/>
                <w:sz w:val="16"/>
                <w:szCs w:val="16"/>
                <w:shd w:val="clear" w:color="auto" w:fill="FFFFFF"/>
              </w:rPr>
              <w:t>ERG</w:t>
            </w:r>
          </w:p>
          <w:p w14:paraId="0AD1C009" w14:textId="77777777" w:rsidR="000F14BC" w:rsidRPr="00675DA8" w:rsidRDefault="000F14BC" w:rsidP="00675DA8">
            <w:pPr>
              <w:pStyle w:val="NormalWeb"/>
              <w:numPr>
                <w:ilvl w:val="0"/>
                <w:numId w:val="24"/>
              </w:numPr>
              <w:spacing w:before="0" w:beforeAutospacing="0" w:after="0" w:afterAutospacing="0" w:line="276" w:lineRule="auto"/>
              <w:rPr>
                <w:rFonts w:ascii="Arial" w:hAnsi="Arial" w:cs="Arial"/>
                <w:sz w:val="16"/>
                <w:szCs w:val="16"/>
              </w:rPr>
            </w:pPr>
            <w:r w:rsidRPr="00675DA8">
              <w:rPr>
                <w:rFonts w:ascii="Arial" w:hAnsi="Arial" w:cs="Arial"/>
                <w:i/>
                <w:iCs/>
                <w:color w:val="333333"/>
                <w:sz w:val="16"/>
                <w:szCs w:val="16"/>
                <w:shd w:val="clear" w:color="auto" w:fill="FFFFFF"/>
              </w:rPr>
              <w:t>MNX</w:t>
            </w:r>
            <w:proofErr w:type="gramStart"/>
            <w:r w:rsidRPr="00675DA8">
              <w:rPr>
                <w:rFonts w:ascii="Arial" w:hAnsi="Arial" w:cs="Arial"/>
                <w:i/>
                <w:iCs/>
                <w:color w:val="333333"/>
                <w:sz w:val="16"/>
                <w:szCs w:val="16"/>
                <w:shd w:val="clear" w:color="auto" w:fill="FFFFFF"/>
              </w:rPr>
              <w:t>1::</w:t>
            </w:r>
            <w:proofErr w:type="gramEnd"/>
            <w:r w:rsidRPr="00675DA8">
              <w:rPr>
                <w:rFonts w:ascii="Arial" w:hAnsi="Arial" w:cs="Arial"/>
                <w:i/>
                <w:iCs/>
                <w:color w:val="333333"/>
                <w:sz w:val="16"/>
                <w:szCs w:val="16"/>
                <w:shd w:val="clear" w:color="auto" w:fill="FFFFFF"/>
              </w:rPr>
              <w:t>ETV6</w:t>
            </w:r>
          </w:p>
          <w:p w14:paraId="2BC0D0CB" w14:textId="77777777" w:rsidR="000F14BC" w:rsidRPr="00675DA8" w:rsidRDefault="000F14BC" w:rsidP="00675DA8">
            <w:pPr>
              <w:pStyle w:val="NormalWeb"/>
              <w:numPr>
                <w:ilvl w:val="0"/>
                <w:numId w:val="24"/>
              </w:numPr>
              <w:spacing w:before="0" w:beforeAutospacing="0" w:after="0" w:afterAutospacing="0" w:line="276" w:lineRule="auto"/>
              <w:rPr>
                <w:rFonts w:ascii="Arial" w:hAnsi="Arial" w:cs="Arial"/>
                <w:sz w:val="16"/>
                <w:szCs w:val="16"/>
              </w:rPr>
            </w:pPr>
            <w:r w:rsidRPr="00675DA8">
              <w:rPr>
                <w:rFonts w:ascii="Arial" w:hAnsi="Arial" w:cs="Arial"/>
                <w:i/>
                <w:iCs/>
                <w:color w:val="333333"/>
                <w:sz w:val="16"/>
                <w:szCs w:val="16"/>
                <w:shd w:val="clear" w:color="auto" w:fill="FFFFFF"/>
              </w:rPr>
              <w:t>NPM</w:t>
            </w:r>
            <w:proofErr w:type="gramStart"/>
            <w:r w:rsidRPr="00675DA8">
              <w:rPr>
                <w:rFonts w:ascii="Arial" w:hAnsi="Arial" w:cs="Arial"/>
                <w:i/>
                <w:iCs/>
                <w:color w:val="333333"/>
                <w:sz w:val="16"/>
                <w:szCs w:val="16"/>
                <w:shd w:val="clear" w:color="auto" w:fill="FFFFFF"/>
              </w:rPr>
              <w:t>1::</w:t>
            </w:r>
            <w:proofErr w:type="gramEnd"/>
            <w:r w:rsidRPr="00675DA8">
              <w:rPr>
                <w:rFonts w:ascii="Arial" w:hAnsi="Arial" w:cs="Arial"/>
                <w:i/>
                <w:iCs/>
                <w:color w:val="333333"/>
                <w:sz w:val="16"/>
                <w:szCs w:val="16"/>
                <w:shd w:val="clear" w:color="auto" w:fill="FFFFFF"/>
              </w:rPr>
              <w:t>MLF1</w:t>
            </w:r>
          </w:p>
        </w:tc>
      </w:tr>
    </w:tbl>
    <w:p w14:paraId="47B9A7E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386C5E48"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The WHO 5</w:t>
      </w:r>
      <w:r w:rsidRPr="00675DA8">
        <w:rPr>
          <w:rFonts w:ascii="Arial" w:hAnsi="Arial" w:cs="Arial"/>
          <w:sz w:val="20"/>
          <w:szCs w:val="20"/>
          <w:vertAlign w:val="superscript"/>
          <w:lang w:val="en"/>
        </w:rPr>
        <w:t>th</w:t>
      </w:r>
      <w:r w:rsidRPr="00675DA8">
        <w:rPr>
          <w:rFonts w:ascii="Arial" w:hAnsi="Arial" w:cs="Arial"/>
          <w:sz w:val="20"/>
          <w:szCs w:val="20"/>
          <w:lang w:val="en"/>
        </w:rPr>
        <w:t xml:space="preserve"> edition classification maintains the traditional categories of AML defined by differentiation that lack defining genetic abnormalities. As advances in our understanding of AML and improvements in molecular genetic techniques occur, it is likely that the number of cases falling into this category will diminish. Acute erythroid leukemia (AEL) is distinctive in that it requires &gt;30% </w:t>
      </w:r>
      <w:proofErr w:type="spellStart"/>
      <w:r w:rsidRPr="00675DA8">
        <w:rPr>
          <w:rFonts w:ascii="Arial" w:hAnsi="Arial" w:cs="Arial"/>
          <w:sz w:val="20"/>
          <w:szCs w:val="20"/>
          <w:lang w:val="en"/>
        </w:rPr>
        <w:t>pronormoblasts</w:t>
      </w:r>
      <w:proofErr w:type="spellEnd"/>
      <w:r w:rsidRPr="00675DA8">
        <w:rPr>
          <w:rFonts w:ascii="Arial" w:hAnsi="Arial" w:cs="Arial"/>
          <w:sz w:val="20"/>
          <w:szCs w:val="20"/>
          <w:lang w:val="en"/>
        </w:rPr>
        <w:t xml:space="preserve"> (proerythroblasts), typically with marked background erythroid predominance (≥80%) and maturation arrest in the erythroid lineage. Biallelic </w:t>
      </w:r>
      <w:r w:rsidRPr="00675DA8">
        <w:rPr>
          <w:rFonts w:ascii="Arial" w:hAnsi="Arial" w:cs="Arial"/>
          <w:i/>
          <w:iCs/>
          <w:sz w:val="20"/>
          <w:szCs w:val="20"/>
          <w:lang w:val="en"/>
        </w:rPr>
        <w:t>TP53</w:t>
      </w:r>
      <w:r w:rsidRPr="00675DA8">
        <w:rPr>
          <w:rFonts w:ascii="Arial" w:hAnsi="Arial" w:cs="Arial"/>
          <w:sz w:val="20"/>
          <w:szCs w:val="20"/>
          <w:lang w:val="en"/>
        </w:rPr>
        <w:t xml:space="preserve"> alterations are present in most cases.</w:t>
      </w:r>
      <w:hyperlink w:anchor="R69253" w:tgtFrame="_top" w:tooltip="Montalban-Bravo G, Benton CB, Wang SA, Ravandi F, Kadia T, Cortes J, Daver N, Takahashi K, DiNardo C, Jabbour E, Borthakur G, Konopleva M, Pierce S, Bueso-Ramos C, Patel K, Kornblau S, Kantarjian H, Young KH, Garcia-Manero G, Andreeff M. More than 1 TP53 abnor" w:history="1">
        <w:r w:rsidRPr="00675DA8">
          <w:rPr>
            <w:rStyle w:val="Hyperlink"/>
            <w:rFonts w:ascii="Arial" w:hAnsi="Arial" w:cs="Arial"/>
            <w:sz w:val="20"/>
            <w:szCs w:val="20"/>
            <w:vertAlign w:val="superscript"/>
            <w:lang w:val="en"/>
          </w:rPr>
          <w:t>11</w:t>
        </w:r>
      </w:hyperlink>
      <w:r w:rsidRPr="00675DA8">
        <w:rPr>
          <w:rFonts w:ascii="Arial" w:hAnsi="Arial" w:cs="Arial"/>
          <w:sz w:val="20"/>
          <w:szCs w:val="20"/>
          <w:lang w:val="en"/>
        </w:rPr>
        <w:t xml:space="preserve"> AEL would supersede the diagnoses of MDS with biallelic </w:t>
      </w:r>
      <w:r w:rsidRPr="00675DA8">
        <w:rPr>
          <w:rFonts w:ascii="Arial" w:hAnsi="Arial" w:cs="Arial"/>
          <w:i/>
          <w:iCs/>
          <w:sz w:val="20"/>
          <w:szCs w:val="20"/>
          <w:lang w:val="en"/>
        </w:rPr>
        <w:t>TP53</w:t>
      </w:r>
      <w:r w:rsidRPr="00675DA8">
        <w:rPr>
          <w:rFonts w:ascii="Arial" w:hAnsi="Arial" w:cs="Arial"/>
          <w:sz w:val="20"/>
          <w:szCs w:val="20"/>
          <w:lang w:val="en"/>
        </w:rPr>
        <w:t xml:space="preserve"> alterations due to lake of blasts (</w:t>
      </w:r>
      <w:proofErr w:type="spellStart"/>
      <w:r w:rsidRPr="00675DA8">
        <w:rPr>
          <w:rFonts w:ascii="Arial" w:hAnsi="Arial" w:cs="Arial"/>
          <w:sz w:val="20"/>
          <w:szCs w:val="20"/>
          <w:lang w:val="en"/>
        </w:rPr>
        <w:t>pronormoblasts</w:t>
      </w:r>
      <w:proofErr w:type="spellEnd"/>
      <w:r w:rsidRPr="00675DA8">
        <w:rPr>
          <w:rFonts w:ascii="Arial" w:hAnsi="Arial" w:cs="Arial"/>
          <w:sz w:val="20"/>
          <w:szCs w:val="20"/>
          <w:lang w:val="en"/>
        </w:rPr>
        <w:t xml:space="preserve"> and myeloid blasts) and AML, myelodysplasia related due to the lack of sufficient myeloid blasts. Criteria for acute myeloid leukemia (AML), defined by differentiation is shown in Table 10.</w:t>
      </w:r>
    </w:p>
    <w:p w14:paraId="3069BD8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399E2C6"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xml:space="preserve">Myeloid sarcoma describes the presence of a tumor mass arising at a site other than bone marrow (extramedullary) that effaces the tissue architecture and is composed of myeloid blasts or blast equivalents with or without accompanying myeloid maturation. Myeloid sarcoma may occur prior to, coincident with, or following treatment for bone marrow myeloid leukemia. Non-effacing or non-tumor forming extramedullary </w:t>
      </w:r>
      <w:proofErr w:type="spellStart"/>
      <w:r w:rsidRPr="00675DA8">
        <w:rPr>
          <w:rFonts w:ascii="Arial" w:hAnsi="Arial" w:cs="Arial"/>
          <w:sz w:val="20"/>
          <w:szCs w:val="20"/>
          <w:lang w:val="en"/>
        </w:rPr>
        <w:t>blastic</w:t>
      </w:r>
      <w:proofErr w:type="spellEnd"/>
      <w:r w:rsidRPr="00675DA8">
        <w:rPr>
          <w:rFonts w:ascii="Arial" w:hAnsi="Arial" w:cs="Arial"/>
          <w:sz w:val="20"/>
          <w:szCs w:val="20"/>
          <w:lang w:val="en"/>
        </w:rPr>
        <w:t xml:space="preserve"> proliferations can occur in AML, MPN, MDS, or MDS/MPN and are not to be diagnosed as myeloid sarcoma.  When selecting myeloid sarcoma on the cancer case summary, specify the associated myeloid neoplasm that it is associated with, if possible. For example:</w:t>
      </w:r>
      <w:r w:rsidRPr="00675DA8">
        <w:rPr>
          <w:rFonts w:ascii="Arial" w:hAnsi="Arial" w:cs="Arial"/>
          <w:sz w:val="20"/>
          <w:szCs w:val="20"/>
          <w:lang w:val="en"/>
        </w:rPr>
        <w:br/>
      </w:r>
      <w:r w:rsidRPr="00675DA8">
        <w:rPr>
          <w:rFonts w:ascii="Arial" w:hAnsi="Arial" w:cs="Arial"/>
          <w:sz w:val="20"/>
          <w:szCs w:val="20"/>
          <w:lang w:val="en"/>
        </w:rPr>
        <w:lastRenderedPageBreak/>
        <w:br/>
      </w:r>
      <w:r w:rsidRPr="00675DA8">
        <w:rPr>
          <w:rFonts w:ascii="Arial" w:hAnsi="Arial" w:cs="Arial"/>
          <w:b/>
          <w:bCs/>
          <w:sz w:val="20"/>
          <w:szCs w:val="20"/>
          <w:lang w:val="en"/>
        </w:rPr>
        <w:t>Myeloid Sarcoma</w:t>
      </w:r>
    </w:p>
    <w:p w14:paraId="219DBF3E"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u w:val="single"/>
          <w:lang w:val="en"/>
        </w:rPr>
        <w:t>_X_</w:t>
      </w:r>
      <w:r w:rsidRPr="00675DA8">
        <w:rPr>
          <w:rFonts w:ascii="Arial" w:hAnsi="Arial" w:cs="Arial"/>
          <w:sz w:val="20"/>
          <w:szCs w:val="20"/>
          <w:lang w:val="en"/>
        </w:rPr>
        <w:t xml:space="preserve"> Myeloid sarcoma, specify myeloid neoplasm: Acute myeloid leukemia (AML) with </w:t>
      </w:r>
      <w:r w:rsidRPr="00675DA8">
        <w:rPr>
          <w:rFonts w:ascii="Arial" w:hAnsi="Arial" w:cs="Arial"/>
          <w:i/>
          <w:iCs/>
          <w:sz w:val="20"/>
          <w:szCs w:val="20"/>
          <w:lang w:val="en"/>
        </w:rPr>
        <w:t>RUNX</w:t>
      </w:r>
      <w:proofErr w:type="gramStart"/>
      <w:r w:rsidRPr="00675DA8">
        <w:rPr>
          <w:rFonts w:ascii="Arial" w:hAnsi="Arial" w:cs="Arial"/>
          <w:i/>
          <w:iCs/>
          <w:sz w:val="20"/>
          <w:szCs w:val="20"/>
          <w:lang w:val="en"/>
        </w:rPr>
        <w:t>1::</w:t>
      </w:r>
      <w:proofErr w:type="gramEnd"/>
      <w:r w:rsidRPr="00675DA8">
        <w:rPr>
          <w:rFonts w:ascii="Arial" w:hAnsi="Arial" w:cs="Arial"/>
          <w:i/>
          <w:iCs/>
          <w:sz w:val="20"/>
          <w:szCs w:val="20"/>
          <w:lang w:val="en"/>
        </w:rPr>
        <w:t xml:space="preserve">RUNX1T1 </w:t>
      </w:r>
      <w:r w:rsidRPr="00675DA8">
        <w:rPr>
          <w:rFonts w:ascii="Arial" w:hAnsi="Arial" w:cs="Arial"/>
          <w:sz w:val="20"/>
          <w:szCs w:val="20"/>
          <w:lang w:val="en"/>
        </w:rPr>
        <w:t>fusion</w:t>
      </w:r>
    </w:p>
    <w:p w14:paraId="3BBE63EC"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120C29A2"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10. SUMMARY OF DIAGNOSTIC FEATURES OF ACUTE MYELOID LEUKEMIA, DEFINED BY DIFFERENTIATION</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96"/>
        <w:gridCol w:w="7348"/>
      </w:tblGrid>
      <w:tr w:rsidR="00112481" w:rsidRPr="00675DA8" w14:paraId="22494F2A"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77A5D79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3932"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304D588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Diagnostic criteria</w:t>
            </w:r>
          </w:p>
        </w:tc>
      </w:tr>
      <w:tr w:rsidR="00112481" w:rsidRPr="00675DA8" w14:paraId="23A8B91B"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6ED33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myeloid leukemia (AML) with minimal differentiation</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AA312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lacking morphological and cytochemical evidence of myeloid differentiation</w:t>
            </w:r>
          </w:p>
          <w:p w14:paraId="732CCAA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Positive for ≥2 myeloid-associated markers (e.g., CD13, CD33, CD117)</w:t>
            </w:r>
          </w:p>
          <w:p w14:paraId="18687EC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AML types with defined genetic alterations are not met</w:t>
            </w:r>
          </w:p>
          <w:p w14:paraId="7BD4850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mixed-phenotype acute leukemia are not met</w:t>
            </w:r>
          </w:p>
          <w:p w14:paraId="22FFB36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4693802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r>
      <w:tr w:rsidR="00112481" w:rsidRPr="00675DA8" w14:paraId="051E9DB6"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D1FF3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myeloid leukemia (AML) without maturation</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39135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with cytochemical evidence of myeloid differentiation and limited (&lt;10%) morphologic features of granulocytic maturation</w:t>
            </w:r>
          </w:p>
          <w:p w14:paraId="79A6A33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Positive for ≥2 myeloid-associated markers (e.g., myeloperoxidase, CD13, CD33, CD117)</w:t>
            </w:r>
          </w:p>
          <w:p w14:paraId="08D0C6A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AML types with defined genetic alterations are not met.</w:t>
            </w:r>
          </w:p>
          <w:p w14:paraId="4C60F15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3E16A0A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r>
      <w:tr w:rsidR="00112481" w:rsidRPr="00675DA8" w14:paraId="7DBE504E"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94FD9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myeloid leukemia (AML) with maturation</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D0BB8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with cytochemical evidence of myeloid differentiation and morphologic features of granulocytic maturation in ≥10% of bone marrow cells</w:t>
            </w:r>
          </w:p>
          <w:p w14:paraId="6AB8178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Positive for ≥2 myeloid-associated markers (e.g., myeloperoxidase, CD13, CD33, CD117)</w:t>
            </w:r>
          </w:p>
          <w:p w14:paraId="336C21F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Monocyte lineage cells constitute &lt;20% of bone marrow cells</w:t>
            </w:r>
          </w:p>
          <w:p w14:paraId="5660AF5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AML types with defined genetic alterations are not met</w:t>
            </w:r>
          </w:p>
          <w:p w14:paraId="5634756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3589ACF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r>
      <w:tr w:rsidR="00112481" w:rsidRPr="00675DA8" w14:paraId="6C6C40AC"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1BBDD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basophilic leukemia (ABL)</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4EC48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of blasts with increased immature and mature basophils</w:t>
            </w:r>
          </w:p>
          <w:p w14:paraId="50D6970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Blasts/basophils with metachromasia on toluidine blue staining and negative for myeloperoxidase, or SBB, and NSE</w:t>
            </w:r>
          </w:p>
          <w:p w14:paraId="536CF0E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Blasts positive for ≥2 myeloid-associated markers (e.g., myeloperoxidase, CD13, CD33, CD117)</w:t>
            </w:r>
          </w:p>
          <w:p w14:paraId="15620C4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AML types with defined genetic alterations are not met</w:t>
            </w:r>
          </w:p>
          <w:p w14:paraId="6D7DFB7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for myeloid neoplasm post cytotoxic therapy</w:t>
            </w:r>
          </w:p>
          <w:p w14:paraId="1526331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p w14:paraId="7581FDC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Desirable diagnostic criteria: Blasts positive for CD123, CD11b, CD9, and/or CD203c, and negative for HLA-DR.</w:t>
            </w:r>
          </w:p>
          <w:p w14:paraId="16F2672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00B19A16"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F9E9D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myelomonocytic leukemia</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8CB18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and blast equivalents (promonocytes) in bone marrow and/or blood</w:t>
            </w:r>
          </w:p>
          <w:p w14:paraId="0D843CE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Positive for myeloid-associated markers (e.g., myeloperoxidase, CD13, CD33, CD117)</w:t>
            </w:r>
          </w:p>
          <w:p w14:paraId="252112C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Maturing granulocytes constitute ≥20% of bone marrow cells</w:t>
            </w:r>
          </w:p>
          <w:p w14:paraId="00D95B3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Monocyte lineage cells constitute ≥20% of bone marrow cells</w:t>
            </w:r>
          </w:p>
          <w:p w14:paraId="2D8DB1D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AML types with defined genetic alterations are not met</w:t>
            </w:r>
          </w:p>
          <w:p w14:paraId="2FECB80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No fulfillment of diagnostic criteria for myeloid neoplasm post </w:t>
            </w:r>
            <w:proofErr w:type="gramStart"/>
            <w:r w:rsidRPr="00675DA8">
              <w:rPr>
                <w:rFonts w:ascii="Arial" w:hAnsi="Arial" w:cs="Arial"/>
                <w:sz w:val="16"/>
                <w:szCs w:val="16"/>
              </w:rPr>
              <w:t>cytotoxic  therapy</w:t>
            </w:r>
            <w:proofErr w:type="gramEnd"/>
          </w:p>
          <w:p w14:paraId="275B9D6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r>
      <w:tr w:rsidR="00112481" w:rsidRPr="00675DA8" w14:paraId="6491AD49"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70FD8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monocytic leukemia</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BB257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and blast equivalents (promonocytes) in bone marrow and/or blood</w:t>
            </w:r>
          </w:p>
          <w:p w14:paraId="63985FF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≥80% of the leukemic cells are monocytes and their precursors, including monoblasts and promonocytes</w:t>
            </w:r>
          </w:p>
          <w:p w14:paraId="67A5EFC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&lt;20% maturing granulocytic cells</w:t>
            </w:r>
          </w:p>
          <w:p w14:paraId="63ED755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Criteria for AML types with defining genetic abnormalities are not met</w:t>
            </w:r>
          </w:p>
          <w:p w14:paraId="27BBA40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fulfillment of diagnostic criteria for myeloid neoplasm post cytotoxic therapy</w:t>
            </w:r>
          </w:p>
        </w:tc>
      </w:tr>
      <w:tr w:rsidR="00112481" w:rsidRPr="00675DA8" w14:paraId="5A4B1479"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B1C18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erythroid leukemia (AEL)</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5B3DF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Erythroid predominance, usually ≥80% of bone marrow elements, of which ≥30% are erythroblasts.</w:t>
            </w:r>
          </w:p>
          <w:p w14:paraId="68656E0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163B8E1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Desirable diagnostic criteria: Evidence of </w:t>
            </w:r>
            <w:r w:rsidRPr="00675DA8">
              <w:rPr>
                <w:rFonts w:ascii="Arial" w:hAnsi="Arial" w:cs="Arial"/>
                <w:i/>
                <w:iCs/>
                <w:sz w:val="16"/>
                <w:szCs w:val="16"/>
              </w:rPr>
              <w:t>TP53</w:t>
            </w:r>
            <w:r w:rsidRPr="00675DA8">
              <w:rPr>
                <w:rFonts w:ascii="Arial" w:hAnsi="Arial" w:cs="Arial"/>
                <w:sz w:val="16"/>
                <w:szCs w:val="16"/>
              </w:rPr>
              <w:t xml:space="preserve"> mutation</w:t>
            </w:r>
          </w:p>
          <w:p w14:paraId="05C7BA8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w:t>
            </w:r>
          </w:p>
        </w:tc>
      </w:tr>
      <w:tr w:rsidR="00112481" w:rsidRPr="00675DA8" w14:paraId="4FFEB833" w14:textId="77777777" w:rsidTr="00675DA8">
        <w:trPr>
          <w:divId w:val="1700817496"/>
        </w:trPr>
        <w:tc>
          <w:tcPr>
            <w:tcW w:w="106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5D3A7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xml:space="preserve">Acute </w:t>
            </w:r>
            <w:proofErr w:type="spellStart"/>
            <w:r w:rsidRPr="00675DA8">
              <w:rPr>
                <w:rFonts w:ascii="Arial" w:hAnsi="Arial" w:cs="Arial"/>
                <w:sz w:val="16"/>
                <w:szCs w:val="16"/>
              </w:rPr>
              <w:t>megakaryoblastic</w:t>
            </w:r>
            <w:proofErr w:type="spellEnd"/>
            <w:r w:rsidRPr="00675DA8">
              <w:rPr>
                <w:rFonts w:ascii="Arial" w:hAnsi="Arial" w:cs="Arial"/>
                <w:sz w:val="16"/>
                <w:szCs w:val="16"/>
              </w:rPr>
              <w:t xml:space="preserve"> leukemia (AMKL)</w:t>
            </w:r>
          </w:p>
        </w:tc>
        <w:tc>
          <w:tcPr>
            <w:tcW w:w="393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992FF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with megakaryocytic differentiation in bone marrow and/or blood.</w:t>
            </w:r>
          </w:p>
          <w:p w14:paraId="2BD1E1C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Blasts express at least one or more of the platelet glycoproteins: CD41, CD61, or CD42b</w:t>
            </w:r>
          </w:p>
          <w:p w14:paraId="2DD09C3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Does not meet criteria for other defined AML types</w:t>
            </w:r>
          </w:p>
          <w:p w14:paraId="3704BD0C"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myeloproliferative neoplasm</w:t>
            </w:r>
          </w:p>
          <w:p w14:paraId="4BD5468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Recommend evaluation for possible Down syndrome</w:t>
            </w:r>
          </w:p>
        </w:tc>
      </w:tr>
    </w:tbl>
    <w:p w14:paraId="79ED6799"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23AC4814"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Myeloid Neoplasms and Proliferations associated with Antecedent or Predisposing Conditions</w:t>
      </w:r>
      <w:r w:rsidRPr="00675DA8">
        <w:rPr>
          <w:rFonts w:ascii="Arial" w:hAnsi="Arial" w:cs="Arial"/>
          <w:sz w:val="20"/>
          <w:szCs w:val="20"/>
          <w:lang w:val="en"/>
        </w:rPr>
        <w:br/>
      </w:r>
      <w:r w:rsidRPr="00675DA8">
        <w:rPr>
          <w:rFonts w:ascii="Arial" w:hAnsi="Arial" w:cs="Arial"/>
          <w:sz w:val="20"/>
          <w:szCs w:val="20"/>
          <w:lang w:val="en"/>
        </w:rPr>
        <w:br/>
        <w:t>Myeloid neoplasms post cytotoxic therapy (MN-</w:t>
      </w:r>
      <w:proofErr w:type="spellStart"/>
      <w:r w:rsidRPr="00675DA8">
        <w:rPr>
          <w:rFonts w:ascii="Arial" w:hAnsi="Arial" w:cs="Arial"/>
          <w:sz w:val="20"/>
          <w:szCs w:val="20"/>
          <w:lang w:val="en"/>
        </w:rPr>
        <w:t>pCT</w:t>
      </w:r>
      <w:proofErr w:type="spellEnd"/>
      <w:r w:rsidRPr="00675DA8">
        <w:rPr>
          <w:rFonts w:ascii="Arial" w:hAnsi="Arial" w:cs="Arial"/>
          <w:sz w:val="20"/>
          <w:szCs w:val="20"/>
          <w:lang w:val="en"/>
        </w:rPr>
        <w:t>) includes AML, MDS, and MDS/MPN that arises in patients with antecedent exposure to cytotoxic/DNA-damaging chemotherapy or large field radiation therapy for an unrelated neoplasm. Recognition of prior cytotoxic therapy is important as the prognosis of matched therapy-related compared to primary/de-novo myeloid neoplasms is worse</w:t>
      </w:r>
      <w:hyperlink w:anchor="R69254" w:tgtFrame="_top" w:tooltip="Kuendgen A, Nomdedeu M, Tuechler H, Garcia-Manero G, Komrokji RS, Sekeres MA, Della Porta MG, Cazzola M, DeZern AE, Roboz GJ, Steensma DP, Van de Loosdrecht AA, Schlenk RF, Grau J, Calvo X, Blum S, Pereira A, Valent P, Costa D, Giagounidis A, Xicoy B, D&amp;#246;h" w:history="1">
        <w:r w:rsidRPr="00675DA8">
          <w:rPr>
            <w:rStyle w:val="Hyperlink"/>
            <w:rFonts w:ascii="Arial" w:hAnsi="Arial" w:cs="Arial"/>
            <w:sz w:val="20"/>
            <w:szCs w:val="20"/>
            <w:vertAlign w:val="superscript"/>
            <w:lang w:val="en"/>
          </w:rPr>
          <w:t>12</w:t>
        </w:r>
      </w:hyperlink>
      <w:r w:rsidRPr="00675DA8">
        <w:rPr>
          <w:rFonts w:ascii="Arial" w:hAnsi="Arial" w:cs="Arial"/>
          <w:sz w:val="20"/>
          <w:szCs w:val="20"/>
          <w:lang w:val="en"/>
        </w:rPr>
        <w:t>; lists of causative cytotoxic chemotherapy is provided in the WHO 5</w:t>
      </w:r>
      <w:r w:rsidRPr="00675DA8">
        <w:rPr>
          <w:rFonts w:ascii="Arial" w:hAnsi="Arial" w:cs="Arial"/>
          <w:sz w:val="20"/>
          <w:szCs w:val="20"/>
          <w:vertAlign w:val="superscript"/>
          <w:lang w:val="en"/>
        </w:rPr>
        <w:t>th</w:t>
      </w:r>
      <w:r w:rsidRPr="00675DA8">
        <w:rPr>
          <w:rFonts w:ascii="Arial" w:hAnsi="Arial" w:cs="Arial"/>
          <w:sz w:val="20"/>
          <w:szCs w:val="20"/>
          <w:lang w:val="en"/>
        </w:rPr>
        <w:t> edition Classification of Tumors of Hematopoietic and Lymphoid Tissue.</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r w:rsidRPr="00675DA8">
        <w:rPr>
          <w:rFonts w:ascii="Arial" w:hAnsi="Arial" w:cs="Arial"/>
          <w:sz w:val="20"/>
          <w:szCs w:val="20"/>
          <w:lang w:val="en"/>
        </w:rPr>
        <w:t> The reporting of therapy-related, and predisposing conditions are required to be added as qualifiers to the AML, MDS, and MDS/MPN diagnosis rendered. In the cancer case summary, this is accomplished by selecting the diagnostic category of Myeloid neoplasm, post cytotoxic therapy, or Myeloid neoplasm and further specifying the neoplasm and therapy or germline predisposition. Examples are shown below.</w:t>
      </w:r>
    </w:p>
    <w:p w14:paraId="2355E588"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31536A1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Example of post cytotoxic therapy:</w:t>
      </w:r>
    </w:p>
    <w:p w14:paraId="6819224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Myeloid neoplasms and proliferations associated with antecedent or predisposing conditions</w:t>
      </w:r>
      <w:r w:rsidRPr="00675DA8">
        <w:rPr>
          <w:rFonts w:ascii="Arial" w:hAnsi="Arial" w:cs="Arial"/>
          <w:sz w:val="20"/>
          <w:szCs w:val="20"/>
          <w:lang w:val="en"/>
        </w:rPr>
        <w:br/>
      </w:r>
      <w:r w:rsidRPr="00675DA8">
        <w:rPr>
          <w:rFonts w:ascii="Arial" w:hAnsi="Arial" w:cs="Arial"/>
          <w:sz w:val="20"/>
          <w:szCs w:val="20"/>
          <w:u w:val="single"/>
          <w:lang w:val="en"/>
        </w:rPr>
        <w:t>_X_</w:t>
      </w:r>
      <w:r w:rsidRPr="00675DA8">
        <w:rPr>
          <w:rFonts w:ascii="Arial" w:hAnsi="Arial" w:cs="Arial"/>
          <w:sz w:val="20"/>
          <w:szCs w:val="20"/>
          <w:lang w:val="en"/>
        </w:rPr>
        <w:t> Myeloid neoplasm post cytotoxic therapy</w:t>
      </w:r>
      <w:r w:rsidRPr="00675DA8">
        <w:rPr>
          <w:rFonts w:ascii="Arial" w:hAnsi="Arial" w:cs="Arial"/>
          <w:sz w:val="20"/>
          <w:szCs w:val="20"/>
          <w:lang w:val="en"/>
        </w:rPr>
        <w:br/>
        <w:t xml:space="preserve">specify neoplasm: AML with </w:t>
      </w:r>
      <w:r w:rsidRPr="00675DA8">
        <w:rPr>
          <w:rFonts w:ascii="Arial" w:hAnsi="Arial" w:cs="Arial"/>
          <w:i/>
          <w:iCs/>
          <w:sz w:val="20"/>
          <w:szCs w:val="20"/>
          <w:lang w:val="en"/>
        </w:rPr>
        <w:t>KMT2A</w:t>
      </w:r>
      <w:r w:rsidRPr="00675DA8">
        <w:rPr>
          <w:rFonts w:ascii="Arial" w:hAnsi="Arial" w:cs="Arial"/>
          <w:sz w:val="20"/>
          <w:szCs w:val="20"/>
          <w:lang w:val="en"/>
        </w:rPr>
        <w:t xml:space="preserve"> rearrangement, post cytotoxic therapy</w:t>
      </w:r>
      <w:r w:rsidRPr="00675DA8">
        <w:rPr>
          <w:rFonts w:ascii="Arial" w:hAnsi="Arial" w:cs="Arial"/>
          <w:sz w:val="20"/>
          <w:szCs w:val="20"/>
          <w:lang w:val="en"/>
        </w:rPr>
        <w:br/>
      </w:r>
      <w:r w:rsidRPr="00675DA8">
        <w:rPr>
          <w:rFonts w:ascii="Arial" w:hAnsi="Arial" w:cs="Arial"/>
          <w:sz w:val="20"/>
          <w:szCs w:val="20"/>
          <w:lang w:val="en"/>
        </w:rPr>
        <w:br/>
        <w:t>Example of post-germline predisposition:</w:t>
      </w:r>
    </w:p>
    <w:p w14:paraId="0857E2D6" w14:textId="1F11E23E" w:rsidR="001336D7"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Myeloid neoplasms and proliferations associated with antecedent or predisposing conditions</w:t>
      </w:r>
      <w:r w:rsidRPr="00675DA8">
        <w:rPr>
          <w:rFonts w:ascii="Arial" w:hAnsi="Arial" w:cs="Arial"/>
          <w:sz w:val="20"/>
          <w:szCs w:val="20"/>
          <w:lang w:val="en"/>
        </w:rPr>
        <w:br/>
      </w:r>
      <w:r w:rsidRPr="00675DA8">
        <w:rPr>
          <w:rFonts w:ascii="Arial" w:hAnsi="Arial" w:cs="Arial"/>
          <w:sz w:val="20"/>
          <w:szCs w:val="20"/>
          <w:u w:val="single"/>
          <w:lang w:val="en"/>
        </w:rPr>
        <w:t>_X_</w:t>
      </w:r>
      <w:r w:rsidRPr="00675DA8">
        <w:rPr>
          <w:rFonts w:ascii="Arial" w:hAnsi="Arial" w:cs="Arial"/>
          <w:sz w:val="20"/>
          <w:szCs w:val="20"/>
          <w:lang w:val="en"/>
        </w:rPr>
        <w:t> Myeloid neoplasms associated with germline predisposition</w:t>
      </w:r>
      <w:r w:rsidRPr="00675DA8">
        <w:rPr>
          <w:rFonts w:ascii="Arial" w:hAnsi="Arial" w:cs="Arial"/>
          <w:sz w:val="20"/>
          <w:szCs w:val="20"/>
          <w:lang w:val="en"/>
        </w:rPr>
        <w:br/>
        <w:t>specify neoplasm: MDS-LB</w:t>
      </w:r>
      <w:r w:rsidRPr="00675DA8">
        <w:rPr>
          <w:rFonts w:ascii="Arial" w:hAnsi="Arial" w:cs="Arial"/>
          <w:sz w:val="20"/>
          <w:szCs w:val="20"/>
          <w:lang w:val="en"/>
        </w:rPr>
        <w:br/>
        <w:t xml:space="preserve">specify germline predisposition: germline </w:t>
      </w:r>
      <w:r w:rsidRPr="00675DA8">
        <w:rPr>
          <w:rFonts w:ascii="Arial" w:hAnsi="Arial" w:cs="Arial"/>
          <w:i/>
          <w:iCs/>
          <w:sz w:val="20"/>
          <w:szCs w:val="20"/>
          <w:lang w:val="en"/>
        </w:rPr>
        <w:t>RUNX1</w:t>
      </w:r>
      <w:r w:rsidRPr="00675DA8">
        <w:rPr>
          <w:rFonts w:ascii="Arial" w:hAnsi="Arial" w:cs="Arial"/>
          <w:sz w:val="20"/>
          <w:szCs w:val="20"/>
          <w:lang w:val="en"/>
        </w:rPr>
        <w:t xml:space="preserve"> variant</w:t>
      </w:r>
    </w:p>
    <w:p w14:paraId="2D76CD40" w14:textId="77777777" w:rsidR="001336D7" w:rsidRPr="00675DA8" w:rsidRDefault="001336D7" w:rsidP="00675DA8">
      <w:pPr>
        <w:pStyle w:val="NormalWeb"/>
        <w:spacing w:before="0" w:beforeAutospacing="0" w:after="0" w:afterAutospacing="0" w:line="276" w:lineRule="auto"/>
        <w:divId w:val="1700817496"/>
        <w:rPr>
          <w:rFonts w:ascii="Arial" w:hAnsi="Arial" w:cs="Arial"/>
          <w:b/>
          <w:bCs/>
          <w:sz w:val="20"/>
          <w:szCs w:val="20"/>
          <w:lang w:val="en"/>
        </w:rPr>
      </w:pPr>
    </w:p>
    <w:p w14:paraId="27460E83" w14:textId="2EA5E60A"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11. SUMMARY OF MYELOID NEOPLASMS AND PROLIFERATIONS ASSOCIATED WITH ANTECEDENT OR PREDISPOSING CONDITIONS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88"/>
        <w:gridCol w:w="4573"/>
        <w:gridCol w:w="2783"/>
      </w:tblGrid>
      <w:tr w:rsidR="00112481" w:rsidRPr="00675DA8" w14:paraId="444D05EB" w14:textId="77777777" w:rsidTr="00675DA8">
        <w:trPr>
          <w:divId w:val="1700817496"/>
        </w:trPr>
        <w:tc>
          <w:tcPr>
            <w:tcW w:w="1064"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45A77AF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2447"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4524A16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c>
          <w:tcPr>
            <w:tcW w:w="1489"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951DB0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Desirable diagnostic criteria/ Notes</w:t>
            </w:r>
          </w:p>
        </w:tc>
      </w:tr>
      <w:tr w:rsidR="00112481" w:rsidRPr="00675DA8" w14:paraId="088D0D44" w14:textId="77777777" w:rsidTr="00675DA8">
        <w:trPr>
          <w:divId w:val="1700817496"/>
        </w:trPr>
        <w:tc>
          <w:tcPr>
            <w:tcW w:w="10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E8E8C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Myeloid neoplasms post cytotoxic therapy (MN-</w:t>
            </w:r>
            <w:proofErr w:type="spellStart"/>
            <w:r w:rsidRPr="00675DA8">
              <w:rPr>
                <w:rFonts w:ascii="Arial" w:hAnsi="Arial" w:cs="Arial"/>
                <w:sz w:val="16"/>
                <w:szCs w:val="16"/>
              </w:rPr>
              <w:t>pCT</w:t>
            </w:r>
            <w:proofErr w:type="spellEnd"/>
            <w:r w:rsidRPr="00675DA8">
              <w:rPr>
                <w:rFonts w:ascii="Arial" w:hAnsi="Arial" w:cs="Arial"/>
                <w:sz w:val="16"/>
                <w:szCs w:val="16"/>
              </w:rPr>
              <w:t>)</w:t>
            </w:r>
          </w:p>
        </w:tc>
        <w:tc>
          <w:tcPr>
            <w:tcW w:w="244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37F7E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meeting diagnostic criteria of any myelodysplastic neoplasm, myelodysplastic/myeloproliferative neoplasm, or acute myeloid leukemia</w:t>
            </w:r>
          </w:p>
          <w:p w14:paraId="192E6DA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History of prior exposure to cytotoxic therapy and/or large-field radiation therapy for an unrelated disorder</w:t>
            </w:r>
          </w:p>
          <w:p w14:paraId="2531688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meeting diagnostic criteria of myeloproliferative neoplasms</w:t>
            </w:r>
          </w:p>
          <w:p w14:paraId="7382BF4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48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F008C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762B4C72" w14:textId="77777777" w:rsidTr="00675DA8">
        <w:trPr>
          <w:divId w:val="1700817496"/>
        </w:trPr>
        <w:tc>
          <w:tcPr>
            <w:tcW w:w="10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4296E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Myeloid neoplasms associated with germline predisposition</w:t>
            </w:r>
          </w:p>
        </w:tc>
        <w:tc>
          <w:tcPr>
            <w:tcW w:w="244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A34A3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Detection of germline mutation</w:t>
            </w:r>
          </w:p>
          <w:p w14:paraId="0A642D2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Changes consistent with myeloid neoplasm with features of MDS, or with ≥20% blasts in blood and/or bone marrow</w:t>
            </w:r>
          </w:p>
        </w:tc>
        <w:tc>
          <w:tcPr>
            <w:tcW w:w="148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25EC77" w14:textId="77777777" w:rsidR="000F14BC" w:rsidRPr="00675DA8" w:rsidRDefault="000F14BC" w:rsidP="00675DA8">
            <w:pPr>
              <w:pStyle w:val="NormalWeb"/>
              <w:numPr>
                <w:ilvl w:val="0"/>
                <w:numId w:val="25"/>
              </w:numPr>
              <w:spacing w:before="0" w:beforeAutospacing="0" w:after="0" w:afterAutospacing="0" w:line="276" w:lineRule="auto"/>
              <w:rPr>
                <w:rFonts w:ascii="Arial" w:hAnsi="Arial" w:cs="Arial"/>
                <w:sz w:val="16"/>
                <w:szCs w:val="16"/>
              </w:rPr>
            </w:pPr>
            <w:r w:rsidRPr="00675DA8">
              <w:rPr>
                <w:rFonts w:ascii="Arial" w:hAnsi="Arial" w:cs="Arial"/>
                <w:sz w:val="16"/>
                <w:szCs w:val="16"/>
              </w:rPr>
              <w:t>Clonal molecular and/or cytogenetic abnormalities in addition to the germline mutation</w:t>
            </w:r>
          </w:p>
          <w:p w14:paraId="09ED7843" w14:textId="77777777" w:rsidR="000F14BC" w:rsidRPr="00675DA8" w:rsidRDefault="000F14BC" w:rsidP="00675DA8">
            <w:pPr>
              <w:pStyle w:val="NormalWeb"/>
              <w:numPr>
                <w:ilvl w:val="0"/>
                <w:numId w:val="26"/>
              </w:numPr>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Positive family history as determined by formal genetic counseling</w:t>
            </w:r>
          </w:p>
        </w:tc>
      </w:tr>
      <w:tr w:rsidR="00112481" w:rsidRPr="00675DA8" w14:paraId="7B36D4E7" w14:textId="77777777" w:rsidTr="00675DA8">
        <w:trPr>
          <w:divId w:val="1700817496"/>
        </w:trPr>
        <w:tc>
          <w:tcPr>
            <w:tcW w:w="106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20B4C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Myeloid proliferations associated with Down syndrome (DS)</w:t>
            </w:r>
          </w:p>
        </w:tc>
        <w:tc>
          <w:tcPr>
            <w:tcW w:w="244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C386B6"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Transient abnormal myelopoiesis associated with Down syndrome:</w:t>
            </w:r>
          </w:p>
          <w:p w14:paraId="6B13E74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Confirmation of constitutional trisomy 21</w:t>
            </w:r>
          </w:p>
          <w:p w14:paraId="759C95F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Blood leukocytosis with increased blasts</w:t>
            </w:r>
          </w:p>
          <w:p w14:paraId="1331F24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exon 2/3 </w:t>
            </w:r>
            <w:r w:rsidRPr="00675DA8">
              <w:rPr>
                <w:rFonts w:ascii="Arial" w:hAnsi="Arial" w:cs="Arial"/>
                <w:i/>
                <w:iCs/>
                <w:sz w:val="16"/>
                <w:szCs w:val="16"/>
              </w:rPr>
              <w:t>GATA1</w:t>
            </w:r>
            <w:r w:rsidRPr="00675DA8">
              <w:rPr>
                <w:rFonts w:ascii="Arial" w:hAnsi="Arial" w:cs="Arial"/>
                <w:sz w:val="16"/>
                <w:szCs w:val="16"/>
              </w:rPr>
              <w:t xml:space="preserve"> mutation (</w:t>
            </w:r>
            <w:r w:rsidRPr="00675DA8">
              <w:rPr>
                <w:rFonts w:ascii="Arial" w:hAnsi="Arial" w:cs="Arial"/>
                <w:i/>
                <w:iCs/>
                <w:sz w:val="16"/>
                <w:szCs w:val="16"/>
              </w:rPr>
              <w:t>GATA1</w:t>
            </w:r>
            <w:r w:rsidRPr="00675DA8">
              <w:rPr>
                <w:rFonts w:ascii="Arial" w:hAnsi="Arial" w:cs="Arial"/>
                <w:sz w:val="16"/>
                <w:szCs w:val="16"/>
              </w:rPr>
              <w:t xml:space="preserve"> exon 2/3 sequencing should be performed in all cases with blood blasts &gt;10%)</w:t>
            </w:r>
          </w:p>
          <w:p w14:paraId="7E288DF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74DC414E"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Myeloid leukemia associated with Down syndrome:</w:t>
            </w:r>
          </w:p>
          <w:p w14:paraId="40C24D3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Confirmation of constitutional trisomy 21</w:t>
            </w:r>
          </w:p>
          <w:p w14:paraId="7919F96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Myeloid neoplasm with persistent increased blood and/or bone marrow blasts (</w:t>
            </w:r>
            <w:proofErr w:type="gramStart"/>
            <w:r w:rsidRPr="00675DA8">
              <w:rPr>
                <w:rFonts w:ascii="Arial" w:hAnsi="Arial" w:cs="Arial"/>
                <w:sz w:val="16"/>
                <w:szCs w:val="16"/>
              </w:rPr>
              <w:t>may be</w:t>
            </w:r>
            <w:proofErr w:type="gramEnd"/>
            <w:r w:rsidRPr="00675DA8">
              <w:rPr>
                <w:rFonts w:ascii="Arial" w:hAnsi="Arial" w:cs="Arial"/>
                <w:sz w:val="16"/>
                <w:szCs w:val="16"/>
              </w:rPr>
              <w:t xml:space="preserve"> &lt;20%)</w:t>
            </w:r>
          </w:p>
          <w:p w14:paraId="7481888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exon 2/3 </w:t>
            </w:r>
            <w:r w:rsidRPr="00675DA8">
              <w:rPr>
                <w:rFonts w:ascii="Arial" w:hAnsi="Arial" w:cs="Arial"/>
                <w:i/>
                <w:iCs/>
                <w:sz w:val="16"/>
                <w:szCs w:val="16"/>
              </w:rPr>
              <w:t>GATA1</w:t>
            </w:r>
            <w:r w:rsidRPr="00675DA8">
              <w:rPr>
                <w:rFonts w:ascii="Arial" w:hAnsi="Arial" w:cs="Arial"/>
                <w:sz w:val="16"/>
                <w:szCs w:val="16"/>
              </w:rPr>
              <w:t xml:space="preserve"> mutation</w:t>
            </w:r>
          </w:p>
        </w:tc>
        <w:tc>
          <w:tcPr>
            <w:tcW w:w="148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5FB887" w14:textId="77777777" w:rsidR="000F14BC" w:rsidRPr="00675DA8" w:rsidRDefault="000F14BC" w:rsidP="00675DA8">
            <w:pPr>
              <w:pStyle w:val="NormalWeb"/>
              <w:numPr>
                <w:ilvl w:val="0"/>
                <w:numId w:val="27"/>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Mutation profiling and detection of mutations in other genes, e.g., </w:t>
            </w:r>
            <w:proofErr w:type="spellStart"/>
            <w:r w:rsidRPr="00675DA8">
              <w:rPr>
                <w:rFonts w:ascii="Arial" w:hAnsi="Arial" w:cs="Arial"/>
                <w:sz w:val="16"/>
                <w:szCs w:val="16"/>
              </w:rPr>
              <w:t>cohesin</w:t>
            </w:r>
            <w:proofErr w:type="spellEnd"/>
            <w:r w:rsidRPr="00675DA8">
              <w:rPr>
                <w:rFonts w:ascii="Arial" w:hAnsi="Arial" w:cs="Arial"/>
                <w:sz w:val="16"/>
                <w:szCs w:val="16"/>
              </w:rPr>
              <w:t xml:space="preserve"> complex, </w:t>
            </w:r>
            <w:r w:rsidRPr="00675DA8">
              <w:rPr>
                <w:rFonts w:ascii="Arial" w:hAnsi="Arial" w:cs="Arial"/>
                <w:i/>
                <w:iCs/>
                <w:sz w:val="16"/>
                <w:szCs w:val="16"/>
              </w:rPr>
              <w:t>EZH2, KANSL1,</w:t>
            </w:r>
            <w:r w:rsidRPr="00675DA8">
              <w:rPr>
                <w:rFonts w:ascii="Arial" w:hAnsi="Arial" w:cs="Arial"/>
                <w:sz w:val="16"/>
                <w:szCs w:val="16"/>
              </w:rPr>
              <w:t xml:space="preserve"> and/or </w:t>
            </w:r>
            <w:r w:rsidRPr="00675DA8">
              <w:rPr>
                <w:rFonts w:ascii="Arial" w:hAnsi="Arial" w:cs="Arial"/>
                <w:i/>
                <w:iCs/>
                <w:sz w:val="16"/>
                <w:szCs w:val="16"/>
              </w:rPr>
              <w:t>JAK3</w:t>
            </w:r>
          </w:p>
        </w:tc>
      </w:tr>
    </w:tbl>
    <w:p w14:paraId="01929529"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F710774"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Myeloid/Lymphoid Neoplasms with Eosinophilia and Defining Gene Rearrangements</w:t>
      </w:r>
      <w:r w:rsidRPr="00675DA8">
        <w:rPr>
          <w:rFonts w:ascii="Arial" w:hAnsi="Arial" w:cs="Arial"/>
          <w:sz w:val="20"/>
          <w:szCs w:val="20"/>
          <w:lang w:val="en"/>
        </w:rPr>
        <w:br/>
      </w:r>
      <w:r w:rsidRPr="00675DA8">
        <w:rPr>
          <w:rFonts w:ascii="Arial" w:hAnsi="Arial" w:cs="Arial"/>
          <w:sz w:val="20"/>
          <w:szCs w:val="20"/>
          <w:lang w:val="en"/>
        </w:rPr>
        <w:br/>
        <w:t>Myeloid/lymphoid neoplasms with eosinophilia and defining gene rearrangements are myeloid or lymphoid neoplasms that are driven by gene fusions resulting in constitutively active tyrosine kinase domains and resultant cell proliferation and survival. Clinical presentation is similar to myeloproliferative neoplasms with elevated white blood cells counts, bone marrow hypercellularity, and extramedullary involvement being common.</w:t>
      </w:r>
      <w:hyperlink w:anchor="R69255" w:tgtFrame="_top" w:tooltip="Olga Pozdnyakova, MD, PhD, Attilio Orazi, MD, PhD, Katalin Kelemen, MD, PhD, Rebecca King, MD, Kaaren K Reichard, MD, Fiona E Craig, MD, Leticia Quintanilla-Martinez, MD, Lisa Rimsza, MD, Tracy I George, MD, Hans-Peter Horny, MD, Sa A Wang, MD, Myeloid/Lymphoi" w:history="1">
        <w:r w:rsidRPr="00675DA8">
          <w:rPr>
            <w:rStyle w:val="Hyperlink"/>
            <w:rFonts w:ascii="Arial" w:hAnsi="Arial" w:cs="Arial"/>
            <w:sz w:val="20"/>
            <w:szCs w:val="20"/>
            <w:vertAlign w:val="superscript"/>
            <w:lang w:val="en"/>
          </w:rPr>
          <w:t>13</w:t>
        </w:r>
      </w:hyperlink>
      <w:r w:rsidRPr="00675DA8">
        <w:rPr>
          <w:rFonts w:ascii="Arial" w:hAnsi="Arial" w:cs="Arial"/>
          <w:sz w:val="20"/>
          <w:szCs w:val="20"/>
          <w:lang w:val="en"/>
        </w:rPr>
        <w:t xml:space="preserve"> Unlike many of the AML with defining genetic alterations above, these neoplasms are classified as blast phase/acute myeloid leukemia only when blasts are ≥20% in blood or bone marrow. A summary table of salient diagnostic features is shown in Table 12. Several diagnostic points are worth emphasizing. First, eosinophilia is common in these disorders but not invariably present, so a high index of suspicion is warranted when some, but not all features are present. This is important as the </w:t>
      </w:r>
      <w:r w:rsidRPr="00675DA8">
        <w:rPr>
          <w:rFonts w:ascii="Arial" w:hAnsi="Arial" w:cs="Arial"/>
          <w:i/>
          <w:iCs/>
          <w:sz w:val="20"/>
          <w:szCs w:val="20"/>
          <w:lang w:val="en"/>
        </w:rPr>
        <w:t>FIP1L</w:t>
      </w:r>
      <w:proofErr w:type="gramStart"/>
      <w:r w:rsidRPr="00675DA8">
        <w:rPr>
          <w:rFonts w:ascii="Arial" w:hAnsi="Arial" w:cs="Arial"/>
          <w:i/>
          <w:iCs/>
          <w:sz w:val="20"/>
          <w:szCs w:val="20"/>
          <w:lang w:val="en"/>
        </w:rPr>
        <w:t>1::</w:t>
      </w:r>
      <w:proofErr w:type="gramEnd"/>
      <w:r w:rsidRPr="00675DA8">
        <w:rPr>
          <w:rFonts w:ascii="Arial" w:hAnsi="Arial" w:cs="Arial"/>
          <w:i/>
          <w:iCs/>
          <w:sz w:val="20"/>
          <w:szCs w:val="20"/>
          <w:lang w:val="en"/>
        </w:rPr>
        <w:t>PDGFRA</w:t>
      </w:r>
      <w:r w:rsidRPr="00675DA8">
        <w:rPr>
          <w:rFonts w:ascii="Arial" w:hAnsi="Arial" w:cs="Arial"/>
          <w:sz w:val="20"/>
          <w:szCs w:val="20"/>
          <w:lang w:val="en"/>
        </w:rPr>
        <w:t xml:space="preserve"> is not detected on routine karyotype and requires FISH or molecular studies to demonstrate the rearrangement. Second, many of the neoplasms in myeloid/lymphoid with eosinophilia and defining gene rearrangements may present with atypical mast cell infiltrates both morphologically (spindled, clustered) and by immunophenotype (CD25+), and therefore these should be excluded when considering the diagnosis of mast cell neoplasms.</w:t>
      </w:r>
      <w:hyperlink w:anchor="R69256" w:tgtFrame="_top" w:tooltip="Klion AD, Noel P, Akin C, Law MA, Gilliland DG, Cools J, Metcalfe DD, Nutman TB. Elevated serum tryptase levels identify a subset of patients with a myeloproliferative variant of idiopathic hypereosinophilic syndrome associated with tissue fibrosis, poor progn" w:history="1">
        <w:r w:rsidRPr="00675DA8">
          <w:rPr>
            <w:rStyle w:val="Hyperlink"/>
            <w:rFonts w:ascii="Arial" w:hAnsi="Arial" w:cs="Arial"/>
            <w:sz w:val="20"/>
            <w:szCs w:val="20"/>
            <w:vertAlign w:val="superscript"/>
            <w:lang w:val="en"/>
          </w:rPr>
          <w:t>14,</w:t>
        </w:r>
      </w:hyperlink>
      <w:hyperlink w:anchor="R69257" w:tgtFrame="_top" w:tooltip="Fang H, Tang G, Loghavi S, Greipp P, Wang W, Verstovsek S, Medeiros LJ, Reichard KK, Miranda RN, Wang SA. Systematic use of fluorescence in-situ hybridisation and clinicopathological features in the screening of PDGFRB rearrangements of patients with myeloid/l" w:history="1">
        <w:r w:rsidRPr="00675DA8">
          <w:rPr>
            <w:rStyle w:val="Hyperlink"/>
            <w:rFonts w:ascii="Arial" w:hAnsi="Arial" w:cs="Arial"/>
            <w:sz w:val="20"/>
            <w:szCs w:val="20"/>
            <w:vertAlign w:val="superscript"/>
            <w:lang w:val="en"/>
          </w:rPr>
          <w:t>15</w:t>
        </w:r>
      </w:hyperlink>
    </w:p>
    <w:p w14:paraId="5E37EADF"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223A4A7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12. SUMMARY OF MYELOID/ LYMPHOID NEOPLASMS WITH EOSINOPHILIA AND DEFINING GENE REARRANGEMENT</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92"/>
        <w:gridCol w:w="4567"/>
        <w:gridCol w:w="2785"/>
      </w:tblGrid>
      <w:tr w:rsidR="00112481" w:rsidRPr="00675DA8" w14:paraId="7AD23E62"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3146E4A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2444"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7BEFAC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c>
          <w:tcPr>
            <w:tcW w:w="1490"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44A7F79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Desirable diagnostic criteria/ Notes</w:t>
            </w:r>
          </w:p>
        </w:tc>
      </w:tr>
      <w:tr w:rsidR="00112481" w:rsidRPr="00675DA8" w14:paraId="77B06160"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B0305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Myeloid/lymphoid neoplasm with </w:t>
            </w:r>
            <w:r w:rsidRPr="00675DA8">
              <w:rPr>
                <w:rFonts w:ascii="Arial" w:hAnsi="Arial" w:cs="Arial"/>
                <w:i/>
                <w:iCs/>
                <w:sz w:val="16"/>
                <w:szCs w:val="16"/>
              </w:rPr>
              <w:t>PDGFRA</w:t>
            </w:r>
            <w:r w:rsidRPr="00675DA8">
              <w:rPr>
                <w:rFonts w:ascii="Arial" w:hAnsi="Arial" w:cs="Arial"/>
                <w:sz w:val="16"/>
                <w:szCs w:val="16"/>
              </w:rPr>
              <w:t xml:space="preserve"> rearrangement</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3B1B1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 myeloid (more frequent) or lymphoid neoplasm, usually with prominent and/or tissue eosinophilia</w:t>
            </w:r>
          </w:p>
          <w:p w14:paraId="0E8B6F6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Presence of a </w:t>
            </w:r>
            <w:r w:rsidRPr="00675DA8">
              <w:rPr>
                <w:rFonts w:ascii="Arial" w:hAnsi="Arial" w:cs="Arial"/>
                <w:i/>
                <w:iCs/>
                <w:sz w:val="16"/>
                <w:szCs w:val="16"/>
              </w:rPr>
              <w:t>PDGFRA</w:t>
            </w:r>
            <w:r w:rsidRPr="00675DA8">
              <w:rPr>
                <w:rFonts w:ascii="Arial" w:hAnsi="Arial" w:cs="Arial"/>
                <w:sz w:val="16"/>
                <w:szCs w:val="16"/>
              </w:rPr>
              <w:t xml:space="preserve"> fusion gene, usually with </w:t>
            </w:r>
            <w:r w:rsidRPr="00675DA8">
              <w:rPr>
                <w:rFonts w:ascii="Arial" w:hAnsi="Arial" w:cs="Arial"/>
                <w:i/>
                <w:iCs/>
                <w:sz w:val="16"/>
                <w:szCs w:val="16"/>
              </w:rPr>
              <w:t>FIP1L1</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3E0D8D" w14:textId="77777777" w:rsidR="000F14BC" w:rsidRPr="00675DA8" w:rsidRDefault="000F14BC" w:rsidP="00675DA8">
            <w:pPr>
              <w:pStyle w:val="NormalWeb"/>
              <w:numPr>
                <w:ilvl w:val="0"/>
                <w:numId w:val="28"/>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In the absence of molecular demonstration of the fusion gene, the diagnosis should be suspected if there is a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-negative myeloproliferative neoplasm with prominent eosinophilia associated with splenomegaly.</w:t>
            </w:r>
          </w:p>
          <w:p w14:paraId="659A9E1B" w14:textId="77777777" w:rsidR="000F14BC" w:rsidRPr="00675DA8" w:rsidRDefault="000F14BC" w:rsidP="00675DA8">
            <w:pPr>
              <w:pStyle w:val="NormalWeb"/>
              <w:numPr>
                <w:ilvl w:val="0"/>
                <w:numId w:val="29"/>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Marked elevation of serum vitamin B12, increased serum tryptase, </w:t>
            </w:r>
            <w:r w:rsidRPr="00675DA8">
              <w:rPr>
                <w:rFonts w:ascii="Arial" w:hAnsi="Arial" w:cs="Arial"/>
                <w:sz w:val="16"/>
                <w:szCs w:val="16"/>
              </w:rPr>
              <w:lastRenderedPageBreak/>
              <w:t>and increased bone marrow mast cells</w:t>
            </w:r>
          </w:p>
        </w:tc>
      </w:tr>
      <w:tr w:rsidR="00112481" w:rsidRPr="00675DA8" w14:paraId="1C40F840"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948B7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lastRenderedPageBreak/>
              <w:t xml:space="preserve">Myeloid/lymphoid neoplasm with </w:t>
            </w:r>
            <w:r w:rsidRPr="00675DA8">
              <w:rPr>
                <w:rFonts w:ascii="Arial" w:hAnsi="Arial" w:cs="Arial"/>
                <w:i/>
                <w:iCs/>
                <w:sz w:val="16"/>
                <w:szCs w:val="16"/>
              </w:rPr>
              <w:t>PDGFRB</w:t>
            </w:r>
            <w:r w:rsidRPr="00675DA8">
              <w:rPr>
                <w:rFonts w:ascii="Arial" w:hAnsi="Arial" w:cs="Arial"/>
                <w:sz w:val="16"/>
                <w:szCs w:val="16"/>
              </w:rPr>
              <w:t xml:space="preserve"> rearrangement</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B7748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A myeloid or lymphoid neoplasm, often with prominent eosinophilia with varying degrees of neutrophilia or monocytosis associated with the formation of a </w:t>
            </w:r>
            <w:r w:rsidRPr="00675DA8">
              <w:rPr>
                <w:rFonts w:ascii="Arial" w:hAnsi="Arial" w:cs="Arial"/>
                <w:i/>
                <w:iCs/>
                <w:sz w:val="16"/>
                <w:szCs w:val="16"/>
              </w:rPr>
              <w:t>PDGFRB</w:t>
            </w:r>
            <w:r w:rsidRPr="00675DA8">
              <w:rPr>
                <w:rFonts w:ascii="Arial" w:hAnsi="Arial" w:cs="Arial"/>
                <w:sz w:val="16"/>
                <w:szCs w:val="16"/>
              </w:rPr>
              <w:t xml:space="preserve"> fusion gene</w:t>
            </w:r>
          </w:p>
          <w:p w14:paraId="45FD40A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Cases of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-like B-ALL without evidence of an associated myeloid neoplasm are excluded from this category</w:t>
            </w:r>
          </w:p>
          <w:p w14:paraId="1FA5D43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CBB08E" w14:textId="77777777" w:rsidR="000F14BC" w:rsidRPr="00675DA8" w:rsidRDefault="000F14BC" w:rsidP="00675DA8">
            <w:pPr>
              <w:pStyle w:val="NormalWeb"/>
              <w:numPr>
                <w:ilvl w:val="0"/>
                <w:numId w:val="30"/>
              </w:numPr>
              <w:spacing w:before="0" w:beforeAutospacing="0" w:after="0" w:afterAutospacing="0" w:line="276" w:lineRule="auto"/>
              <w:rPr>
                <w:rFonts w:ascii="Arial" w:hAnsi="Arial" w:cs="Arial"/>
                <w:sz w:val="16"/>
                <w:szCs w:val="16"/>
              </w:rPr>
            </w:pPr>
            <w:r w:rsidRPr="00675DA8">
              <w:rPr>
                <w:rFonts w:ascii="Arial" w:hAnsi="Arial" w:cs="Arial"/>
                <w:sz w:val="16"/>
                <w:szCs w:val="16"/>
              </w:rPr>
              <w:t>Cytogenetic and molecular identification of the partner gene, e.g., t(5;</w:t>
            </w:r>
            <w:proofErr w:type="gramStart"/>
            <w:r w:rsidRPr="00675DA8">
              <w:rPr>
                <w:rFonts w:ascii="Arial" w:hAnsi="Arial" w:cs="Arial"/>
                <w:sz w:val="16"/>
                <w:szCs w:val="16"/>
              </w:rPr>
              <w:t>12)(</w:t>
            </w:r>
            <w:proofErr w:type="gramEnd"/>
            <w:r w:rsidRPr="00675DA8">
              <w:rPr>
                <w:rFonts w:ascii="Arial" w:hAnsi="Arial" w:cs="Arial"/>
                <w:sz w:val="16"/>
                <w:szCs w:val="16"/>
              </w:rPr>
              <w:t>q</w:t>
            </w:r>
            <w:proofErr w:type="gramStart"/>
            <w:r w:rsidRPr="00675DA8">
              <w:rPr>
                <w:rFonts w:ascii="Arial" w:hAnsi="Arial" w:cs="Arial"/>
                <w:sz w:val="16"/>
                <w:szCs w:val="16"/>
              </w:rPr>
              <w:t>32;p</w:t>
            </w:r>
            <w:proofErr w:type="gramEnd"/>
            <w:r w:rsidRPr="00675DA8">
              <w:rPr>
                <w:rFonts w:ascii="Arial" w:hAnsi="Arial" w:cs="Arial"/>
                <w:sz w:val="16"/>
                <w:szCs w:val="16"/>
              </w:rPr>
              <w:t xml:space="preserve">13.2) with </w:t>
            </w:r>
            <w:r w:rsidRPr="00675DA8">
              <w:rPr>
                <w:rFonts w:ascii="Arial" w:hAnsi="Arial" w:cs="Arial"/>
                <w:i/>
                <w:iCs/>
                <w:sz w:val="16"/>
                <w:szCs w:val="16"/>
              </w:rPr>
              <w:t>ETV</w:t>
            </w:r>
            <w:proofErr w:type="gramStart"/>
            <w:r w:rsidRPr="00675DA8">
              <w:rPr>
                <w:rFonts w:ascii="Arial" w:hAnsi="Arial" w:cs="Arial"/>
                <w:i/>
                <w:iCs/>
                <w:sz w:val="16"/>
                <w:szCs w:val="16"/>
              </w:rPr>
              <w:t>6::</w:t>
            </w:r>
            <w:proofErr w:type="gramEnd"/>
            <w:r w:rsidRPr="00675DA8">
              <w:rPr>
                <w:rFonts w:ascii="Arial" w:hAnsi="Arial" w:cs="Arial"/>
                <w:i/>
                <w:iCs/>
                <w:sz w:val="16"/>
                <w:szCs w:val="16"/>
              </w:rPr>
              <w:t>PDGFRB</w:t>
            </w:r>
            <w:r w:rsidRPr="00675DA8">
              <w:rPr>
                <w:rFonts w:ascii="Arial" w:hAnsi="Arial" w:cs="Arial"/>
                <w:sz w:val="16"/>
                <w:szCs w:val="16"/>
              </w:rPr>
              <w:t xml:space="preserve"> or other partner genes</w:t>
            </w:r>
          </w:p>
        </w:tc>
      </w:tr>
      <w:tr w:rsidR="00112481" w:rsidRPr="00675DA8" w14:paraId="2ABB17FE"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807FB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Myeloid/lymphoid neoplasm with </w:t>
            </w:r>
            <w:r w:rsidRPr="00675DA8">
              <w:rPr>
                <w:rFonts w:ascii="Arial" w:hAnsi="Arial" w:cs="Arial"/>
                <w:i/>
                <w:iCs/>
                <w:sz w:val="16"/>
                <w:szCs w:val="16"/>
              </w:rPr>
              <w:t xml:space="preserve">FGFR1 </w:t>
            </w:r>
            <w:r w:rsidRPr="00675DA8">
              <w:rPr>
                <w:rFonts w:ascii="Arial" w:hAnsi="Arial" w:cs="Arial"/>
                <w:sz w:val="16"/>
                <w:szCs w:val="16"/>
              </w:rPr>
              <w:t>rearrangement</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B0B93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Demonstration of t(8;</w:t>
            </w:r>
            <w:proofErr w:type="gramStart"/>
            <w:r w:rsidRPr="00675DA8">
              <w:rPr>
                <w:rFonts w:ascii="Arial" w:hAnsi="Arial" w:cs="Arial"/>
                <w:sz w:val="16"/>
                <w:szCs w:val="16"/>
              </w:rPr>
              <w:t>13)(p11.2;q</w:t>
            </w:r>
            <w:proofErr w:type="gramEnd"/>
            <w:r w:rsidRPr="00675DA8">
              <w:rPr>
                <w:rFonts w:ascii="Arial" w:hAnsi="Arial" w:cs="Arial"/>
                <w:sz w:val="16"/>
                <w:szCs w:val="16"/>
              </w:rPr>
              <w:t xml:space="preserve">12.1) or a different translocation leading to formation of an </w:t>
            </w:r>
            <w:r w:rsidRPr="00675DA8">
              <w:rPr>
                <w:rFonts w:ascii="Arial" w:hAnsi="Arial" w:cs="Arial"/>
                <w:i/>
                <w:iCs/>
                <w:sz w:val="16"/>
                <w:szCs w:val="16"/>
              </w:rPr>
              <w:t>FGFR1</w:t>
            </w:r>
            <w:r w:rsidRPr="00675DA8">
              <w:rPr>
                <w:rFonts w:ascii="Arial" w:hAnsi="Arial" w:cs="Arial"/>
                <w:sz w:val="16"/>
                <w:szCs w:val="16"/>
              </w:rPr>
              <w:t xml:space="preserve"> fusion gene is required</w:t>
            </w:r>
          </w:p>
          <w:p w14:paraId="5DBD7699"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Phenotypically the disease may present as a myeloproliferative or myelodysplastic/myeloproliferative neoplasm with prominent eosinophilia, +/- neutrophilia or monocytosis or with increased blasts of myeloid, T-cell or B-cell lineage, or mixed phenotype, usually with eosinophilia</w:t>
            </w:r>
          </w:p>
          <w:p w14:paraId="487BB7B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43525A" w14:textId="77777777" w:rsidR="000F14BC" w:rsidRPr="00675DA8" w:rsidRDefault="000F14BC" w:rsidP="00675DA8">
            <w:pPr>
              <w:pStyle w:val="NormalWeb"/>
              <w:numPr>
                <w:ilvl w:val="0"/>
                <w:numId w:val="31"/>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Molecular identification of the partner gene of </w:t>
            </w:r>
            <w:r w:rsidRPr="00675DA8">
              <w:rPr>
                <w:rFonts w:ascii="Arial" w:hAnsi="Arial" w:cs="Arial"/>
                <w:i/>
                <w:iCs/>
                <w:sz w:val="16"/>
                <w:szCs w:val="16"/>
              </w:rPr>
              <w:t>FGFR1</w:t>
            </w:r>
          </w:p>
        </w:tc>
      </w:tr>
      <w:tr w:rsidR="00112481" w:rsidRPr="00675DA8" w14:paraId="2677F405"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94482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Myeloid/lymphoid neoplasm with </w:t>
            </w:r>
            <w:r w:rsidRPr="00675DA8">
              <w:rPr>
                <w:rFonts w:ascii="Arial" w:hAnsi="Arial" w:cs="Arial"/>
                <w:i/>
                <w:iCs/>
                <w:sz w:val="16"/>
                <w:szCs w:val="16"/>
              </w:rPr>
              <w:t>JAK2</w:t>
            </w:r>
            <w:r w:rsidRPr="00675DA8">
              <w:rPr>
                <w:rFonts w:ascii="Arial" w:hAnsi="Arial" w:cs="Arial"/>
                <w:sz w:val="16"/>
                <w:szCs w:val="16"/>
              </w:rPr>
              <w:t xml:space="preserve"> rearrangement</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A215E7"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A myeloid or lymphoid neoplasm, often with prominent eosinophilia and the presence of a </w:t>
            </w:r>
            <w:r w:rsidRPr="00675DA8">
              <w:rPr>
                <w:rFonts w:ascii="Arial" w:hAnsi="Arial" w:cs="Arial"/>
                <w:i/>
                <w:iCs/>
                <w:sz w:val="16"/>
                <w:szCs w:val="16"/>
              </w:rPr>
              <w:t>JAK2</w:t>
            </w:r>
            <w:r w:rsidRPr="00675DA8">
              <w:rPr>
                <w:rFonts w:ascii="Arial" w:hAnsi="Arial" w:cs="Arial"/>
                <w:sz w:val="16"/>
                <w:szCs w:val="16"/>
              </w:rPr>
              <w:t xml:space="preserve"> fusion gene</w:t>
            </w:r>
          </w:p>
          <w:p w14:paraId="222F2F2A"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Cases of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-like B-ALL without evidence of an associated myeloid neoplasm are excluded from this category</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31157C" w14:textId="77777777" w:rsidR="000F14BC" w:rsidRPr="00675DA8" w:rsidRDefault="000F14BC" w:rsidP="00675DA8">
            <w:pPr>
              <w:pStyle w:val="NormalWeb"/>
              <w:numPr>
                <w:ilvl w:val="0"/>
                <w:numId w:val="32"/>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Cytogenetic identification of the translocation. Molecular identification of the fusion gene, e.g., </w:t>
            </w:r>
            <w:r w:rsidRPr="00675DA8">
              <w:rPr>
                <w:rFonts w:ascii="Arial" w:hAnsi="Arial" w:cs="Arial"/>
                <w:i/>
                <w:iCs/>
                <w:sz w:val="16"/>
                <w:szCs w:val="16"/>
              </w:rPr>
              <w:t>PCM</w:t>
            </w:r>
            <w:proofErr w:type="gramStart"/>
            <w:r w:rsidRPr="00675DA8">
              <w:rPr>
                <w:rFonts w:ascii="Arial" w:hAnsi="Arial" w:cs="Arial"/>
                <w:i/>
                <w:iCs/>
                <w:sz w:val="16"/>
                <w:szCs w:val="16"/>
              </w:rPr>
              <w:t>1::</w:t>
            </w:r>
            <w:proofErr w:type="gramEnd"/>
            <w:r w:rsidRPr="00675DA8">
              <w:rPr>
                <w:rFonts w:ascii="Arial" w:hAnsi="Arial" w:cs="Arial"/>
                <w:i/>
                <w:iCs/>
                <w:sz w:val="16"/>
                <w:szCs w:val="16"/>
              </w:rPr>
              <w:t>JAK2</w:t>
            </w:r>
          </w:p>
          <w:p w14:paraId="0111E482" w14:textId="77777777" w:rsidR="000F14BC" w:rsidRPr="00675DA8" w:rsidRDefault="000F14BC" w:rsidP="00675DA8">
            <w:pPr>
              <w:pStyle w:val="NormalWeb"/>
              <w:numPr>
                <w:ilvl w:val="0"/>
                <w:numId w:val="33"/>
              </w:numPr>
              <w:spacing w:before="0" w:beforeAutospacing="0" w:after="0" w:afterAutospacing="0" w:line="276" w:lineRule="auto"/>
              <w:rPr>
                <w:rFonts w:ascii="Arial" w:hAnsi="Arial" w:cs="Arial"/>
                <w:sz w:val="16"/>
                <w:szCs w:val="16"/>
              </w:rPr>
            </w:pPr>
            <w:r w:rsidRPr="00675DA8">
              <w:rPr>
                <w:rFonts w:ascii="Arial" w:hAnsi="Arial" w:cs="Arial"/>
                <w:sz w:val="16"/>
                <w:szCs w:val="16"/>
              </w:rPr>
              <w:t>May have prominent erythroblastic islands in bone marrow and extramedullary locations</w:t>
            </w:r>
          </w:p>
        </w:tc>
      </w:tr>
      <w:tr w:rsidR="00112481" w:rsidRPr="00675DA8" w14:paraId="29E4B821"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D91E6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Myeloid/lymphoid neoplasms with </w:t>
            </w:r>
            <w:r w:rsidRPr="00675DA8">
              <w:rPr>
                <w:rFonts w:ascii="Arial" w:hAnsi="Arial" w:cs="Arial"/>
                <w:i/>
                <w:iCs/>
                <w:sz w:val="16"/>
                <w:szCs w:val="16"/>
              </w:rPr>
              <w:t>FLT3</w:t>
            </w:r>
            <w:r w:rsidRPr="00675DA8">
              <w:rPr>
                <w:rFonts w:ascii="Arial" w:hAnsi="Arial" w:cs="Arial"/>
                <w:sz w:val="16"/>
                <w:szCs w:val="16"/>
              </w:rPr>
              <w:t xml:space="preserve"> rearrangement</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708922"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A myeloid or lymphoid neoplasm, with or without associated eosinophilia with chromosomal rearrangements leading to the formation of a </w:t>
            </w:r>
            <w:r w:rsidRPr="00675DA8">
              <w:rPr>
                <w:rFonts w:ascii="Arial" w:hAnsi="Arial" w:cs="Arial"/>
                <w:i/>
                <w:iCs/>
                <w:sz w:val="16"/>
                <w:szCs w:val="16"/>
              </w:rPr>
              <w:t>FLT3</w:t>
            </w:r>
            <w:r w:rsidRPr="00675DA8">
              <w:rPr>
                <w:rFonts w:ascii="Arial" w:hAnsi="Arial" w:cs="Arial"/>
                <w:sz w:val="16"/>
                <w:szCs w:val="16"/>
              </w:rPr>
              <w:t xml:space="preserve"> fusion gene</w:t>
            </w:r>
          </w:p>
          <w:p w14:paraId="7E49BD8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F9F97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0623B0BC"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7898B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Myeloid/lymphoid neoplasm with </w:t>
            </w:r>
            <w:r w:rsidRPr="00675DA8">
              <w:rPr>
                <w:rFonts w:ascii="Arial" w:hAnsi="Arial" w:cs="Arial"/>
                <w:i/>
                <w:iCs/>
                <w:sz w:val="16"/>
                <w:szCs w:val="16"/>
              </w:rPr>
              <w:t>ETV</w:t>
            </w:r>
            <w:proofErr w:type="gramStart"/>
            <w:r w:rsidRPr="00675DA8">
              <w:rPr>
                <w:rFonts w:ascii="Arial" w:hAnsi="Arial" w:cs="Arial"/>
                <w:i/>
                <w:iCs/>
                <w:sz w:val="16"/>
                <w:szCs w:val="16"/>
              </w:rPr>
              <w:t>6::</w:t>
            </w:r>
            <w:proofErr w:type="gramEnd"/>
            <w:r w:rsidRPr="00675DA8">
              <w:rPr>
                <w:rFonts w:ascii="Arial" w:hAnsi="Arial" w:cs="Arial"/>
                <w:i/>
                <w:iCs/>
                <w:sz w:val="16"/>
                <w:szCs w:val="16"/>
              </w:rPr>
              <w:t>ABL1</w:t>
            </w:r>
            <w:r w:rsidRPr="00675DA8">
              <w:rPr>
                <w:rFonts w:ascii="Arial" w:hAnsi="Arial" w:cs="Arial"/>
                <w:sz w:val="16"/>
                <w:szCs w:val="16"/>
              </w:rPr>
              <w:t xml:space="preserve"> fusion</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8860D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A hematopoietic (myeloid or lymphoid) neoplasm in chronic phase associated with </w:t>
            </w:r>
            <w:r w:rsidRPr="00675DA8">
              <w:rPr>
                <w:rFonts w:ascii="Arial" w:hAnsi="Arial" w:cs="Arial"/>
                <w:i/>
                <w:iCs/>
                <w:sz w:val="16"/>
                <w:szCs w:val="16"/>
              </w:rPr>
              <w:t>ETV</w:t>
            </w:r>
            <w:proofErr w:type="gramStart"/>
            <w:r w:rsidRPr="00675DA8">
              <w:rPr>
                <w:rFonts w:ascii="Arial" w:hAnsi="Arial" w:cs="Arial"/>
                <w:i/>
                <w:iCs/>
                <w:sz w:val="16"/>
                <w:szCs w:val="16"/>
              </w:rPr>
              <w:t>6::</w:t>
            </w:r>
            <w:proofErr w:type="gramEnd"/>
            <w:r w:rsidRPr="00675DA8">
              <w:rPr>
                <w:rFonts w:ascii="Arial" w:hAnsi="Arial" w:cs="Arial"/>
                <w:i/>
                <w:iCs/>
                <w:sz w:val="16"/>
                <w:szCs w:val="16"/>
              </w:rPr>
              <w:t>ABL1</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F77A82" w14:textId="77777777" w:rsidR="000F14BC" w:rsidRPr="00675DA8" w:rsidRDefault="000F14BC" w:rsidP="00675DA8">
            <w:pPr>
              <w:pStyle w:val="NormalWeb"/>
              <w:numPr>
                <w:ilvl w:val="0"/>
                <w:numId w:val="34"/>
              </w:numPr>
              <w:spacing w:before="0" w:beforeAutospacing="0" w:after="0" w:afterAutospacing="0" w:line="276" w:lineRule="auto"/>
              <w:rPr>
                <w:rFonts w:ascii="Arial" w:hAnsi="Arial" w:cs="Arial"/>
                <w:sz w:val="16"/>
                <w:szCs w:val="16"/>
              </w:rPr>
            </w:pPr>
            <w:r w:rsidRPr="00675DA8">
              <w:rPr>
                <w:rFonts w:ascii="Arial" w:hAnsi="Arial" w:cs="Arial"/>
                <w:sz w:val="16"/>
                <w:szCs w:val="16"/>
              </w:rPr>
              <w:t>Cytogenetics: t(9;</w:t>
            </w:r>
            <w:proofErr w:type="gramStart"/>
            <w:r w:rsidRPr="00675DA8">
              <w:rPr>
                <w:rFonts w:ascii="Arial" w:hAnsi="Arial" w:cs="Arial"/>
                <w:sz w:val="16"/>
                <w:szCs w:val="16"/>
              </w:rPr>
              <w:t>12)(</w:t>
            </w:r>
            <w:proofErr w:type="gramEnd"/>
            <w:r w:rsidRPr="00675DA8">
              <w:rPr>
                <w:rFonts w:ascii="Arial" w:hAnsi="Arial" w:cs="Arial"/>
                <w:sz w:val="16"/>
                <w:szCs w:val="16"/>
              </w:rPr>
              <w:t>q</w:t>
            </w:r>
            <w:proofErr w:type="gramStart"/>
            <w:r w:rsidRPr="00675DA8">
              <w:rPr>
                <w:rFonts w:ascii="Arial" w:hAnsi="Arial" w:cs="Arial"/>
                <w:sz w:val="16"/>
                <w:szCs w:val="16"/>
              </w:rPr>
              <w:t>34;p</w:t>
            </w:r>
            <w:proofErr w:type="gramEnd"/>
            <w:r w:rsidRPr="00675DA8">
              <w:rPr>
                <w:rFonts w:ascii="Arial" w:hAnsi="Arial" w:cs="Arial"/>
                <w:sz w:val="16"/>
                <w:szCs w:val="16"/>
              </w:rPr>
              <w:t>13) or complex aberrations involving other chromosomes</w:t>
            </w:r>
          </w:p>
        </w:tc>
      </w:tr>
      <w:tr w:rsidR="00112481" w:rsidRPr="00675DA8" w14:paraId="6FD143E1"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3FD82B"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Myeloid/lymphoid neoplasms with other tyrosine kinase gene fusions</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54A21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A myeloid and/or lymphoid neoplasm</w:t>
            </w:r>
          </w:p>
          <w:p w14:paraId="77DC311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a tyrosine kinase fusion gene, other than those specifically defined as distinct entities (i.e., </w:t>
            </w:r>
            <w:r w:rsidRPr="00675DA8">
              <w:rPr>
                <w:rFonts w:ascii="Arial" w:hAnsi="Arial" w:cs="Arial"/>
                <w:i/>
                <w:iCs/>
                <w:sz w:val="16"/>
                <w:szCs w:val="16"/>
              </w:rPr>
              <w:t>PDGFRA, PDGFRB, FGFR1, JAK2, FLT3, ETV</w:t>
            </w:r>
            <w:proofErr w:type="gramStart"/>
            <w:r w:rsidRPr="00675DA8">
              <w:rPr>
                <w:rFonts w:ascii="Arial" w:hAnsi="Arial" w:cs="Arial"/>
                <w:i/>
                <w:iCs/>
                <w:sz w:val="16"/>
                <w:szCs w:val="16"/>
              </w:rPr>
              <w:t>6::</w:t>
            </w:r>
            <w:proofErr w:type="gramEnd"/>
            <w:r w:rsidRPr="00675DA8">
              <w:rPr>
                <w:rFonts w:ascii="Arial" w:hAnsi="Arial" w:cs="Arial"/>
                <w:i/>
                <w:iCs/>
                <w:sz w:val="16"/>
                <w:szCs w:val="16"/>
              </w:rPr>
              <w:t>ABL1,</w:t>
            </w:r>
            <w:r w:rsidRPr="00675DA8">
              <w:rPr>
                <w:rFonts w:ascii="Arial" w:hAnsi="Arial" w:cs="Arial"/>
                <w:sz w:val="16"/>
                <w:szCs w:val="16"/>
              </w:rPr>
              <w:t xml:space="preserve"> etc.)</w:t>
            </w:r>
          </w:p>
        </w:tc>
        <w:tc>
          <w:tcPr>
            <w:tcW w:w="14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54112D" w14:textId="77777777" w:rsidR="000F14BC" w:rsidRPr="00675DA8" w:rsidRDefault="000F14BC" w:rsidP="00675DA8">
            <w:pPr>
              <w:pStyle w:val="NormalWeb"/>
              <w:numPr>
                <w:ilvl w:val="0"/>
                <w:numId w:val="35"/>
              </w:numPr>
              <w:spacing w:before="0" w:beforeAutospacing="0" w:after="0" w:afterAutospacing="0" w:line="276" w:lineRule="auto"/>
              <w:rPr>
                <w:rFonts w:ascii="Arial" w:hAnsi="Arial" w:cs="Arial"/>
                <w:sz w:val="16"/>
                <w:szCs w:val="16"/>
              </w:rPr>
            </w:pPr>
            <w:r w:rsidRPr="00675DA8">
              <w:rPr>
                <w:rFonts w:ascii="Arial" w:hAnsi="Arial" w:cs="Arial"/>
                <w:sz w:val="16"/>
                <w:szCs w:val="16"/>
              </w:rPr>
              <w:t>Eosinophilia</w:t>
            </w:r>
          </w:p>
          <w:p w14:paraId="1523D2AD" w14:textId="77777777" w:rsidR="000F14BC" w:rsidRPr="00675DA8" w:rsidRDefault="000F14BC" w:rsidP="00675DA8">
            <w:pPr>
              <w:pStyle w:val="NormalWeb"/>
              <w:numPr>
                <w:ilvl w:val="0"/>
                <w:numId w:val="36"/>
              </w:numPr>
              <w:spacing w:before="0" w:beforeAutospacing="0" w:after="0" w:afterAutospacing="0" w:line="276" w:lineRule="auto"/>
              <w:rPr>
                <w:rFonts w:ascii="Arial" w:hAnsi="Arial" w:cs="Arial"/>
                <w:sz w:val="16"/>
                <w:szCs w:val="16"/>
              </w:rPr>
            </w:pPr>
            <w:r w:rsidRPr="00675DA8">
              <w:rPr>
                <w:rFonts w:ascii="Arial" w:hAnsi="Arial" w:cs="Arial"/>
                <w:sz w:val="16"/>
                <w:szCs w:val="16"/>
              </w:rPr>
              <w:t>Cytogenetic identification of a translocation, suggesting the involvement of a tyrosine kinase gene and prompting the selection of appropriate break apart FISH probes or other molecular investigation</w:t>
            </w:r>
          </w:p>
          <w:p w14:paraId="1A55FCD5" w14:textId="77777777" w:rsidR="000F14BC" w:rsidRPr="00675DA8" w:rsidRDefault="000F14BC" w:rsidP="00675DA8">
            <w:pPr>
              <w:pStyle w:val="NormalWeb"/>
              <w:numPr>
                <w:ilvl w:val="0"/>
                <w:numId w:val="37"/>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Reported alterations include but are not limited to: </w:t>
            </w:r>
            <w:r w:rsidRPr="00675DA8">
              <w:rPr>
                <w:rFonts w:ascii="Arial" w:hAnsi="Arial" w:cs="Arial"/>
                <w:i/>
                <w:iCs/>
                <w:sz w:val="16"/>
                <w:szCs w:val="16"/>
              </w:rPr>
              <w:t>ETV</w:t>
            </w:r>
            <w:proofErr w:type="gramStart"/>
            <w:r w:rsidRPr="00675DA8">
              <w:rPr>
                <w:rFonts w:ascii="Arial" w:hAnsi="Arial" w:cs="Arial"/>
                <w:i/>
                <w:iCs/>
                <w:sz w:val="16"/>
                <w:szCs w:val="16"/>
              </w:rPr>
              <w:t>6::</w:t>
            </w:r>
            <w:proofErr w:type="gramEnd"/>
            <w:r w:rsidRPr="00675DA8">
              <w:rPr>
                <w:rFonts w:ascii="Arial" w:hAnsi="Arial" w:cs="Arial"/>
                <w:i/>
                <w:iCs/>
                <w:sz w:val="16"/>
                <w:szCs w:val="16"/>
              </w:rPr>
              <w:t>FGFR2; ETV</w:t>
            </w:r>
            <w:proofErr w:type="gramStart"/>
            <w:r w:rsidRPr="00675DA8">
              <w:rPr>
                <w:rFonts w:ascii="Arial" w:hAnsi="Arial" w:cs="Arial"/>
                <w:i/>
                <w:iCs/>
                <w:sz w:val="16"/>
                <w:szCs w:val="16"/>
              </w:rPr>
              <w:t>6::</w:t>
            </w:r>
            <w:proofErr w:type="gramEnd"/>
            <w:r w:rsidRPr="00675DA8">
              <w:rPr>
                <w:rFonts w:ascii="Arial" w:hAnsi="Arial" w:cs="Arial"/>
                <w:i/>
                <w:iCs/>
                <w:sz w:val="16"/>
                <w:szCs w:val="16"/>
              </w:rPr>
              <w:t>LYN; ETV</w:t>
            </w:r>
            <w:proofErr w:type="gramStart"/>
            <w:r w:rsidRPr="00675DA8">
              <w:rPr>
                <w:rFonts w:ascii="Arial" w:hAnsi="Arial" w:cs="Arial"/>
                <w:i/>
                <w:iCs/>
                <w:sz w:val="16"/>
                <w:szCs w:val="16"/>
              </w:rPr>
              <w:t>6::</w:t>
            </w:r>
            <w:proofErr w:type="gramEnd"/>
            <w:r w:rsidRPr="00675DA8">
              <w:rPr>
                <w:rFonts w:ascii="Arial" w:hAnsi="Arial" w:cs="Arial"/>
                <w:i/>
                <w:iCs/>
                <w:sz w:val="16"/>
                <w:szCs w:val="16"/>
              </w:rPr>
              <w:t>NTRK3; RANBP</w:t>
            </w:r>
            <w:proofErr w:type="gramStart"/>
            <w:r w:rsidRPr="00675DA8">
              <w:rPr>
                <w:rFonts w:ascii="Arial" w:hAnsi="Arial" w:cs="Arial"/>
                <w:i/>
                <w:iCs/>
                <w:sz w:val="16"/>
                <w:szCs w:val="16"/>
              </w:rPr>
              <w:t>2::</w:t>
            </w:r>
            <w:proofErr w:type="gramEnd"/>
            <w:r w:rsidRPr="00675DA8">
              <w:rPr>
                <w:rFonts w:ascii="Arial" w:hAnsi="Arial" w:cs="Arial"/>
                <w:i/>
                <w:iCs/>
                <w:sz w:val="16"/>
                <w:szCs w:val="16"/>
              </w:rPr>
              <w:t xml:space="preserve">ALK; </w:t>
            </w:r>
            <w:proofErr w:type="gramStart"/>
            <w:r w:rsidRPr="00675DA8">
              <w:rPr>
                <w:rFonts w:ascii="Arial" w:hAnsi="Arial" w:cs="Arial"/>
                <w:i/>
                <w:iCs/>
                <w:sz w:val="16"/>
                <w:szCs w:val="16"/>
              </w:rPr>
              <w:lastRenderedPageBreak/>
              <w:t>BCR::</w:t>
            </w:r>
            <w:proofErr w:type="gramEnd"/>
            <w:r w:rsidRPr="00675DA8">
              <w:rPr>
                <w:rFonts w:ascii="Arial" w:hAnsi="Arial" w:cs="Arial"/>
                <w:i/>
                <w:iCs/>
                <w:sz w:val="16"/>
                <w:szCs w:val="16"/>
              </w:rPr>
              <w:t>RET; FGFR1</w:t>
            </w:r>
            <w:proofErr w:type="gramStart"/>
            <w:r w:rsidRPr="00675DA8">
              <w:rPr>
                <w:rFonts w:ascii="Arial" w:hAnsi="Arial" w:cs="Arial"/>
                <w:i/>
                <w:iCs/>
                <w:sz w:val="16"/>
                <w:szCs w:val="16"/>
              </w:rPr>
              <w:t>OP::</w:t>
            </w:r>
            <w:proofErr w:type="gramEnd"/>
            <w:r w:rsidRPr="00675DA8">
              <w:rPr>
                <w:rFonts w:ascii="Arial" w:hAnsi="Arial" w:cs="Arial"/>
                <w:i/>
                <w:iCs/>
                <w:sz w:val="16"/>
                <w:szCs w:val="16"/>
              </w:rPr>
              <w:t>RET</w:t>
            </w:r>
          </w:p>
        </w:tc>
      </w:tr>
    </w:tbl>
    <w:p w14:paraId="4A25FA09"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lastRenderedPageBreak/>
        <w:t> </w:t>
      </w:r>
    </w:p>
    <w:p w14:paraId="2DF6094E"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Acute Leukemias of Mixed or Ambiguous lineage</w:t>
      </w:r>
      <w:r w:rsidRPr="00675DA8">
        <w:rPr>
          <w:rFonts w:ascii="Arial" w:hAnsi="Arial" w:cs="Arial"/>
          <w:sz w:val="20"/>
          <w:szCs w:val="20"/>
          <w:lang w:val="en"/>
        </w:rPr>
        <w:br/>
      </w:r>
      <w:r w:rsidRPr="00675DA8">
        <w:rPr>
          <w:rFonts w:ascii="Arial" w:hAnsi="Arial" w:cs="Arial"/>
          <w:sz w:val="20"/>
          <w:szCs w:val="20"/>
          <w:lang w:val="en"/>
        </w:rPr>
        <w:br/>
        <w:t xml:space="preserve">Acute leukemias of ambiguous lineage are neoplasms composed of ≥20% blasts in the blood or bone marrow that do not show differentiation along a single lineage (mixed phenotype acute leukemia/MPAL) or fail to demonstrate lineage differentiation (acute undifferentiated leukemia/AUL). MPAL may consist of a single, well-defined blast population that expresses lineage-defining antigens </w:t>
      </w:r>
      <w:r w:rsidRPr="00675DA8">
        <w:rPr>
          <w:rFonts w:ascii="Arial" w:hAnsi="Arial" w:cs="Arial"/>
          <w:sz w:val="20"/>
          <w:szCs w:val="20"/>
          <w:shd w:val="clear" w:color="auto" w:fill="FFFFFF"/>
          <w:lang w:val="en"/>
        </w:rPr>
        <w:t>(see Table 13)</w:t>
      </w:r>
      <w:r w:rsidRPr="00675DA8">
        <w:rPr>
          <w:rFonts w:ascii="Arial" w:hAnsi="Arial" w:cs="Arial"/>
          <w:sz w:val="20"/>
          <w:szCs w:val="20"/>
          <w:lang w:val="en"/>
        </w:rPr>
        <w:t xml:space="preserve"> of two or more lineages (termed </w:t>
      </w:r>
      <w:proofErr w:type="spellStart"/>
      <w:r w:rsidRPr="00675DA8">
        <w:rPr>
          <w:rFonts w:ascii="Arial" w:hAnsi="Arial" w:cs="Arial"/>
          <w:sz w:val="20"/>
          <w:szCs w:val="20"/>
          <w:lang w:val="en"/>
        </w:rPr>
        <w:t>biphenotypic</w:t>
      </w:r>
      <w:proofErr w:type="spellEnd"/>
      <w:r w:rsidRPr="00675DA8">
        <w:rPr>
          <w:rFonts w:ascii="Arial" w:hAnsi="Arial" w:cs="Arial"/>
          <w:sz w:val="20"/>
          <w:szCs w:val="20"/>
          <w:lang w:val="en"/>
        </w:rPr>
        <w:t>), multiple distinct blast populations that each express lineage-defining antigens (</w:t>
      </w:r>
      <w:proofErr w:type="spellStart"/>
      <w:r w:rsidRPr="00675DA8">
        <w:rPr>
          <w:rFonts w:ascii="Arial" w:hAnsi="Arial" w:cs="Arial"/>
          <w:sz w:val="20"/>
          <w:szCs w:val="20"/>
          <w:lang w:val="en"/>
        </w:rPr>
        <w:t>bilineal</w:t>
      </w:r>
      <w:proofErr w:type="spellEnd"/>
      <w:r w:rsidRPr="00675DA8">
        <w:rPr>
          <w:rFonts w:ascii="Arial" w:hAnsi="Arial" w:cs="Arial"/>
          <w:sz w:val="20"/>
          <w:szCs w:val="20"/>
          <w:lang w:val="en"/>
        </w:rPr>
        <w:t xml:space="preserve">/ </w:t>
      </w:r>
      <w:proofErr w:type="spellStart"/>
      <w:r w:rsidRPr="00675DA8">
        <w:rPr>
          <w:rFonts w:ascii="Arial" w:hAnsi="Arial" w:cs="Arial"/>
          <w:sz w:val="20"/>
          <w:szCs w:val="20"/>
          <w:lang w:val="en"/>
        </w:rPr>
        <w:t>bilineage</w:t>
      </w:r>
      <w:proofErr w:type="spellEnd"/>
      <w:r w:rsidRPr="00675DA8">
        <w:rPr>
          <w:rFonts w:ascii="Arial" w:hAnsi="Arial" w:cs="Arial"/>
          <w:sz w:val="20"/>
          <w:szCs w:val="20"/>
          <w:lang w:val="en"/>
        </w:rPr>
        <w:t xml:space="preserve">) or a combination of these two. To clarify, in cases of </w:t>
      </w:r>
      <w:proofErr w:type="spellStart"/>
      <w:r w:rsidRPr="00675DA8">
        <w:rPr>
          <w:rFonts w:ascii="Arial" w:hAnsi="Arial" w:cs="Arial"/>
          <w:sz w:val="20"/>
          <w:szCs w:val="20"/>
          <w:lang w:val="en"/>
        </w:rPr>
        <w:t>bilineal</w:t>
      </w:r>
      <w:proofErr w:type="spellEnd"/>
      <w:r w:rsidRPr="00675DA8">
        <w:rPr>
          <w:rFonts w:ascii="Arial" w:hAnsi="Arial" w:cs="Arial"/>
          <w:sz w:val="20"/>
          <w:szCs w:val="20"/>
          <w:lang w:val="en"/>
        </w:rPr>
        <w:t>/</w:t>
      </w:r>
      <w:proofErr w:type="spellStart"/>
      <w:r w:rsidRPr="00675DA8">
        <w:rPr>
          <w:rFonts w:ascii="Arial" w:hAnsi="Arial" w:cs="Arial"/>
          <w:sz w:val="20"/>
          <w:szCs w:val="20"/>
          <w:lang w:val="en"/>
        </w:rPr>
        <w:t>bilineage</w:t>
      </w:r>
      <w:proofErr w:type="spellEnd"/>
      <w:r w:rsidRPr="00675DA8">
        <w:rPr>
          <w:rFonts w:ascii="Arial" w:hAnsi="Arial" w:cs="Arial"/>
          <w:sz w:val="20"/>
          <w:szCs w:val="20"/>
          <w:lang w:val="en"/>
        </w:rPr>
        <w:t xml:space="preserve"> acute leukemia, the aggregate count of the two distinct abnormal blasts populations is used to define the total blast count and meet criteria for ≥20% blasts. </w:t>
      </w:r>
      <w:r w:rsidRPr="00675DA8">
        <w:rPr>
          <w:rFonts w:ascii="Arial" w:hAnsi="Arial" w:cs="Arial"/>
          <w:sz w:val="20"/>
          <w:szCs w:val="20"/>
          <w:lang w:val="en"/>
        </w:rPr>
        <w:br/>
      </w:r>
      <w:r w:rsidRPr="00675DA8">
        <w:rPr>
          <w:rFonts w:ascii="Arial" w:hAnsi="Arial" w:cs="Arial"/>
          <w:sz w:val="20"/>
          <w:szCs w:val="20"/>
          <w:lang w:val="en"/>
        </w:rPr>
        <w:br/>
        <w:t>The assessment of antigen expression to determine lineage assignment is best performed by flow cytometry due to its ability to identify discrete populations based on multiparametric analysis and ability to quantify antigen expression. The criteria for the assignment of B-, T-, and myeloid lineage is shown in Table 13. Briefly, B-lineage is defined using CD19 expression coupled with additional antigens based on the intensity of CD19. T-lineage is defined by cytoplasmic or surface CD3 expression. Myeloid lineage by myeloperoxidase expression or expression of more than one marker of monocytic differentiation. Leukemias that have a well-defined single lineage assignment that express antigens associated with another lineage but not lineage-defining should be considered acute leukemia with aberrant antigen expression and not defined as MPAL.</w:t>
      </w:r>
      <w:r w:rsidRPr="00675DA8">
        <w:rPr>
          <w:rFonts w:ascii="Arial" w:hAnsi="Arial" w:cs="Arial"/>
          <w:sz w:val="20"/>
          <w:szCs w:val="20"/>
          <w:lang w:val="en"/>
        </w:rPr>
        <w:br/>
      </w:r>
      <w:r w:rsidRPr="00675DA8">
        <w:rPr>
          <w:rFonts w:ascii="Arial" w:hAnsi="Arial" w:cs="Arial"/>
          <w:sz w:val="20"/>
          <w:szCs w:val="20"/>
          <w:lang w:val="en"/>
        </w:rPr>
        <w:br/>
        <w:t xml:space="preserve">Leukemias that can more accurately be assigned to another well-defined entity but meeting the criteria for MPAL or AUL should be assigned to that category; common examples include acute myeloid leukemia (AML) with </w:t>
      </w:r>
      <w:r w:rsidRPr="00675DA8">
        <w:rPr>
          <w:rFonts w:ascii="Arial" w:hAnsi="Arial" w:cs="Arial"/>
          <w:i/>
          <w:iCs/>
          <w:sz w:val="20"/>
          <w:szCs w:val="20"/>
          <w:lang w:val="en"/>
        </w:rPr>
        <w:t>RUNX1::RUNX1T1</w:t>
      </w:r>
      <w:r w:rsidRPr="00675DA8">
        <w:rPr>
          <w:rFonts w:ascii="Arial" w:hAnsi="Arial" w:cs="Arial"/>
          <w:sz w:val="20"/>
          <w:szCs w:val="20"/>
          <w:lang w:val="en"/>
        </w:rPr>
        <w:t xml:space="preserve"> fusion, acute myeloid/lymphoid neoplasms with eosinophilia and blast phase chronic myeloid leukemia. A summary of the diagnostic features of leukemias with ambiguous lineage with defining genetic abnormalities and acute leukemias with ambiguous lineage, immunophenotypically defined as shown in Tables 14 and 15, respectively.</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lang w:val="en"/>
        </w:rPr>
        <w:t>TABLE 13. LINEAGE ASSIGNMENT CRITERIA FOR MIXED PHENOTYPE ACUTE LEUKEMIA- B-LINEAGE, T-LINEAGE AND MYELOID LINEAGE</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239"/>
        <w:gridCol w:w="5730"/>
        <w:gridCol w:w="2375"/>
      </w:tblGrid>
      <w:tr w:rsidR="00112481" w:rsidRPr="00675DA8" w14:paraId="66EBDB38" w14:textId="77777777" w:rsidTr="00675DA8">
        <w:trPr>
          <w:divId w:val="1700817496"/>
          <w:trHeight w:val="236"/>
        </w:trPr>
        <w:tc>
          <w:tcPr>
            <w:tcW w:w="663"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52CFCD9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Lineage</w:t>
            </w:r>
          </w:p>
        </w:tc>
        <w:tc>
          <w:tcPr>
            <w:tcW w:w="3066"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90F65B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Criterion</w:t>
            </w:r>
          </w:p>
        </w:tc>
        <w:tc>
          <w:tcPr>
            <w:tcW w:w="1271"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EBEC08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Notes</w:t>
            </w:r>
          </w:p>
        </w:tc>
      </w:tr>
      <w:tr w:rsidR="00112481" w:rsidRPr="00675DA8" w14:paraId="759F5A06" w14:textId="77777777" w:rsidTr="00675DA8">
        <w:trPr>
          <w:divId w:val="1700817496"/>
          <w:trHeight w:val="2192"/>
        </w:trPr>
        <w:tc>
          <w:tcPr>
            <w:tcW w:w="663"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45E2B1"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B lineage</w:t>
            </w:r>
          </w:p>
        </w:tc>
        <w:tc>
          <w:tcPr>
            <w:tcW w:w="3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1650A0" w14:textId="77777777" w:rsidR="000F14BC" w:rsidRPr="00675DA8" w:rsidRDefault="000F14BC" w:rsidP="00675DA8">
            <w:pPr>
              <w:pStyle w:val="NormalWeb"/>
              <w:numPr>
                <w:ilvl w:val="0"/>
                <w:numId w:val="38"/>
              </w:numPr>
              <w:spacing w:before="0" w:beforeAutospacing="0" w:after="0" w:afterAutospacing="0" w:line="276" w:lineRule="auto"/>
              <w:rPr>
                <w:rFonts w:ascii="Arial" w:hAnsi="Arial" w:cs="Arial"/>
                <w:sz w:val="16"/>
                <w:szCs w:val="16"/>
              </w:rPr>
            </w:pPr>
            <w:r w:rsidRPr="00675DA8">
              <w:rPr>
                <w:rFonts w:ascii="Arial" w:hAnsi="Arial" w:cs="Arial"/>
                <w:sz w:val="16"/>
                <w:szCs w:val="16"/>
              </w:rPr>
              <w:t>CD19 strong</w:t>
            </w:r>
          </w:p>
          <w:p w14:paraId="00201067"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and</w:t>
            </w:r>
          </w:p>
          <w:p w14:paraId="6921EB40" w14:textId="77777777" w:rsidR="000F14BC" w:rsidRPr="00675DA8" w:rsidRDefault="000F14BC" w:rsidP="00675DA8">
            <w:pPr>
              <w:pStyle w:val="NormalWeb"/>
              <w:numPr>
                <w:ilvl w:val="0"/>
                <w:numId w:val="39"/>
              </w:numPr>
              <w:spacing w:before="0" w:beforeAutospacing="0" w:after="0" w:afterAutospacing="0" w:line="276" w:lineRule="auto"/>
              <w:rPr>
                <w:rFonts w:ascii="Arial" w:hAnsi="Arial" w:cs="Arial"/>
                <w:sz w:val="16"/>
                <w:szCs w:val="16"/>
              </w:rPr>
            </w:pPr>
            <w:r w:rsidRPr="00675DA8">
              <w:rPr>
                <w:rFonts w:ascii="Arial" w:hAnsi="Arial" w:cs="Arial"/>
                <w:sz w:val="16"/>
                <w:szCs w:val="16"/>
              </w:rPr>
              <w:t>1 or more also strongly expressed: CD10, CD22, or CD79a</w:t>
            </w:r>
          </w:p>
        </w:tc>
        <w:tc>
          <w:tcPr>
            <w:tcW w:w="127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4ADA0E" w14:textId="77777777" w:rsidR="000F14BC" w:rsidRPr="00675DA8" w:rsidRDefault="000F14BC" w:rsidP="00675DA8">
            <w:pPr>
              <w:pStyle w:val="NormalWeb"/>
              <w:numPr>
                <w:ilvl w:val="0"/>
                <w:numId w:val="40"/>
              </w:numPr>
              <w:spacing w:before="0" w:beforeAutospacing="0" w:after="0" w:afterAutospacing="0" w:line="276" w:lineRule="auto"/>
              <w:rPr>
                <w:rFonts w:ascii="Arial" w:hAnsi="Arial" w:cs="Arial"/>
                <w:sz w:val="16"/>
                <w:szCs w:val="16"/>
              </w:rPr>
            </w:pPr>
            <w:r w:rsidRPr="00675DA8">
              <w:rPr>
                <w:rFonts w:ascii="Arial" w:hAnsi="Arial" w:cs="Arial"/>
                <w:sz w:val="16"/>
                <w:szCs w:val="16"/>
              </w:rPr>
              <w:t>CD19 strong= intensity in part exceeds 50% of normal B cell progenitor by flow cytometry</w:t>
            </w:r>
          </w:p>
          <w:p w14:paraId="339C3137" w14:textId="77777777" w:rsidR="000F14BC" w:rsidRPr="00675DA8" w:rsidRDefault="000F14BC" w:rsidP="00675DA8">
            <w:pPr>
              <w:pStyle w:val="NormalWeb"/>
              <w:numPr>
                <w:ilvl w:val="0"/>
                <w:numId w:val="40"/>
              </w:numPr>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CD19 weak= intensity does not exceed 50% of </w:t>
            </w:r>
            <w:r w:rsidRPr="00675DA8">
              <w:rPr>
                <w:rFonts w:ascii="Arial" w:hAnsi="Arial" w:cs="Arial"/>
                <w:sz w:val="16"/>
                <w:szCs w:val="16"/>
              </w:rPr>
              <w:lastRenderedPageBreak/>
              <w:t>normal B cell progenitor by flow cytometry</w:t>
            </w:r>
          </w:p>
          <w:p w14:paraId="0A18D490" w14:textId="77777777" w:rsidR="000F14BC" w:rsidRPr="00675DA8" w:rsidRDefault="000F14BC" w:rsidP="00675DA8">
            <w:pPr>
              <w:pStyle w:val="NormalWeb"/>
              <w:numPr>
                <w:ilvl w:val="0"/>
                <w:numId w:val="40"/>
              </w:numPr>
              <w:spacing w:before="0" w:beforeAutospacing="0" w:after="0" w:afterAutospacing="0" w:line="276" w:lineRule="auto"/>
              <w:rPr>
                <w:rFonts w:ascii="Arial" w:hAnsi="Arial" w:cs="Arial"/>
                <w:sz w:val="16"/>
                <w:szCs w:val="16"/>
              </w:rPr>
            </w:pPr>
            <w:r w:rsidRPr="00675DA8">
              <w:rPr>
                <w:rFonts w:ascii="Arial" w:hAnsi="Arial" w:cs="Arial"/>
                <w:sz w:val="16"/>
                <w:szCs w:val="16"/>
              </w:rPr>
              <w:t>If mixed T lineage is under consideration, CD79a cannot be used for B lineage assignment</w:t>
            </w:r>
          </w:p>
        </w:tc>
      </w:tr>
      <w:tr w:rsidR="00112481" w:rsidRPr="00675DA8" w14:paraId="4AA03C56" w14:textId="77777777" w:rsidTr="00675DA8">
        <w:trPr>
          <w:divId w:val="1700817496"/>
          <w:trHeight w:val="2132"/>
        </w:trPr>
        <w:tc>
          <w:tcPr>
            <w:tcW w:w="663" w:type="pct"/>
            <w:vMerge/>
            <w:tcBorders>
              <w:top w:val="single" w:sz="6" w:space="0" w:color="000000"/>
              <w:left w:val="single" w:sz="6" w:space="0" w:color="000000"/>
              <w:bottom w:val="single" w:sz="6" w:space="0" w:color="000000"/>
              <w:right w:val="single" w:sz="6" w:space="0" w:color="000000"/>
            </w:tcBorders>
            <w:vAlign w:val="center"/>
            <w:hideMark/>
          </w:tcPr>
          <w:p w14:paraId="7D4D7D7B" w14:textId="77777777" w:rsidR="000F14BC" w:rsidRPr="00675DA8" w:rsidRDefault="000F14BC" w:rsidP="00675DA8">
            <w:pPr>
              <w:spacing w:after="0" w:line="276" w:lineRule="auto"/>
              <w:rPr>
                <w:rFonts w:ascii="Arial" w:hAnsi="Arial" w:cs="Arial"/>
                <w:sz w:val="16"/>
                <w:szCs w:val="16"/>
              </w:rPr>
            </w:pPr>
          </w:p>
        </w:tc>
        <w:tc>
          <w:tcPr>
            <w:tcW w:w="3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D3C7B4" w14:textId="77777777" w:rsidR="000F14BC" w:rsidRPr="00675DA8" w:rsidRDefault="000F14BC" w:rsidP="00675DA8">
            <w:pPr>
              <w:pStyle w:val="NormalWeb"/>
              <w:numPr>
                <w:ilvl w:val="0"/>
                <w:numId w:val="41"/>
              </w:numPr>
              <w:spacing w:before="0" w:beforeAutospacing="0" w:after="0" w:afterAutospacing="0" w:line="276" w:lineRule="auto"/>
              <w:rPr>
                <w:rFonts w:ascii="Arial" w:hAnsi="Arial" w:cs="Arial"/>
                <w:sz w:val="16"/>
                <w:szCs w:val="16"/>
              </w:rPr>
            </w:pPr>
            <w:r w:rsidRPr="00675DA8">
              <w:rPr>
                <w:rFonts w:ascii="Arial" w:hAnsi="Arial" w:cs="Arial"/>
                <w:sz w:val="16"/>
                <w:szCs w:val="16"/>
              </w:rPr>
              <w:t>CD19 weak</w:t>
            </w:r>
          </w:p>
          <w:p w14:paraId="77A10D25"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and</w:t>
            </w:r>
          </w:p>
          <w:p w14:paraId="78822C97" w14:textId="77777777" w:rsidR="000F14BC" w:rsidRPr="00675DA8" w:rsidRDefault="000F14BC" w:rsidP="00675DA8">
            <w:pPr>
              <w:pStyle w:val="NormalWeb"/>
              <w:numPr>
                <w:ilvl w:val="0"/>
                <w:numId w:val="42"/>
              </w:numPr>
              <w:spacing w:before="0" w:beforeAutospacing="0" w:after="0" w:afterAutospacing="0" w:line="276" w:lineRule="auto"/>
              <w:rPr>
                <w:rFonts w:ascii="Arial" w:hAnsi="Arial" w:cs="Arial"/>
                <w:sz w:val="16"/>
                <w:szCs w:val="16"/>
              </w:rPr>
            </w:pPr>
            <w:r w:rsidRPr="00675DA8">
              <w:rPr>
                <w:rFonts w:ascii="Arial" w:hAnsi="Arial" w:cs="Arial"/>
                <w:sz w:val="16"/>
                <w:szCs w:val="16"/>
              </w:rPr>
              <w:t>2 or more also strongly expressed: CD10, CD22, or CD79a</w:t>
            </w:r>
          </w:p>
        </w:tc>
        <w:tc>
          <w:tcPr>
            <w:tcW w:w="1271" w:type="pct"/>
            <w:vMerge/>
            <w:tcBorders>
              <w:top w:val="single" w:sz="6" w:space="0" w:color="000000"/>
              <w:left w:val="single" w:sz="6" w:space="0" w:color="000000"/>
              <w:bottom w:val="single" w:sz="6" w:space="0" w:color="000000"/>
              <w:right w:val="single" w:sz="6" w:space="0" w:color="000000"/>
            </w:tcBorders>
            <w:vAlign w:val="center"/>
            <w:hideMark/>
          </w:tcPr>
          <w:p w14:paraId="34F58947" w14:textId="77777777" w:rsidR="000F14BC" w:rsidRPr="00675DA8" w:rsidRDefault="000F14BC" w:rsidP="00675DA8">
            <w:pPr>
              <w:spacing w:after="0" w:line="276" w:lineRule="auto"/>
              <w:rPr>
                <w:rFonts w:ascii="Arial" w:hAnsi="Arial" w:cs="Arial"/>
                <w:sz w:val="16"/>
                <w:szCs w:val="16"/>
              </w:rPr>
            </w:pPr>
          </w:p>
        </w:tc>
      </w:tr>
      <w:tr w:rsidR="00112481" w:rsidRPr="00675DA8" w14:paraId="770375F9" w14:textId="77777777" w:rsidTr="00675DA8">
        <w:trPr>
          <w:divId w:val="1700817496"/>
          <w:trHeight w:val="2081"/>
        </w:trPr>
        <w:tc>
          <w:tcPr>
            <w:tcW w:w="66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379D64"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T lineage</w:t>
            </w:r>
          </w:p>
        </w:tc>
        <w:tc>
          <w:tcPr>
            <w:tcW w:w="3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9DB940" w14:textId="77777777" w:rsidR="000F14BC" w:rsidRPr="00675DA8" w:rsidRDefault="000F14BC" w:rsidP="00675DA8">
            <w:pPr>
              <w:pStyle w:val="NormalWeb"/>
              <w:numPr>
                <w:ilvl w:val="0"/>
                <w:numId w:val="43"/>
              </w:numPr>
              <w:spacing w:before="0" w:beforeAutospacing="0" w:after="0" w:afterAutospacing="0" w:line="276" w:lineRule="auto"/>
              <w:rPr>
                <w:rFonts w:ascii="Arial" w:hAnsi="Arial" w:cs="Arial"/>
                <w:sz w:val="16"/>
                <w:szCs w:val="16"/>
              </w:rPr>
            </w:pPr>
            <w:r w:rsidRPr="00675DA8">
              <w:rPr>
                <w:rFonts w:ascii="Arial" w:hAnsi="Arial" w:cs="Arial"/>
                <w:sz w:val="16"/>
                <w:szCs w:val="16"/>
              </w:rPr>
              <w:t>Cytoplasmic CD3 or surface             </w:t>
            </w:r>
          </w:p>
          <w:p w14:paraId="6DD8C7BB" w14:textId="77777777" w:rsidR="000F14BC" w:rsidRPr="00675DA8" w:rsidRDefault="000F14BC" w:rsidP="00675DA8">
            <w:pPr>
              <w:pStyle w:val="NormalWeb"/>
              <w:numPr>
                <w:ilvl w:val="0"/>
                <w:numId w:val="44"/>
              </w:numPr>
              <w:spacing w:before="0" w:beforeAutospacing="0" w:after="0" w:afterAutospacing="0" w:line="276" w:lineRule="auto"/>
              <w:rPr>
                <w:rFonts w:ascii="Arial" w:hAnsi="Arial" w:cs="Arial"/>
                <w:sz w:val="16"/>
                <w:szCs w:val="16"/>
              </w:rPr>
            </w:pPr>
            <w:r w:rsidRPr="00675DA8">
              <w:rPr>
                <w:rFonts w:ascii="Arial" w:hAnsi="Arial" w:cs="Arial"/>
                <w:sz w:val="16"/>
                <w:szCs w:val="16"/>
              </w:rPr>
              <w:t>Cytoplasmic CD3 or surface expression flow cytometry (CD3 epsilon chain antibodies); intensity exceeds 50% of mature T cells by flow cytometry</w:t>
            </w:r>
          </w:p>
          <w:p w14:paraId="30734659" w14:textId="77777777" w:rsidR="000F14BC" w:rsidRPr="00675DA8" w:rsidRDefault="000F14BC" w:rsidP="00675DA8">
            <w:pPr>
              <w:pStyle w:val="NormalWeb"/>
              <w:numPr>
                <w:ilvl w:val="0"/>
                <w:numId w:val="45"/>
              </w:numPr>
              <w:spacing w:before="0" w:beforeAutospacing="0" w:after="0" w:afterAutospacing="0" w:line="276" w:lineRule="auto"/>
              <w:rPr>
                <w:rFonts w:ascii="Arial" w:hAnsi="Arial" w:cs="Arial"/>
                <w:sz w:val="16"/>
                <w:szCs w:val="16"/>
              </w:rPr>
            </w:pPr>
            <w:r w:rsidRPr="00675DA8">
              <w:rPr>
                <w:rFonts w:ascii="Arial" w:hAnsi="Arial" w:cs="Arial"/>
                <w:sz w:val="16"/>
                <w:szCs w:val="16"/>
              </w:rPr>
              <w:t>Cytoplasmic CD3 by immunohistochemistry using non-zeta chain antibody</w:t>
            </w:r>
          </w:p>
        </w:tc>
        <w:tc>
          <w:tcPr>
            <w:tcW w:w="127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5E901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p w14:paraId="33CA67F8" w14:textId="77777777" w:rsidR="000F14BC" w:rsidRPr="00675DA8" w:rsidRDefault="000F14BC" w:rsidP="00675DA8">
            <w:pPr>
              <w:pStyle w:val="NormalWeb"/>
              <w:numPr>
                <w:ilvl w:val="0"/>
                <w:numId w:val="46"/>
              </w:numPr>
              <w:spacing w:before="0" w:beforeAutospacing="0" w:after="0" w:afterAutospacing="0" w:line="276" w:lineRule="auto"/>
              <w:rPr>
                <w:rFonts w:ascii="Arial" w:hAnsi="Arial" w:cs="Arial"/>
                <w:sz w:val="16"/>
                <w:szCs w:val="16"/>
              </w:rPr>
            </w:pPr>
            <w:r w:rsidRPr="00675DA8">
              <w:rPr>
                <w:rFonts w:ascii="Arial" w:hAnsi="Arial" w:cs="Arial"/>
                <w:sz w:val="16"/>
                <w:szCs w:val="16"/>
              </w:rPr>
              <w:t>Surface CD3 expression rare in mixed phenotype/ ambiguous acute leukemia</w:t>
            </w:r>
          </w:p>
        </w:tc>
      </w:tr>
      <w:tr w:rsidR="00112481" w:rsidRPr="00675DA8" w14:paraId="3BFFBD79" w14:textId="77777777" w:rsidTr="00675DA8">
        <w:trPr>
          <w:divId w:val="1700817496"/>
          <w:trHeight w:val="1231"/>
        </w:trPr>
        <w:tc>
          <w:tcPr>
            <w:tcW w:w="663"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D1CC57" w14:textId="77777777" w:rsidR="000F14BC" w:rsidRPr="00675DA8" w:rsidRDefault="000F14BC" w:rsidP="00675DA8">
            <w:pPr>
              <w:pStyle w:val="NormalWeb"/>
              <w:shd w:val="clear" w:color="auto" w:fill="FFFFFF"/>
              <w:spacing w:before="0" w:beforeAutospacing="0" w:after="0" w:afterAutospacing="0" w:line="276" w:lineRule="auto"/>
              <w:rPr>
                <w:rFonts w:ascii="Arial" w:hAnsi="Arial" w:cs="Arial"/>
                <w:sz w:val="16"/>
                <w:szCs w:val="16"/>
              </w:rPr>
            </w:pPr>
            <w:r w:rsidRPr="00675DA8">
              <w:rPr>
                <w:rFonts w:ascii="Arial" w:hAnsi="Arial" w:cs="Arial"/>
                <w:sz w:val="16"/>
                <w:szCs w:val="16"/>
              </w:rPr>
              <w:t>Myeloid lineage</w:t>
            </w:r>
          </w:p>
        </w:tc>
        <w:tc>
          <w:tcPr>
            <w:tcW w:w="3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98FB40" w14:textId="77777777" w:rsidR="000F14BC" w:rsidRPr="00675DA8" w:rsidRDefault="000F14BC" w:rsidP="00675DA8">
            <w:pPr>
              <w:pStyle w:val="NormalWeb"/>
              <w:numPr>
                <w:ilvl w:val="0"/>
                <w:numId w:val="47"/>
              </w:numPr>
              <w:spacing w:before="0" w:beforeAutospacing="0" w:after="0" w:afterAutospacing="0" w:line="276" w:lineRule="auto"/>
              <w:rPr>
                <w:rFonts w:ascii="Arial" w:hAnsi="Arial" w:cs="Arial"/>
                <w:sz w:val="16"/>
                <w:szCs w:val="16"/>
              </w:rPr>
            </w:pPr>
            <w:r w:rsidRPr="00675DA8">
              <w:rPr>
                <w:rFonts w:ascii="Arial" w:hAnsi="Arial" w:cs="Arial"/>
                <w:sz w:val="16"/>
                <w:szCs w:val="16"/>
              </w:rPr>
              <w:t>Myeloperoxidase (MPO)                   </w:t>
            </w:r>
          </w:p>
          <w:p w14:paraId="30EB9154" w14:textId="77777777" w:rsidR="000F14BC" w:rsidRPr="00675DA8" w:rsidRDefault="000F14BC" w:rsidP="00675DA8">
            <w:pPr>
              <w:pStyle w:val="NormalWeb"/>
              <w:numPr>
                <w:ilvl w:val="0"/>
                <w:numId w:val="48"/>
              </w:numPr>
              <w:spacing w:before="0" w:beforeAutospacing="0" w:after="0" w:afterAutospacing="0" w:line="276" w:lineRule="auto"/>
              <w:rPr>
                <w:rFonts w:ascii="Arial" w:hAnsi="Arial" w:cs="Arial"/>
                <w:sz w:val="16"/>
                <w:szCs w:val="16"/>
              </w:rPr>
            </w:pPr>
            <w:r w:rsidRPr="00675DA8">
              <w:rPr>
                <w:rFonts w:ascii="Arial" w:hAnsi="Arial" w:cs="Arial"/>
                <w:sz w:val="16"/>
                <w:szCs w:val="16"/>
              </w:rPr>
              <w:t>Intensity in population of interest exceeds 50% of mature neutrophil level</w:t>
            </w:r>
          </w:p>
        </w:tc>
        <w:tc>
          <w:tcPr>
            <w:tcW w:w="127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331D8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0B1E3651" w14:textId="77777777" w:rsidTr="00675DA8">
        <w:trPr>
          <w:divId w:val="1700817496"/>
          <w:trHeight w:val="889"/>
        </w:trPr>
        <w:tc>
          <w:tcPr>
            <w:tcW w:w="663" w:type="pct"/>
            <w:vMerge/>
            <w:tcBorders>
              <w:top w:val="single" w:sz="6" w:space="0" w:color="000000"/>
              <w:left w:val="single" w:sz="6" w:space="0" w:color="000000"/>
              <w:bottom w:val="single" w:sz="6" w:space="0" w:color="000000"/>
              <w:right w:val="single" w:sz="6" w:space="0" w:color="000000"/>
            </w:tcBorders>
            <w:vAlign w:val="center"/>
            <w:hideMark/>
          </w:tcPr>
          <w:p w14:paraId="5D149C1A" w14:textId="77777777" w:rsidR="000F14BC" w:rsidRPr="00675DA8" w:rsidRDefault="000F14BC" w:rsidP="00675DA8">
            <w:pPr>
              <w:spacing w:after="0" w:line="276" w:lineRule="auto"/>
              <w:rPr>
                <w:rFonts w:ascii="Arial" w:hAnsi="Arial" w:cs="Arial"/>
                <w:sz w:val="16"/>
                <w:szCs w:val="16"/>
              </w:rPr>
            </w:pPr>
          </w:p>
        </w:tc>
        <w:tc>
          <w:tcPr>
            <w:tcW w:w="3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B586C8" w14:textId="77777777" w:rsidR="000F14BC" w:rsidRPr="00675DA8" w:rsidRDefault="000F14BC" w:rsidP="00675DA8">
            <w:pPr>
              <w:pStyle w:val="NormalWeb"/>
              <w:numPr>
                <w:ilvl w:val="0"/>
                <w:numId w:val="49"/>
              </w:numPr>
              <w:spacing w:before="0" w:beforeAutospacing="0" w:after="0" w:afterAutospacing="0" w:line="276" w:lineRule="auto"/>
              <w:rPr>
                <w:rFonts w:ascii="Arial" w:hAnsi="Arial" w:cs="Arial"/>
                <w:sz w:val="16"/>
                <w:szCs w:val="16"/>
              </w:rPr>
            </w:pPr>
            <w:r w:rsidRPr="00675DA8">
              <w:rPr>
                <w:rFonts w:ascii="Arial" w:hAnsi="Arial" w:cs="Arial"/>
                <w:sz w:val="16"/>
                <w:szCs w:val="16"/>
              </w:rPr>
              <w:t>Monocytic differentiation                   </w:t>
            </w:r>
          </w:p>
          <w:p w14:paraId="210091BB" w14:textId="77777777" w:rsidR="000F14BC" w:rsidRPr="00675DA8" w:rsidRDefault="000F14BC" w:rsidP="00675DA8">
            <w:pPr>
              <w:pStyle w:val="NormalWeb"/>
              <w:numPr>
                <w:ilvl w:val="0"/>
                <w:numId w:val="50"/>
              </w:numPr>
              <w:spacing w:before="0" w:beforeAutospacing="0" w:after="0" w:afterAutospacing="0" w:line="276" w:lineRule="auto"/>
              <w:rPr>
                <w:rFonts w:ascii="Arial" w:hAnsi="Arial" w:cs="Arial"/>
                <w:sz w:val="16"/>
                <w:szCs w:val="16"/>
              </w:rPr>
            </w:pPr>
            <w:r w:rsidRPr="00675DA8">
              <w:rPr>
                <w:rFonts w:ascii="Arial" w:hAnsi="Arial" w:cs="Arial"/>
                <w:sz w:val="16"/>
                <w:szCs w:val="16"/>
              </w:rPr>
              <w:t>2 or more expressed: CD11c, CD14, CD36, CD64, diffuse non-specific esterase, lysozyme</w:t>
            </w:r>
          </w:p>
        </w:tc>
        <w:tc>
          <w:tcPr>
            <w:tcW w:w="1271" w:type="pct"/>
            <w:vMerge/>
            <w:tcBorders>
              <w:top w:val="single" w:sz="6" w:space="0" w:color="000000"/>
              <w:left w:val="single" w:sz="6" w:space="0" w:color="000000"/>
              <w:bottom w:val="single" w:sz="6" w:space="0" w:color="000000"/>
              <w:right w:val="single" w:sz="6" w:space="0" w:color="000000"/>
            </w:tcBorders>
            <w:vAlign w:val="center"/>
            <w:hideMark/>
          </w:tcPr>
          <w:p w14:paraId="2DE37C24" w14:textId="77777777" w:rsidR="000F14BC" w:rsidRPr="00675DA8" w:rsidRDefault="000F14BC" w:rsidP="00675DA8">
            <w:pPr>
              <w:spacing w:after="0" w:line="276" w:lineRule="auto"/>
              <w:rPr>
                <w:rFonts w:ascii="Arial" w:hAnsi="Arial" w:cs="Arial"/>
                <w:sz w:val="16"/>
                <w:szCs w:val="16"/>
              </w:rPr>
            </w:pPr>
          </w:p>
        </w:tc>
      </w:tr>
    </w:tbl>
    <w:p w14:paraId="21166E9C"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749E1E7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t>TABLE 14. SUMMARY OF ACUTE LEUKEMIA OF AMBIGOUS LINEAGE WITH DEFINING GENETIC ABNORMALITIES</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92"/>
        <w:gridCol w:w="4575"/>
        <w:gridCol w:w="2777"/>
      </w:tblGrid>
      <w:tr w:rsidR="00112481" w:rsidRPr="00675DA8" w14:paraId="45BD287B"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7103226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2448"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04CAB2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c>
          <w:tcPr>
            <w:tcW w:w="1486"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384EE53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Desirable diagnostic criteria/ Notes</w:t>
            </w:r>
          </w:p>
        </w:tc>
      </w:tr>
      <w:tr w:rsidR="00112481" w:rsidRPr="00675DA8" w14:paraId="791B3B03"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C6CFE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Mixed-phenotype acute leukemia with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fusion</w:t>
            </w:r>
          </w:p>
        </w:tc>
        <w:tc>
          <w:tcPr>
            <w:tcW w:w="24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23776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with an immunophenotype that meets the diagnostic criteria for MPAL</w:t>
            </w:r>
          </w:p>
          <w:p w14:paraId="1DA7E4F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roofErr w:type="gramStart"/>
            <w:r w:rsidRPr="00675DA8">
              <w:rPr>
                <w:rFonts w:ascii="Arial" w:hAnsi="Arial" w:cs="Arial"/>
                <w:i/>
                <w:iCs/>
                <w:sz w:val="16"/>
                <w:szCs w:val="16"/>
              </w:rPr>
              <w:t>BCR::</w:t>
            </w:r>
            <w:proofErr w:type="gramEnd"/>
            <w:r w:rsidRPr="00675DA8">
              <w:rPr>
                <w:rFonts w:ascii="Arial" w:hAnsi="Arial" w:cs="Arial"/>
                <w:i/>
                <w:iCs/>
                <w:sz w:val="16"/>
                <w:szCs w:val="16"/>
              </w:rPr>
              <w:t>ABL1 </w:t>
            </w:r>
            <w:r w:rsidRPr="00675DA8">
              <w:rPr>
                <w:rFonts w:ascii="Arial" w:hAnsi="Arial" w:cs="Arial"/>
                <w:sz w:val="16"/>
                <w:szCs w:val="16"/>
              </w:rPr>
              <w:t>and/or t(9;</w:t>
            </w:r>
            <w:proofErr w:type="gramStart"/>
            <w:r w:rsidRPr="00675DA8">
              <w:rPr>
                <w:rFonts w:ascii="Arial" w:hAnsi="Arial" w:cs="Arial"/>
                <w:sz w:val="16"/>
                <w:szCs w:val="16"/>
              </w:rPr>
              <w:t>22)(</w:t>
            </w:r>
            <w:proofErr w:type="gramEnd"/>
            <w:r w:rsidRPr="00675DA8">
              <w:rPr>
                <w:rFonts w:ascii="Arial" w:hAnsi="Arial" w:cs="Arial"/>
                <w:sz w:val="16"/>
                <w:szCs w:val="16"/>
              </w:rPr>
              <w:t>q</w:t>
            </w:r>
            <w:proofErr w:type="gramStart"/>
            <w:r w:rsidRPr="00675DA8">
              <w:rPr>
                <w:rFonts w:ascii="Arial" w:hAnsi="Arial" w:cs="Arial"/>
                <w:sz w:val="16"/>
                <w:szCs w:val="16"/>
              </w:rPr>
              <w:t>34;q</w:t>
            </w:r>
            <w:proofErr w:type="gramEnd"/>
            <w:r w:rsidRPr="00675DA8">
              <w:rPr>
                <w:rFonts w:ascii="Arial" w:hAnsi="Arial" w:cs="Arial"/>
                <w:sz w:val="16"/>
                <w:szCs w:val="16"/>
              </w:rPr>
              <w:t>11.2) detected at initial diagnosis</w:t>
            </w:r>
          </w:p>
          <w:p w14:paraId="4D077C9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prior or subsequent evidence of chronic myeloid leukemia</w:t>
            </w:r>
          </w:p>
          <w:p w14:paraId="3343BB2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exposure to cytotoxic therapy</w:t>
            </w:r>
          </w:p>
          <w:p w14:paraId="486F51C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w:t>
            </w:r>
          </w:p>
        </w:tc>
        <w:tc>
          <w:tcPr>
            <w:tcW w:w="148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A24418"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Determination of the </w:t>
            </w:r>
            <w:proofErr w:type="gramStart"/>
            <w:r w:rsidRPr="00675DA8">
              <w:rPr>
                <w:rFonts w:ascii="Arial" w:hAnsi="Arial" w:cs="Arial"/>
                <w:i/>
                <w:iCs/>
                <w:sz w:val="16"/>
                <w:szCs w:val="16"/>
              </w:rPr>
              <w:t>BCR::</w:t>
            </w:r>
            <w:proofErr w:type="gramEnd"/>
            <w:r w:rsidRPr="00675DA8">
              <w:rPr>
                <w:rFonts w:ascii="Arial" w:hAnsi="Arial" w:cs="Arial"/>
                <w:i/>
                <w:iCs/>
                <w:sz w:val="16"/>
                <w:szCs w:val="16"/>
              </w:rPr>
              <w:t>ABL1</w:t>
            </w:r>
            <w:r w:rsidRPr="00675DA8">
              <w:rPr>
                <w:rFonts w:ascii="Arial" w:hAnsi="Arial" w:cs="Arial"/>
                <w:sz w:val="16"/>
                <w:szCs w:val="16"/>
              </w:rPr>
              <w:t xml:space="preserve"> transcript subtype and establishment of a quantitative baseline for monitoring treatment response</w:t>
            </w:r>
          </w:p>
        </w:tc>
      </w:tr>
      <w:tr w:rsidR="00112481" w:rsidRPr="00675DA8" w14:paraId="2CAE230D"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B3CA5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Mixed-phenotype acute leukemia (MPAL) with </w:t>
            </w:r>
            <w:r w:rsidRPr="00675DA8">
              <w:rPr>
                <w:rFonts w:ascii="Arial" w:hAnsi="Arial" w:cs="Arial"/>
                <w:i/>
                <w:iCs/>
                <w:sz w:val="16"/>
                <w:szCs w:val="16"/>
              </w:rPr>
              <w:t xml:space="preserve">KMT2A </w:t>
            </w:r>
            <w:r w:rsidRPr="00675DA8">
              <w:rPr>
                <w:rFonts w:ascii="Arial" w:hAnsi="Arial" w:cs="Arial"/>
                <w:sz w:val="16"/>
                <w:szCs w:val="16"/>
              </w:rPr>
              <w:t>rearrangement</w:t>
            </w:r>
          </w:p>
        </w:tc>
        <w:tc>
          <w:tcPr>
            <w:tcW w:w="24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65526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with an immunophenotype that meets the diagnostic criteria for MPAL</w:t>
            </w:r>
          </w:p>
          <w:p w14:paraId="6A161B9E"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Presence of a </w:t>
            </w:r>
            <w:r w:rsidRPr="00675DA8">
              <w:rPr>
                <w:rFonts w:ascii="Arial" w:hAnsi="Arial" w:cs="Arial"/>
                <w:i/>
                <w:iCs/>
                <w:sz w:val="16"/>
                <w:szCs w:val="16"/>
              </w:rPr>
              <w:t xml:space="preserve">KMT2A </w:t>
            </w:r>
            <w:r w:rsidRPr="00675DA8">
              <w:rPr>
                <w:rFonts w:ascii="Arial" w:hAnsi="Arial" w:cs="Arial"/>
                <w:sz w:val="16"/>
                <w:szCs w:val="16"/>
              </w:rPr>
              <w:t>rearrangement</w:t>
            </w:r>
          </w:p>
          <w:p w14:paraId="6D2E681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exposure to cytotoxic therapy</w:t>
            </w:r>
          </w:p>
          <w:p w14:paraId="285B550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p>
        </w:tc>
        <w:tc>
          <w:tcPr>
            <w:tcW w:w="148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DABDBF"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xml:space="preserve">Identification of the </w:t>
            </w:r>
            <w:r w:rsidRPr="00675DA8">
              <w:rPr>
                <w:rFonts w:ascii="Arial" w:hAnsi="Arial" w:cs="Arial"/>
                <w:i/>
                <w:iCs/>
                <w:sz w:val="16"/>
                <w:szCs w:val="16"/>
              </w:rPr>
              <w:t xml:space="preserve">KMT2A </w:t>
            </w:r>
            <w:r w:rsidRPr="00675DA8">
              <w:rPr>
                <w:rFonts w:ascii="Arial" w:hAnsi="Arial" w:cs="Arial"/>
                <w:sz w:val="16"/>
                <w:szCs w:val="16"/>
              </w:rPr>
              <w:t>fusion partner</w:t>
            </w:r>
          </w:p>
        </w:tc>
      </w:tr>
      <w:tr w:rsidR="00112481" w:rsidRPr="00675DA8" w14:paraId="35851CAC" w14:textId="77777777" w:rsidTr="00675DA8">
        <w:trPr>
          <w:divId w:val="1700817496"/>
        </w:trPr>
        <w:tc>
          <w:tcPr>
            <w:tcW w:w="106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837B52"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leukemia of ambiguous lineage with other defined genetic alterations</w:t>
            </w:r>
          </w:p>
        </w:tc>
        <w:tc>
          <w:tcPr>
            <w:tcW w:w="24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1ECB3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expressing mixed-lineage or ambiguous immunophenotype.</w:t>
            </w:r>
          </w:p>
          <w:p w14:paraId="5266A8F6"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xml:space="preserve">·      Detection of </w:t>
            </w:r>
            <w:r w:rsidRPr="00675DA8">
              <w:rPr>
                <w:rFonts w:ascii="Arial" w:hAnsi="Arial" w:cs="Arial"/>
                <w:i/>
                <w:iCs/>
                <w:sz w:val="16"/>
                <w:szCs w:val="16"/>
              </w:rPr>
              <w:t xml:space="preserve">ZNF386 </w:t>
            </w:r>
            <w:r w:rsidRPr="00675DA8">
              <w:rPr>
                <w:rFonts w:ascii="Arial" w:hAnsi="Arial" w:cs="Arial"/>
                <w:sz w:val="16"/>
                <w:szCs w:val="16"/>
              </w:rPr>
              <w:t>or </w:t>
            </w:r>
            <w:r w:rsidRPr="00675DA8">
              <w:rPr>
                <w:rFonts w:ascii="Arial" w:hAnsi="Arial" w:cs="Arial"/>
                <w:i/>
                <w:iCs/>
                <w:sz w:val="16"/>
                <w:szCs w:val="16"/>
              </w:rPr>
              <w:t>BCL11B </w:t>
            </w:r>
            <w:r w:rsidRPr="00675DA8">
              <w:rPr>
                <w:rFonts w:ascii="Arial" w:hAnsi="Arial" w:cs="Arial"/>
                <w:sz w:val="16"/>
                <w:szCs w:val="16"/>
              </w:rPr>
              <w:t>rearrangement </w:t>
            </w:r>
          </w:p>
        </w:tc>
        <w:tc>
          <w:tcPr>
            <w:tcW w:w="148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6CD71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bl>
    <w:p w14:paraId="4EA9C19C"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1755051"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lang w:val="en"/>
        </w:rPr>
        <w:lastRenderedPageBreak/>
        <w:t>TABLE 15. SUMMARY OF ACUTE LEUKEMIA WITH AMBIGUOUS LINEAGE, IMMUNOPHENOTYPICALLY DEFINED</w:t>
      </w:r>
      <w:hyperlink w:anchor="R69243"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675DA8">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91"/>
        <w:gridCol w:w="4567"/>
        <w:gridCol w:w="2786"/>
      </w:tblGrid>
      <w:tr w:rsidR="00112481" w:rsidRPr="00675DA8" w14:paraId="64E8922B" w14:textId="77777777" w:rsidTr="00675DA8">
        <w:trPr>
          <w:divId w:val="1700817496"/>
        </w:trPr>
        <w:tc>
          <w:tcPr>
            <w:tcW w:w="1065"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6C971AA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Subtype</w:t>
            </w:r>
          </w:p>
        </w:tc>
        <w:tc>
          <w:tcPr>
            <w:tcW w:w="2444"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7BE7443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Essential diagnostic criteria</w:t>
            </w:r>
          </w:p>
        </w:tc>
        <w:tc>
          <w:tcPr>
            <w:tcW w:w="1491" w:type="pct"/>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723135C4"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Desirable diagnostic criteria/ Notes</w:t>
            </w:r>
          </w:p>
        </w:tc>
      </w:tr>
      <w:tr w:rsidR="00112481" w:rsidRPr="00675DA8" w14:paraId="2DE6D7F6" w14:textId="77777777" w:rsidTr="00675DA8">
        <w:trPr>
          <w:divId w:val="1700817496"/>
        </w:trPr>
        <w:tc>
          <w:tcPr>
            <w:tcW w:w="106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3C601A"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Mixed phenotype acute leukemia, B/Myeloid (MPAL-B/M)</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3F8F2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expressing B lineage and myeloid lineage antigens</w:t>
            </w:r>
          </w:p>
          <w:p w14:paraId="1D648100"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of MPAL with defined genetic alterations</w:t>
            </w:r>
          </w:p>
          <w:p w14:paraId="33B593B3"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exposure to cytotoxic therapy </w:t>
            </w:r>
          </w:p>
        </w:tc>
        <w:tc>
          <w:tcPr>
            <w:tcW w:w="14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F0046E"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3D262A75" w14:textId="77777777" w:rsidTr="00675DA8">
        <w:trPr>
          <w:divId w:val="1700817496"/>
        </w:trPr>
        <w:tc>
          <w:tcPr>
            <w:tcW w:w="106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F7D6B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Mixed phenotype acute leukemia, T/Myeloid (MPAL-T/M)</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F4852B"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expressing T lineage and myeloid lineage antigens</w:t>
            </w:r>
          </w:p>
          <w:p w14:paraId="68A58AE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of MPAL with defined genetic alterations  </w:t>
            </w:r>
          </w:p>
          <w:p w14:paraId="31CF8ACD"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exposure to cytotoxic therapy</w:t>
            </w:r>
          </w:p>
        </w:tc>
        <w:tc>
          <w:tcPr>
            <w:tcW w:w="14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0CB91C"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r w:rsidR="00112481" w:rsidRPr="00675DA8" w14:paraId="65FE283A" w14:textId="77777777" w:rsidTr="00675DA8">
        <w:trPr>
          <w:divId w:val="1700817496"/>
        </w:trPr>
        <w:tc>
          <w:tcPr>
            <w:tcW w:w="106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37A8B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Mixed-phenotype acute leukemia (MPAL), rare types</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4F652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expressing combinations of B, T, myeloid and megakaryocytic (Mk) lineage markers</w:t>
            </w:r>
          </w:p>
          <w:p w14:paraId="46E803FF"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of MPAL with defined genetic alterations, MPAL B/Myeloid, or MPAL T/Myeloid</w:t>
            </w:r>
          </w:p>
          <w:p w14:paraId="4DEE3975"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exposure to cytotoxic therapy</w:t>
            </w:r>
          </w:p>
          <w:p w14:paraId="471F25F4"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 history of myeloid neoplasms</w:t>
            </w:r>
          </w:p>
        </w:tc>
        <w:tc>
          <w:tcPr>
            <w:tcW w:w="14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FFE36D"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Subtypes:</w:t>
            </w:r>
          </w:p>
          <w:p w14:paraId="43C481A6" w14:textId="77777777" w:rsidR="000F14BC" w:rsidRPr="00675DA8" w:rsidRDefault="000F14BC" w:rsidP="00675DA8">
            <w:pPr>
              <w:pStyle w:val="NormalWeb"/>
              <w:numPr>
                <w:ilvl w:val="0"/>
                <w:numId w:val="51"/>
              </w:numPr>
              <w:spacing w:before="0" w:beforeAutospacing="0" w:after="0" w:afterAutospacing="0" w:line="276" w:lineRule="auto"/>
              <w:rPr>
                <w:rFonts w:ascii="Arial" w:hAnsi="Arial" w:cs="Arial"/>
                <w:sz w:val="16"/>
                <w:szCs w:val="16"/>
              </w:rPr>
            </w:pPr>
            <w:r w:rsidRPr="00675DA8">
              <w:rPr>
                <w:rFonts w:ascii="Arial" w:hAnsi="Arial" w:cs="Arial"/>
                <w:sz w:val="16"/>
                <w:szCs w:val="16"/>
              </w:rPr>
              <w:t>Mixed-phenotype acute leukemia, B/T (MPAL-B/T)</w:t>
            </w:r>
          </w:p>
          <w:p w14:paraId="64AE87DB" w14:textId="77777777" w:rsidR="000F14BC" w:rsidRPr="00675DA8" w:rsidRDefault="000F14BC" w:rsidP="00675DA8">
            <w:pPr>
              <w:pStyle w:val="NormalWeb"/>
              <w:numPr>
                <w:ilvl w:val="0"/>
                <w:numId w:val="51"/>
              </w:numPr>
              <w:spacing w:before="0" w:beforeAutospacing="0" w:after="0" w:afterAutospacing="0" w:line="276" w:lineRule="auto"/>
              <w:rPr>
                <w:rFonts w:ascii="Arial" w:hAnsi="Arial" w:cs="Arial"/>
                <w:sz w:val="16"/>
                <w:szCs w:val="16"/>
              </w:rPr>
            </w:pPr>
            <w:r w:rsidRPr="00675DA8">
              <w:rPr>
                <w:rFonts w:ascii="Arial" w:hAnsi="Arial" w:cs="Arial"/>
                <w:sz w:val="16"/>
                <w:szCs w:val="16"/>
              </w:rPr>
              <w:t>Mixed-phenotype acute leukemia, B/T/Myeloid (MPAL-B/T/M)</w:t>
            </w:r>
          </w:p>
          <w:p w14:paraId="169ED280" w14:textId="77777777" w:rsidR="000F14BC" w:rsidRPr="00675DA8" w:rsidRDefault="000F14BC" w:rsidP="00675DA8">
            <w:pPr>
              <w:pStyle w:val="NormalWeb"/>
              <w:numPr>
                <w:ilvl w:val="0"/>
                <w:numId w:val="51"/>
              </w:numPr>
              <w:spacing w:before="0" w:beforeAutospacing="0" w:after="0" w:afterAutospacing="0" w:line="276" w:lineRule="auto"/>
              <w:rPr>
                <w:rFonts w:ascii="Arial" w:hAnsi="Arial" w:cs="Arial"/>
                <w:sz w:val="16"/>
                <w:szCs w:val="16"/>
              </w:rPr>
            </w:pPr>
            <w:r w:rsidRPr="00675DA8">
              <w:rPr>
                <w:rFonts w:ascii="Arial" w:hAnsi="Arial" w:cs="Arial"/>
                <w:sz w:val="16"/>
                <w:szCs w:val="16"/>
              </w:rPr>
              <w:t>Mixed-phenotype acute leukemia, T/Megakaryocytic (MPAL-T/Mk)</w:t>
            </w:r>
          </w:p>
        </w:tc>
      </w:tr>
      <w:tr w:rsidR="00112481" w:rsidRPr="00675DA8" w14:paraId="2BE93221" w14:textId="77777777" w:rsidTr="00675DA8">
        <w:trPr>
          <w:divId w:val="1700817496"/>
        </w:trPr>
        <w:tc>
          <w:tcPr>
            <w:tcW w:w="106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5A2DF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Acute leukemia of ambiguous lineage, not otherwise specified (ALAL-NOS)</w:t>
            </w:r>
          </w:p>
        </w:tc>
        <w:tc>
          <w:tcPr>
            <w:tcW w:w="24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A1F7A1"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≥20% blasts in bone marrow and/or blood expressing combinations of immunophenotypic lineage markers that do not permit definitive lineage assignments</w:t>
            </w:r>
          </w:p>
          <w:p w14:paraId="38A5BD58" w14:textId="77777777" w:rsidR="000F14BC" w:rsidRPr="00675DA8" w:rsidRDefault="000F14BC" w:rsidP="00675DA8">
            <w:pPr>
              <w:pStyle w:val="NormalWeb"/>
              <w:spacing w:before="0" w:beforeAutospacing="0" w:after="0" w:afterAutospacing="0" w:line="276" w:lineRule="auto"/>
              <w:ind w:left="360" w:hanging="360"/>
              <w:rPr>
                <w:rFonts w:ascii="Arial" w:hAnsi="Arial" w:cs="Arial"/>
                <w:sz w:val="16"/>
                <w:szCs w:val="16"/>
              </w:rPr>
            </w:pPr>
            <w:r w:rsidRPr="00675DA8">
              <w:rPr>
                <w:rFonts w:ascii="Arial" w:hAnsi="Arial" w:cs="Arial"/>
                <w:sz w:val="16"/>
                <w:szCs w:val="16"/>
              </w:rPr>
              <w:t>·      Not fulfilling diagnostic criteria of MPAL with defined genetic alterations </w:t>
            </w:r>
          </w:p>
        </w:tc>
        <w:tc>
          <w:tcPr>
            <w:tcW w:w="14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5DBB59"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 </w:t>
            </w:r>
          </w:p>
        </w:tc>
      </w:tr>
    </w:tbl>
    <w:p w14:paraId="2C34EBF0"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054C28C3"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proofErr w:type="spellStart"/>
      <w:r w:rsidRPr="00675DA8">
        <w:rPr>
          <w:rFonts w:ascii="Arial" w:hAnsi="Arial" w:cs="Arial"/>
          <w:b/>
          <w:bCs/>
          <w:sz w:val="20"/>
          <w:szCs w:val="20"/>
          <w:u w:val="single"/>
          <w:lang w:val="en"/>
        </w:rPr>
        <w:t>Blastic</w:t>
      </w:r>
      <w:proofErr w:type="spellEnd"/>
      <w:r w:rsidRPr="00675DA8">
        <w:rPr>
          <w:rFonts w:ascii="Arial" w:hAnsi="Arial" w:cs="Arial"/>
          <w:b/>
          <w:bCs/>
          <w:sz w:val="20"/>
          <w:szCs w:val="20"/>
          <w:u w:val="single"/>
          <w:lang w:val="en"/>
        </w:rPr>
        <w:t xml:space="preserve"> Plasmacytoid Dendritic Cell Neoplasm</w:t>
      </w:r>
      <w:r w:rsidRPr="00675DA8">
        <w:rPr>
          <w:rFonts w:ascii="Arial" w:hAnsi="Arial" w:cs="Arial"/>
          <w:sz w:val="20"/>
          <w:szCs w:val="20"/>
          <w:lang w:val="en"/>
        </w:rPr>
        <w:br/>
      </w:r>
      <w:r w:rsidRPr="00675DA8">
        <w:rPr>
          <w:rFonts w:ascii="Arial" w:hAnsi="Arial" w:cs="Arial"/>
          <w:sz w:val="20"/>
          <w:szCs w:val="20"/>
          <w:lang w:val="en"/>
        </w:rPr>
        <w:br/>
      </w:r>
      <w:proofErr w:type="spellStart"/>
      <w:r w:rsidRPr="00675DA8">
        <w:rPr>
          <w:rFonts w:ascii="Arial" w:hAnsi="Arial" w:cs="Arial"/>
          <w:sz w:val="20"/>
          <w:szCs w:val="20"/>
          <w:lang w:val="en"/>
        </w:rPr>
        <w:t>Blastic</w:t>
      </w:r>
      <w:proofErr w:type="spellEnd"/>
      <w:r w:rsidRPr="00675DA8">
        <w:rPr>
          <w:rFonts w:ascii="Arial" w:hAnsi="Arial" w:cs="Arial"/>
          <w:sz w:val="20"/>
          <w:szCs w:val="20"/>
          <w:lang w:val="en"/>
        </w:rPr>
        <w:t xml:space="preserve"> plasmacytoid dendritic cell neoplasm (BPDCN) is a hematological neoplasm consisting of immature cells with plasmacytoid dendritic cell differentiation. While plasmacytoid dendritic cells can be derived from both myeloid and lymphoid cells, the predominant cell of origin is myeloid.</w:t>
      </w:r>
      <w:hyperlink w:anchor="R69258" w:tgtFrame="_top" w:tooltip="Musumeci A, Lutz K, Winheim E and Krug AB (2019) What Makes a pDC: Recent Advances in Understanding Plasmacytoid DC Development and Heterogeneity. Front. &amp;lt;em&amp;gt;Immunol. &amp;lt;/em&amp;gt;10:1222. doi: 10.3389/fimmu.2019.01222." w:history="1">
        <w:r w:rsidRPr="00675DA8">
          <w:rPr>
            <w:rStyle w:val="Hyperlink"/>
            <w:rFonts w:ascii="Arial" w:hAnsi="Arial" w:cs="Arial"/>
            <w:sz w:val="20"/>
            <w:szCs w:val="20"/>
            <w:vertAlign w:val="superscript"/>
            <w:lang w:val="en"/>
          </w:rPr>
          <w:t>16</w:t>
        </w:r>
      </w:hyperlink>
      <w:r w:rsidRPr="00675DA8">
        <w:rPr>
          <w:rFonts w:ascii="Arial" w:hAnsi="Arial" w:cs="Arial"/>
          <w:sz w:val="20"/>
          <w:szCs w:val="20"/>
          <w:lang w:val="en"/>
        </w:rPr>
        <w:t xml:space="preserve"> In addition, the frequent leukemic presentation and possible </w:t>
      </w:r>
      <w:proofErr w:type="spellStart"/>
      <w:r w:rsidRPr="00675DA8">
        <w:rPr>
          <w:rFonts w:ascii="Arial" w:hAnsi="Arial" w:cs="Arial"/>
          <w:sz w:val="20"/>
          <w:szCs w:val="20"/>
          <w:lang w:val="en"/>
        </w:rPr>
        <w:t>blastic</w:t>
      </w:r>
      <w:proofErr w:type="spellEnd"/>
      <w:r w:rsidRPr="00675DA8">
        <w:rPr>
          <w:rFonts w:ascii="Arial" w:hAnsi="Arial" w:cs="Arial"/>
          <w:sz w:val="20"/>
          <w:szCs w:val="20"/>
          <w:lang w:val="en"/>
        </w:rPr>
        <w:t xml:space="preserve"> transformation event of underlying myeloid neoplasm, typically MDS or MDS/MPN in 20-30% of cases make inclusion in this cancer case summary more apt. Diagnostic characteristics include immature cells with blast/blastoid features and immunophenotypic evidence of plasmacytoid dendritic cell differentiation including the expected expression of CD123, CD4, CD56, TCF4, TCL1, CD303, CD304 with typical absence of expression of other antigens such as CD3, CD14, CD19, CD34, Lysozyme, Myeloperoxidase.</w:t>
      </w:r>
      <w:hyperlink w:anchor="R69259" w:tgtFrame="_top" w:tooltip="Francine Garnache-Ottou, Chrystelle Vidal, Sabeha Biichl&amp;#233;, Florian Renosi, Eve Poret, Ma&amp;#239;der Pagadoy, Maxime Desmarets, Anne Roggy, Estelle Seilles, Lou Soret, Fran&amp;#231;oise Schillinger, Sandrine Puyraimond, Tony Petrella, Claude Preudhomme, Christo" w:history="1">
        <w:r w:rsidRPr="00675DA8">
          <w:rPr>
            <w:rStyle w:val="Hyperlink"/>
            <w:rFonts w:ascii="Arial" w:hAnsi="Arial" w:cs="Arial"/>
            <w:sz w:val="20"/>
            <w:szCs w:val="20"/>
            <w:vertAlign w:val="superscript"/>
            <w:lang w:val="en"/>
          </w:rPr>
          <w:t>17</w:t>
        </w:r>
      </w:hyperlink>
    </w:p>
    <w:p w14:paraId="55C47AC2"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t> </w:t>
      </w:r>
    </w:p>
    <w:p w14:paraId="6DA64DF9"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b/>
          <w:bCs/>
          <w:sz w:val="20"/>
          <w:szCs w:val="20"/>
          <w:u w:val="single"/>
          <w:lang w:val="en"/>
        </w:rPr>
        <w:t>Dysplasia</w:t>
      </w:r>
      <w:r w:rsidRPr="00675DA8">
        <w:rPr>
          <w:rFonts w:ascii="Arial" w:hAnsi="Arial" w:cs="Arial"/>
          <w:sz w:val="20"/>
          <w:szCs w:val="20"/>
          <w:lang w:val="en"/>
        </w:rPr>
        <w:br/>
      </w:r>
      <w:r w:rsidRPr="00675DA8">
        <w:rPr>
          <w:rFonts w:ascii="Arial" w:hAnsi="Arial" w:cs="Arial"/>
          <w:sz w:val="20"/>
          <w:szCs w:val="20"/>
          <w:lang w:val="en"/>
        </w:rPr>
        <w:br/>
        <w:t xml:space="preserve">The presence or absence of significant dysplasia (defined as 10% or greater of cells in each lineage) should be noted for each of the major cell lineages present in the sample- erythroid, myeloid, and megakaryocytes. If dysplasia cannot reliably be assessed due to the nature of the </w:t>
      </w:r>
      <w:proofErr w:type="gramStart"/>
      <w:r w:rsidRPr="00675DA8">
        <w:rPr>
          <w:rFonts w:ascii="Arial" w:hAnsi="Arial" w:cs="Arial"/>
          <w:sz w:val="20"/>
          <w:szCs w:val="20"/>
          <w:lang w:val="en"/>
        </w:rPr>
        <w:t>sample</w:t>
      </w:r>
      <w:proofErr w:type="gramEnd"/>
      <w:r w:rsidRPr="00675DA8">
        <w:rPr>
          <w:rFonts w:ascii="Arial" w:hAnsi="Arial" w:cs="Arial"/>
          <w:sz w:val="20"/>
          <w:szCs w:val="20"/>
          <w:lang w:val="en"/>
        </w:rPr>
        <w:t xml:space="preserve"> select- Cannot be determined and specify the reason. For blood, report dysplasia that you can evaluate- typically granulocytic. If dysplasia is not applicable, for example in myeloid sarcoma or </w:t>
      </w:r>
      <w:proofErr w:type="spellStart"/>
      <w:r w:rsidRPr="00675DA8">
        <w:rPr>
          <w:rFonts w:ascii="Arial" w:hAnsi="Arial" w:cs="Arial"/>
          <w:sz w:val="20"/>
          <w:szCs w:val="20"/>
          <w:lang w:val="en"/>
        </w:rPr>
        <w:t>blastic</w:t>
      </w:r>
      <w:proofErr w:type="spellEnd"/>
      <w:r w:rsidRPr="00675DA8">
        <w:rPr>
          <w:rFonts w:ascii="Arial" w:hAnsi="Arial" w:cs="Arial"/>
          <w:sz w:val="20"/>
          <w:szCs w:val="20"/>
          <w:lang w:val="en"/>
        </w:rPr>
        <w:t xml:space="preserve"> plasmacytoid dendritic cell neoplasm, report as not applicable. </w:t>
      </w:r>
    </w:p>
    <w:p w14:paraId="200A4012" w14:textId="77777777" w:rsidR="000F14BC" w:rsidRPr="00675DA8" w:rsidRDefault="000F14BC" w:rsidP="00675DA8">
      <w:pPr>
        <w:pStyle w:val="NormalWeb"/>
        <w:spacing w:before="0" w:beforeAutospacing="0" w:after="0" w:afterAutospacing="0" w:line="276" w:lineRule="auto"/>
        <w:divId w:val="1700817496"/>
        <w:rPr>
          <w:rFonts w:ascii="Arial" w:hAnsi="Arial" w:cs="Arial"/>
          <w:sz w:val="20"/>
          <w:szCs w:val="20"/>
          <w:lang w:val="en"/>
        </w:rPr>
      </w:pPr>
      <w:r w:rsidRPr="00675DA8">
        <w:rPr>
          <w:rFonts w:ascii="Arial" w:hAnsi="Arial" w:cs="Arial"/>
          <w:sz w:val="20"/>
          <w:szCs w:val="20"/>
          <w:lang w:val="en"/>
        </w:rPr>
        <w:lastRenderedPageBreak/>
        <w:t> </w:t>
      </w:r>
    </w:p>
    <w:p w14:paraId="4448BAB2" w14:textId="77777777" w:rsidR="000F14BC" w:rsidRPr="00675DA8" w:rsidRDefault="000F14BC" w:rsidP="00675DA8">
      <w:pPr>
        <w:spacing w:after="0" w:line="276" w:lineRule="auto"/>
        <w:divId w:val="1421870934"/>
        <w:rPr>
          <w:rFonts w:ascii="Arial" w:eastAsia="Times New Roman" w:hAnsi="Arial" w:cs="Arial"/>
          <w:sz w:val="20"/>
          <w:szCs w:val="20"/>
          <w:lang w:val="en"/>
        </w:rPr>
      </w:pPr>
      <w:r w:rsidRPr="00675DA8">
        <w:rPr>
          <w:rFonts w:ascii="Arial" w:eastAsia="Times New Roman" w:hAnsi="Arial" w:cs="Arial"/>
          <w:sz w:val="20"/>
          <w:szCs w:val="20"/>
          <w:lang w:val="en"/>
        </w:rPr>
        <w:t>References</w:t>
      </w:r>
    </w:p>
    <w:p w14:paraId="352F156F"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3" w:name="R69243"/>
      <w:r w:rsidRPr="00675DA8">
        <w:rPr>
          <w:rFonts w:ascii="Arial" w:eastAsia="Times New Roman" w:hAnsi="Arial" w:cs="Arial"/>
          <w:sz w:val="20"/>
          <w:szCs w:val="20"/>
          <w:lang w:val="en"/>
        </w:rPr>
        <w:t xml:space="preserve">WHO Classification of Tumours Editorial Board. </w:t>
      </w:r>
      <w:proofErr w:type="spellStart"/>
      <w:r w:rsidRPr="00675DA8">
        <w:rPr>
          <w:rStyle w:val="Emphasis"/>
          <w:rFonts w:ascii="Arial" w:eastAsia="Times New Roman" w:hAnsi="Arial" w:cs="Arial"/>
          <w:sz w:val="20"/>
          <w:szCs w:val="20"/>
          <w:lang w:val="en"/>
        </w:rPr>
        <w:t>Haematolymphoid</w:t>
      </w:r>
      <w:proofErr w:type="spellEnd"/>
      <w:r w:rsidRPr="00675DA8">
        <w:rPr>
          <w:rStyle w:val="Emphasis"/>
          <w:rFonts w:ascii="Arial" w:eastAsia="Times New Roman" w:hAnsi="Arial" w:cs="Arial"/>
          <w:sz w:val="20"/>
          <w:szCs w:val="20"/>
          <w:lang w:val="en"/>
        </w:rPr>
        <w:t xml:space="preserve"> </w:t>
      </w:r>
      <w:proofErr w:type="spellStart"/>
      <w:r w:rsidRPr="00675DA8">
        <w:rPr>
          <w:rStyle w:val="Emphasis"/>
          <w:rFonts w:ascii="Arial" w:eastAsia="Times New Roman" w:hAnsi="Arial" w:cs="Arial"/>
          <w:sz w:val="20"/>
          <w:szCs w:val="20"/>
          <w:lang w:val="en"/>
        </w:rPr>
        <w:t>tumours</w:t>
      </w:r>
      <w:proofErr w:type="spellEnd"/>
      <w:r w:rsidRPr="00675DA8">
        <w:rPr>
          <w:rFonts w:ascii="Arial" w:eastAsia="Times New Roman" w:hAnsi="Arial" w:cs="Arial"/>
          <w:sz w:val="20"/>
          <w:szCs w:val="20"/>
          <w:lang w:val="en"/>
        </w:rPr>
        <w:t xml:space="preserve">. Lyon (France): International Agency for Research on Cancer; forthcoming. (WHO classification of </w:t>
      </w:r>
      <w:proofErr w:type="spellStart"/>
      <w:r w:rsidRPr="00675DA8">
        <w:rPr>
          <w:rFonts w:ascii="Arial" w:eastAsia="Times New Roman" w:hAnsi="Arial" w:cs="Arial"/>
          <w:sz w:val="20"/>
          <w:szCs w:val="20"/>
          <w:lang w:val="en"/>
        </w:rPr>
        <w:t>tumours</w:t>
      </w:r>
      <w:proofErr w:type="spellEnd"/>
      <w:r w:rsidRPr="00675DA8">
        <w:rPr>
          <w:rFonts w:ascii="Arial" w:eastAsia="Times New Roman" w:hAnsi="Arial" w:cs="Arial"/>
          <w:sz w:val="20"/>
          <w:szCs w:val="20"/>
          <w:lang w:val="en"/>
        </w:rPr>
        <w:t xml:space="preserve"> series, 5th ed.; vol. 11). https://publications.iarc.fr.</w:t>
      </w:r>
      <w:bookmarkEnd w:id="3"/>
    </w:p>
    <w:p w14:paraId="6A5603D6" w14:textId="5F431CF4"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4" w:name="R69244"/>
      <w:r w:rsidRPr="00675DA8">
        <w:rPr>
          <w:rFonts w:ascii="Arial" w:eastAsia="Times New Roman" w:hAnsi="Arial" w:cs="Arial"/>
          <w:sz w:val="20"/>
          <w:szCs w:val="20"/>
          <w:lang w:val="en"/>
        </w:rPr>
        <w:t xml:space="preserve">Wang W, Cortes JE, Tang G, Khoury JD, Wang S, Bueso-Ramos CE, et al. Risk stratification of chromosomal abnormalities in chronic myelogenous leukemia in the era of tyrosine kinase inhibitor therapy. </w:t>
      </w:r>
      <w:r w:rsidRPr="00675DA8">
        <w:rPr>
          <w:rStyle w:val="Emphasis"/>
          <w:rFonts w:ascii="Arial" w:eastAsia="Times New Roman" w:hAnsi="Arial" w:cs="Arial"/>
          <w:sz w:val="20"/>
          <w:szCs w:val="20"/>
          <w:lang w:val="en"/>
        </w:rPr>
        <w:t>Blood.</w:t>
      </w:r>
      <w:r w:rsidRPr="00675DA8">
        <w:rPr>
          <w:rFonts w:ascii="Arial" w:eastAsia="Times New Roman" w:hAnsi="Arial" w:cs="Arial"/>
          <w:sz w:val="20"/>
          <w:szCs w:val="20"/>
          <w:lang w:val="en"/>
        </w:rPr>
        <w:t xml:space="preserve"> </w:t>
      </w:r>
      <w:r w:rsidR="00191078" w:rsidRPr="00675DA8">
        <w:rPr>
          <w:rFonts w:ascii="Arial" w:eastAsia="Times New Roman" w:hAnsi="Arial" w:cs="Arial"/>
          <w:sz w:val="20"/>
          <w:szCs w:val="20"/>
          <w:lang w:val="en"/>
        </w:rPr>
        <w:t>2016; 127:2742</w:t>
      </w:r>
      <w:r w:rsidRPr="00675DA8">
        <w:rPr>
          <w:rFonts w:ascii="Arial" w:eastAsia="Times New Roman" w:hAnsi="Arial" w:cs="Arial"/>
          <w:sz w:val="20"/>
          <w:szCs w:val="20"/>
          <w:lang w:val="en"/>
        </w:rPr>
        <w:t>–50.</w:t>
      </w:r>
      <w:bookmarkEnd w:id="4"/>
    </w:p>
    <w:p w14:paraId="00DE11A5"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5" w:name="R69245"/>
      <w:r w:rsidRPr="00675DA8">
        <w:rPr>
          <w:rFonts w:ascii="Arial" w:eastAsia="Times New Roman" w:hAnsi="Arial" w:cs="Arial"/>
          <w:sz w:val="20"/>
          <w:szCs w:val="20"/>
          <w:lang w:val="en"/>
        </w:rPr>
        <w:t xml:space="preserve">Álvarez-Twose I, Jara-Acevedo M, Morgado JM, García-Montero A, Sánchez-Muñoz L, Teodósio C, </w:t>
      </w:r>
      <w:proofErr w:type="spellStart"/>
      <w:r w:rsidRPr="00675DA8">
        <w:rPr>
          <w:rFonts w:ascii="Arial" w:eastAsia="Times New Roman" w:hAnsi="Arial" w:cs="Arial"/>
          <w:sz w:val="20"/>
          <w:szCs w:val="20"/>
          <w:lang w:val="en"/>
        </w:rPr>
        <w:t>Matito</w:t>
      </w:r>
      <w:proofErr w:type="spellEnd"/>
      <w:r w:rsidRPr="00675DA8">
        <w:rPr>
          <w:rFonts w:ascii="Arial" w:eastAsia="Times New Roman" w:hAnsi="Arial" w:cs="Arial"/>
          <w:sz w:val="20"/>
          <w:szCs w:val="20"/>
          <w:lang w:val="en"/>
        </w:rPr>
        <w:t xml:space="preserve"> A, </w:t>
      </w:r>
      <w:proofErr w:type="spellStart"/>
      <w:r w:rsidRPr="00675DA8">
        <w:rPr>
          <w:rFonts w:ascii="Arial" w:eastAsia="Times New Roman" w:hAnsi="Arial" w:cs="Arial"/>
          <w:sz w:val="20"/>
          <w:szCs w:val="20"/>
          <w:lang w:val="en"/>
        </w:rPr>
        <w:t>Mayado</w:t>
      </w:r>
      <w:proofErr w:type="spellEnd"/>
      <w:r w:rsidRPr="00675DA8">
        <w:rPr>
          <w:rFonts w:ascii="Arial" w:eastAsia="Times New Roman" w:hAnsi="Arial" w:cs="Arial"/>
          <w:sz w:val="20"/>
          <w:szCs w:val="20"/>
          <w:lang w:val="en"/>
        </w:rPr>
        <w:t xml:space="preserve"> A, Caldas C, </w:t>
      </w:r>
      <w:proofErr w:type="spellStart"/>
      <w:r w:rsidRPr="00675DA8">
        <w:rPr>
          <w:rFonts w:ascii="Arial" w:eastAsia="Times New Roman" w:hAnsi="Arial" w:cs="Arial"/>
          <w:sz w:val="20"/>
          <w:szCs w:val="20"/>
          <w:lang w:val="en"/>
        </w:rPr>
        <w:t>Mollejo</w:t>
      </w:r>
      <w:proofErr w:type="spellEnd"/>
      <w:r w:rsidRPr="00675DA8">
        <w:rPr>
          <w:rFonts w:ascii="Arial" w:eastAsia="Times New Roman" w:hAnsi="Arial" w:cs="Arial"/>
          <w:sz w:val="20"/>
          <w:szCs w:val="20"/>
          <w:lang w:val="en"/>
        </w:rPr>
        <w:t xml:space="preserve"> M, </w:t>
      </w:r>
      <w:proofErr w:type="spellStart"/>
      <w:r w:rsidRPr="00675DA8">
        <w:rPr>
          <w:rFonts w:ascii="Arial" w:eastAsia="Times New Roman" w:hAnsi="Arial" w:cs="Arial"/>
          <w:sz w:val="20"/>
          <w:szCs w:val="20"/>
          <w:lang w:val="en"/>
        </w:rPr>
        <w:t>Orfao</w:t>
      </w:r>
      <w:proofErr w:type="spellEnd"/>
      <w:r w:rsidRPr="00675DA8">
        <w:rPr>
          <w:rFonts w:ascii="Arial" w:eastAsia="Times New Roman" w:hAnsi="Arial" w:cs="Arial"/>
          <w:sz w:val="20"/>
          <w:szCs w:val="20"/>
          <w:lang w:val="en"/>
        </w:rPr>
        <w:t xml:space="preserve"> A, Escribano L. Clinical, immunophenotypic, and molecular characteristics of well-differentiated systemic mastocytosis. </w:t>
      </w:r>
      <w:r w:rsidRPr="00675DA8">
        <w:rPr>
          <w:rStyle w:val="Emphasis"/>
          <w:rFonts w:ascii="Arial" w:eastAsia="Times New Roman" w:hAnsi="Arial" w:cs="Arial"/>
          <w:sz w:val="20"/>
          <w:szCs w:val="20"/>
          <w:lang w:val="en"/>
        </w:rPr>
        <w:t>J Allergy Clin Immunol.</w:t>
      </w:r>
      <w:r w:rsidRPr="00675DA8">
        <w:rPr>
          <w:rFonts w:ascii="Arial" w:eastAsia="Times New Roman" w:hAnsi="Arial" w:cs="Arial"/>
          <w:sz w:val="20"/>
          <w:szCs w:val="20"/>
          <w:lang w:val="en"/>
        </w:rPr>
        <w:t xml:space="preserve"> 2016 Jan;137(1):168-178.e1.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10.1016/j.jaci.2015.05.008.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2015 Jun 19. PMID: 26100086.</w:t>
      </w:r>
      <w:bookmarkEnd w:id="5"/>
    </w:p>
    <w:p w14:paraId="6257A5CE"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6" w:name="R69246"/>
      <w:r w:rsidRPr="00675DA8">
        <w:rPr>
          <w:rFonts w:ascii="Arial" w:eastAsia="Times New Roman" w:hAnsi="Arial" w:cs="Arial"/>
          <w:sz w:val="20"/>
          <w:szCs w:val="20"/>
          <w:lang w:val="en"/>
        </w:rPr>
        <w:t xml:space="preserve">Raymond LM, Funk T, Braziel RM, Fan G, Gatter K, Loriaux M, Dunlap J, Raess PW. Mast cell sarcoma with concurrent mast cell </w:t>
      </w:r>
      <w:proofErr w:type="spellStart"/>
      <w:r w:rsidRPr="00675DA8">
        <w:rPr>
          <w:rFonts w:ascii="Arial" w:eastAsia="Times New Roman" w:hAnsi="Arial" w:cs="Arial"/>
          <w:sz w:val="20"/>
          <w:szCs w:val="20"/>
          <w:lang w:val="en"/>
        </w:rPr>
        <w:t>leukaemia</w:t>
      </w:r>
      <w:proofErr w:type="spellEnd"/>
      <w:r w:rsidRPr="00675DA8">
        <w:rPr>
          <w:rFonts w:ascii="Arial" w:eastAsia="Times New Roman" w:hAnsi="Arial" w:cs="Arial"/>
          <w:sz w:val="20"/>
          <w:szCs w:val="20"/>
          <w:lang w:val="en"/>
        </w:rPr>
        <w:t xml:space="preserve">. </w:t>
      </w:r>
      <w:r w:rsidRPr="00675DA8">
        <w:rPr>
          <w:rStyle w:val="Emphasis"/>
          <w:rFonts w:ascii="Arial" w:eastAsia="Times New Roman" w:hAnsi="Arial" w:cs="Arial"/>
          <w:sz w:val="20"/>
          <w:szCs w:val="20"/>
          <w:lang w:val="en"/>
        </w:rPr>
        <w:t>Br J Haematol.</w:t>
      </w:r>
      <w:r w:rsidRPr="00675DA8">
        <w:rPr>
          <w:rFonts w:ascii="Arial" w:eastAsia="Times New Roman" w:hAnsi="Arial" w:cs="Arial"/>
          <w:sz w:val="20"/>
          <w:szCs w:val="20"/>
          <w:lang w:val="en"/>
        </w:rPr>
        <w:t xml:space="preserve"> 2020 May;189(4</w:t>
      </w:r>
      <w:proofErr w:type="gramStart"/>
      <w:r w:rsidRPr="00675DA8">
        <w:rPr>
          <w:rFonts w:ascii="Arial" w:eastAsia="Times New Roman" w:hAnsi="Arial" w:cs="Arial"/>
          <w:sz w:val="20"/>
          <w:szCs w:val="20"/>
          <w:lang w:val="en"/>
        </w:rPr>
        <w:t>):e</w:t>
      </w:r>
      <w:proofErr w:type="gramEnd"/>
      <w:r w:rsidRPr="00675DA8">
        <w:rPr>
          <w:rFonts w:ascii="Arial" w:eastAsia="Times New Roman" w:hAnsi="Arial" w:cs="Arial"/>
          <w:sz w:val="20"/>
          <w:szCs w:val="20"/>
          <w:lang w:val="en"/>
        </w:rPr>
        <w:t xml:space="preserve">160-e164.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10.1111/bjh.16581.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2020 Apr 3. PMID: 32242922.</w:t>
      </w:r>
      <w:bookmarkEnd w:id="6"/>
    </w:p>
    <w:p w14:paraId="5780B8E3"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7" w:name="R69247"/>
      <w:r w:rsidRPr="00675DA8">
        <w:rPr>
          <w:rFonts w:ascii="Arial" w:eastAsia="Times New Roman" w:hAnsi="Arial" w:cs="Arial"/>
          <w:sz w:val="20"/>
          <w:szCs w:val="20"/>
          <w:lang w:val="en"/>
        </w:rPr>
        <w:t xml:space="preserve">Valent P, Akin C, Hartmann K, Alvarez-Twose I, Brockow K, Hermine O, </w:t>
      </w:r>
      <w:proofErr w:type="spellStart"/>
      <w:r w:rsidRPr="00675DA8">
        <w:rPr>
          <w:rFonts w:ascii="Arial" w:eastAsia="Times New Roman" w:hAnsi="Arial" w:cs="Arial"/>
          <w:sz w:val="20"/>
          <w:szCs w:val="20"/>
          <w:lang w:val="en"/>
        </w:rPr>
        <w:t>Niedoszytko</w:t>
      </w:r>
      <w:proofErr w:type="spellEnd"/>
      <w:r w:rsidRPr="00675DA8">
        <w:rPr>
          <w:rFonts w:ascii="Arial" w:eastAsia="Times New Roman" w:hAnsi="Arial" w:cs="Arial"/>
          <w:sz w:val="20"/>
          <w:szCs w:val="20"/>
          <w:lang w:val="en"/>
        </w:rPr>
        <w:t xml:space="preserve"> M, Schwaab J, Lyons JJ, Carter MC, </w:t>
      </w:r>
      <w:proofErr w:type="spellStart"/>
      <w:r w:rsidRPr="00675DA8">
        <w:rPr>
          <w:rFonts w:ascii="Arial" w:eastAsia="Times New Roman" w:hAnsi="Arial" w:cs="Arial"/>
          <w:sz w:val="20"/>
          <w:szCs w:val="20"/>
          <w:lang w:val="en"/>
        </w:rPr>
        <w:t>Elberink</w:t>
      </w:r>
      <w:proofErr w:type="spellEnd"/>
      <w:r w:rsidRPr="00675DA8">
        <w:rPr>
          <w:rFonts w:ascii="Arial" w:eastAsia="Times New Roman" w:hAnsi="Arial" w:cs="Arial"/>
          <w:sz w:val="20"/>
          <w:szCs w:val="20"/>
          <w:lang w:val="en"/>
        </w:rPr>
        <w:t xml:space="preserve"> HO, Butterfield JH, George TI, Greiner G, </w:t>
      </w:r>
      <w:proofErr w:type="spellStart"/>
      <w:r w:rsidRPr="00675DA8">
        <w:rPr>
          <w:rFonts w:ascii="Arial" w:eastAsia="Times New Roman" w:hAnsi="Arial" w:cs="Arial"/>
          <w:sz w:val="20"/>
          <w:szCs w:val="20"/>
          <w:lang w:val="en"/>
        </w:rPr>
        <w:t>Ustun</w:t>
      </w:r>
      <w:proofErr w:type="spellEnd"/>
      <w:r w:rsidRPr="00675DA8">
        <w:rPr>
          <w:rFonts w:ascii="Arial" w:eastAsia="Times New Roman" w:hAnsi="Arial" w:cs="Arial"/>
          <w:sz w:val="20"/>
          <w:szCs w:val="20"/>
          <w:lang w:val="en"/>
        </w:rPr>
        <w:t xml:space="preserve"> C, Bonadonna P, Sotlar K, Nilsson G, Jawhar M, Siebenhaar F, Broesby-Olsen S, Yavuz S, Zanotti R, Lange M, </w:t>
      </w:r>
      <w:proofErr w:type="spellStart"/>
      <w:r w:rsidRPr="00675DA8">
        <w:rPr>
          <w:rFonts w:ascii="Arial" w:eastAsia="Times New Roman" w:hAnsi="Arial" w:cs="Arial"/>
          <w:sz w:val="20"/>
          <w:szCs w:val="20"/>
          <w:lang w:val="en"/>
        </w:rPr>
        <w:t>Nedoszytko</w:t>
      </w:r>
      <w:proofErr w:type="spellEnd"/>
      <w:r w:rsidRPr="00675DA8">
        <w:rPr>
          <w:rFonts w:ascii="Arial" w:eastAsia="Times New Roman" w:hAnsi="Arial" w:cs="Arial"/>
          <w:sz w:val="20"/>
          <w:szCs w:val="20"/>
          <w:lang w:val="en"/>
        </w:rPr>
        <w:t xml:space="preserve"> B, Hoermann G, Castells M, Radia DH, Muñoz-Gonzalez JI, Sperr WR, </w:t>
      </w:r>
      <w:proofErr w:type="spellStart"/>
      <w:r w:rsidRPr="00675DA8">
        <w:rPr>
          <w:rFonts w:ascii="Arial" w:eastAsia="Times New Roman" w:hAnsi="Arial" w:cs="Arial"/>
          <w:sz w:val="20"/>
          <w:szCs w:val="20"/>
          <w:lang w:val="en"/>
        </w:rPr>
        <w:t>Triggiani</w:t>
      </w:r>
      <w:proofErr w:type="spellEnd"/>
      <w:r w:rsidRPr="00675DA8">
        <w:rPr>
          <w:rFonts w:ascii="Arial" w:eastAsia="Times New Roman" w:hAnsi="Arial" w:cs="Arial"/>
          <w:sz w:val="20"/>
          <w:szCs w:val="20"/>
          <w:lang w:val="en"/>
        </w:rPr>
        <w:t xml:space="preserve"> M, </w:t>
      </w:r>
      <w:proofErr w:type="spellStart"/>
      <w:r w:rsidRPr="00675DA8">
        <w:rPr>
          <w:rFonts w:ascii="Arial" w:eastAsia="Times New Roman" w:hAnsi="Arial" w:cs="Arial"/>
          <w:sz w:val="20"/>
          <w:szCs w:val="20"/>
          <w:lang w:val="en"/>
        </w:rPr>
        <w:t>Kluin-Nelemans</w:t>
      </w:r>
      <w:proofErr w:type="spellEnd"/>
      <w:r w:rsidRPr="00675DA8">
        <w:rPr>
          <w:rFonts w:ascii="Arial" w:eastAsia="Times New Roman" w:hAnsi="Arial" w:cs="Arial"/>
          <w:sz w:val="20"/>
          <w:szCs w:val="20"/>
          <w:lang w:val="en"/>
        </w:rPr>
        <w:t xml:space="preserve"> HC, Galli SJ, Schwartz LB, Reiter A, </w:t>
      </w:r>
      <w:proofErr w:type="spellStart"/>
      <w:r w:rsidRPr="00675DA8">
        <w:rPr>
          <w:rFonts w:ascii="Arial" w:eastAsia="Times New Roman" w:hAnsi="Arial" w:cs="Arial"/>
          <w:sz w:val="20"/>
          <w:szCs w:val="20"/>
          <w:lang w:val="en"/>
        </w:rPr>
        <w:t>Orfao</w:t>
      </w:r>
      <w:proofErr w:type="spellEnd"/>
      <w:r w:rsidRPr="00675DA8">
        <w:rPr>
          <w:rFonts w:ascii="Arial" w:eastAsia="Times New Roman" w:hAnsi="Arial" w:cs="Arial"/>
          <w:sz w:val="20"/>
          <w:szCs w:val="20"/>
          <w:lang w:val="en"/>
        </w:rPr>
        <w:t xml:space="preserve"> A, Gotlib J, </w:t>
      </w:r>
      <w:proofErr w:type="spellStart"/>
      <w:r w:rsidRPr="00675DA8">
        <w:rPr>
          <w:rFonts w:ascii="Arial" w:eastAsia="Times New Roman" w:hAnsi="Arial" w:cs="Arial"/>
          <w:sz w:val="20"/>
          <w:szCs w:val="20"/>
          <w:lang w:val="en"/>
        </w:rPr>
        <w:t>Arock</w:t>
      </w:r>
      <w:proofErr w:type="spellEnd"/>
      <w:r w:rsidRPr="00675DA8">
        <w:rPr>
          <w:rFonts w:ascii="Arial" w:eastAsia="Times New Roman" w:hAnsi="Arial" w:cs="Arial"/>
          <w:sz w:val="20"/>
          <w:szCs w:val="20"/>
          <w:lang w:val="en"/>
        </w:rPr>
        <w:t xml:space="preserve"> M, Horny HP, Metcalfe DD. Updated Diagnostic Criteria and Classification of Mast Cell Disorders: A Consensus Proposal. </w:t>
      </w:r>
      <w:proofErr w:type="spellStart"/>
      <w:r w:rsidRPr="00675DA8">
        <w:rPr>
          <w:rStyle w:val="Emphasis"/>
          <w:rFonts w:ascii="Arial" w:eastAsia="Times New Roman" w:hAnsi="Arial" w:cs="Arial"/>
          <w:sz w:val="20"/>
          <w:szCs w:val="20"/>
          <w:lang w:val="en"/>
        </w:rPr>
        <w:t>Hemsphere</w:t>
      </w:r>
      <w:proofErr w:type="spellEnd"/>
      <w:r w:rsidRPr="00675DA8">
        <w:rPr>
          <w:rFonts w:ascii="Arial" w:eastAsia="Times New Roman" w:hAnsi="Arial" w:cs="Arial"/>
          <w:sz w:val="20"/>
          <w:szCs w:val="20"/>
          <w:lang w:val="en"/>
        </w:rPr>
        <w:t>. 2021 Oct 13;5(11</w:t>
      </w:r>
      <w:proofErr w:type="gramStart"/>
      <w:r w:rsidRPr="00675DA8">
        <w:rPr>
          <w:rFonts w:ascii="Arial" w:eastAsia="Times New Roman" w:hAnsi="Arial" w:cs="Arial"/>
          <w:sz w:val="20"/>
          <w:szCs w:val="20"/>
          <w:lang w:val="en"/>
        </w:rPr>
        <w:t>):e</w:t>
      </w:r>
      <w:proofErr w:type="gramEnd"/>
      <w:r w:rsidRPr="00675DA8">
        <w:rPr>
          <w:rFonts w:ascii="Arial" w:eastAsia="Times New Roman" w:hAnsi="Arial" w:cs="Arial"/>
          <w:sz w:val="20"/>
          <w:szCs w:val="20"/>
          <w:lang w:val="en"/>
        </w:rPr>
        <w:t xml:space="preserve">646.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10.1097/HS9.0000000000000646. PMID: 34901755; PMCID: PMC8659997.</w:t>
      </w:r>
      <w:bookmarkEnd w:id="7"/>
    </w:p>
    <w:p w14:paraId="0041B4BC"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8" w:name="R69248"/>
      <w:proofErr w:type="spellStart"/>
      <w:r w:rsidRPr="00675DA8">
        <w:rPr>
          <w:rFonts w:ascii="Arial" w:eastAsia="Times New Roman" w:hAnsi="Arial" w:cs="Arial"/>
          <w:sz w:val="20"/>
          <w:szCs w:val="20"/>
          <w:lang w:val="en"/>
        </w:rPr>
        <w:t>Yoshizato</w:t>
      </w:r>
      <w:proofErr w:type="spellEnd"/>
      <w:r w:rsidRPr="00675DA8">
        <w:rPr>
          <w:rFonts w:ascii="Arial" w:eastAsia="Times New Roman" w:hAnsi="Arial" w:cs="Arial"/>
          <w:sz w:val="20"/>
          <w:szCs w:val="20"/>
          <w:lang w:val="en"/>
        </w:rPr>
        <w:t xml:space="preserve"> T, </w:t>
      </w:r>
      <w:proofErr w:type="spellStart"/>
      <w:r w:rsidRPr="00675DA8">
        <w:rPr>
          <w:rFonts w:ascii="Arial" w:eastAsia="Times New Roman" w:hAnsi="Arial" w:cs="Arial"/>
          <w:sz w:val="20"/>
          <w:szCs w:val="20"/>
          <w:lang w:val="en"/>
        </w:rPr>
        <w:t>Nannya</w:t>
      </w:r>
      <w:proofErr w:type="spellEnd"/>
      <w:r w:rsidRPr="00675DA8">
        <w:rPr>
          <w:rFonts w:ascii="Arial" w:eastAsia="Times New Roman" w:hAnsi="Arial" w:cs="Arial"/>
          <w:sz w:val="20"/>
          <w:szCs w:val="20"/>
          <w:lang w:val="en"/>
        </w:rPr>
        <w:t xml:space="preserve"> Y, Atsuta Y, Shiozawa Y, Iijima-Yamashita Y, Yoshida K, Shiraishi Y, Suzuki H, Nagata Y, Sato Y, </w:t>
      </w:r>
      <w:proofErr w:type="spellStart"/>
      <w:r w:rsidRPr="00675DA8">
        <w:rPr>
          <w:rFonts w:ascii="Arial" w:eastAsia="Times New Roman" w:hAnsi="Arial" w:cs="Arial"/>
          <w:sz w:val="20"/>
          <w:szCs w:val="20"/>
          <w:lang w:val="en"/>
        </w:rPr>
        <w:t>Kakiuchi</w:t>
      </w:r>
      <w:proofErr w:type="spellEnd"/>
      <w:r w:rsidRPr="00675DA8">
        <w:rPr>
          <w:rFonts w:ascii="Arial" w:eastAsia="Times New Roman" w:hAnsi="Arial" w:cs="Arial"/>
          <w:sz w:val="20"/>
          <w:szCs w:val="20"/>
          <w:lang w:val="en"/>
        </w:rPr>
        <w:t xml:space="preserve"> N, Matsuo K, Onizuka M, Kataoka K, Chiba K, Tanaka H, Ueno H, Nakagawa MM, </w:t>
      </w:r>
      <w:proofErr w:type="spellStart"/>
      <w:r w:rsidRPr="00675DA8">
        <w:rPr>
          <w:rFonts w:ascii="Arial" w:eastAsia="Times New Roman" w:hAnsi="Arial" w:cs="Arial"/>
          <w:sz w:val="20"/>
          <w:szCs w:val="20"/>
          <w:lang w:val="en"/>
        </w:rPr>
        <w:t>Przychodzen</w:t>
      </w:r>
      <w:proofErr w:type="spellEnd"/>
      <w:r w:rsidRPr="00675DA8">
        <w:rPr>
          <w:rFonts w:ascii="Arial" w:eastAsia="Times New Roman" w:hAnsi="Arial" w:cs="Arial"/>
          <w:sz w:val="20"/>
          <w:szCs w:val="20"/>
          <w:lang w:val="en"/>
        </w:rPr>
        <w:t xml:space="preserve"> B, </w:t>
      </w:r>
      <w:proofErr w:type="spellStart"/>
      <w:r w:rsidRPr="00675DA8">
        <w:rPr>
          <w:rFonts w:ascii="Arial" w:eastAsia="Times New Roman" w:hAnsi="Arial" w:cs="Arial"/>
          <w:sz w:val="20"/>
          <w:szCs w:val="20"/>
          <w:lang w:val="en"/>
        </w:rPr>
        <w:t>Haferlach</w:t>
      </w:r>
      <w:proofErr w:type="spellEnd"/>
      <w:r w:rsidRPr="00675DA8">
        <w:rPr>
          <w:rFonts w:ascii="Arial" w:eastAsia="Times New Roman" w:hAnsi="Arial" w:cs="Arial"/>
          <w:sz w:val="20"/>
          <w:szCs w:val="20"/>
          <w:lang w:val="en"/>
        </w:rPr>
        <w:t xml:space="preserve"> C, Kern W, Aoki K, </w:t>
      </w:r>
      <w:proofErr w:type="spellStart"/>
      <w:r w:rsidRPr="00675DA8">
        <w:rPr>
          <w:rFonts w:ascii="Arial" w:eastAsia="Times New Roman" w:hAnsi="Arial" w:cs="Arial"/>
          <w:sz w:val="20"/>
          <w:szCs w:val="20"/>
          <w:lang w:val="en"/>
        </w:rPr>
        <w:t>Itonaga</w:t>
      </w:r>
      <w:proofErr w:type="spellEnd"/>
      <w:r w:rsidRPr="00675DA8">
        <w:rPr>
          <w:rFonts w:ascii="Arial" w:eastAsia="Times New Roman" w:hAnsi="Arial" w:cs="Arial"/>
          <w:sz w:val="20"/>
          <w:szCs w:val="20"/>
          <w:lang w:val="en"/>
        </w:rPr>
        <w:t xml:space="preserve"> H, Kanda Y, Sekeres MA, Maciejewski JP, </w:t>
      </w:r>
      <w:proofErr w:type="spellStart"/>
      <w:r w:rsidRPr="00675DA8">
        <w:rPr>
          <w:rFonts w:ascii="Arial" w:eastAsia="Times New Roman" w:hAnsi="Arial" w:cs="Arial"/>
          <w:sz w:val="20"/>
          <w:szCs w:val="20"/>
          <w:lang w:val="en"/>
        </w:rPr>
        <w:t>Haferlach</w:t>
      </w:r>
      <w:proofErr w:type="spellEnd"/>
      <w:r w:rsidRPr="00675DA8">
        <w:rPr>
          <w:rFonts w:ascii="Arial" w:eastAsia="Times New Roman" w:hAnsi="Arial" w:cs="Arial"/>
          <w:sz w:val="20"/>
          <w:szCs w:val="20"/>
          <w:lang w:val="en"/>
        </w:rPr>
        <w:t xml:space="preserve"> T, Miyazaki Y, Horibe K, Sanada M, Miyano S, Makishima H, Ogawa S. Genetic abnormalities in myelodysplasia and secondary acute myeloid leukemia: impact on outcome of stem cell transplantation. </w:t>
      </w:r>
      <w:r w:rsidRPr="00675DA8">
        <w:rPr>
          <w:rStyle w:val="Emphasis"/>
          <w:rFonts w:ascii="Arial" w:eastAsia="Times New Roman" w:hAnsi="Arial" w:cs="Arial"/>
          <w:sz w:val="20"/>
          <w:szCs w:val="20"/>
          <w:lang w:val="en"/>
        </w:rPr>
        <w:t>Blood</w:t>
      </w:r>
      <w:r w:rsidRPr="00675DA8">
        <w:rPr>
          <w:rFonts w:ascii="Arial" w:eastAsia="Times New Roman" w:hAnsi="Arial" w:cs="Arial"/>
          <w:sz w:val="20"/>
          <w:szCs w:val="20"/>
          <w:lang w:val="en"/>
        </w:rPr>
        <w:t xml:space="preserve">. 2017 Apr 27;129(17):2347-2358.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10.1182/blood-2016-12-754796.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2017 Feb 21. PMID: 28223278; PMCID: PMC5409449.</w:t>
      </w:r>
      <w:bookmarkEnd w:id="8"/>
    </w:p>
    <w:p w14:paraId="73BF42B9"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9" w:name="R69249"/>
      <w:r w:rsidRPr="00675DA8">
        <w:rPr>
          <w:rFonts w:ascii="Arial" w:eastAsia="Times New Roman" w:hAnsi="Arial" w:cs="Arial"/>
          <w:sz w:val="20"/>
          <w:szCs w:val="20"/>
          <w:lang w:val="en"/>
        </w:rPr>
        <w:t xml:space="preserve">Bernard E, </w:t>
      </w:r>
      <w:proofErr w:type="spellStart"/>
      <w:r w:rsidRPr="00675DA8">
        <w:rPr>
          <w:rFonts w:ascii="Arial" w:eastAsia="Times New Roman" w:hAnsi="Arial" w:cs="Arial"/>
          <w:sz w:val="20"/>
          <w:szCs w:val="20"/>
          <w:lang w:val="en"/>
        </w:rPr>
        <w:t>Nannya</w:t>
      </w:r>
      <w:proofErr w:type="spellEnd"/>
      <w:r w:rsidRPr="00675DA8">
        <w:rPr>
          <w:rFonts w:ascii="Arial" w:eastAsia="Times New Roman" w:hAnsi="Arial" w:cs="Arial"/>
          <w:sz w:val="20"/>
          <w:szCs w:val="20"/>
          <w:lang w:val="en"/>
        </w:rPr>
        <w:t xml:space="preserve"> Y, </w:t>
      </w:r>
      <w:proofErr w:type="spellStart"/>
      <w:r w:rsidRPr="00675DA8">
        <w:rPr>
          <w:rFonts w:ascii="Arial" w:eastAsia="Times New Roman" w:hAnsi="Arial" w:cs="Arial"/>
          <w:sz w:val="20"/>
          <w:szCs w:val="20"/>
          <w:lang w:val="en"/>
        </w:rPr>
        <w:t>Hasserjian</w:t>
      </w:r>
      <w:proofErr w:type="spellEnd"/>
      <w:r w:rsidRPr="00675DA8">
        <w:rPr>
          <w:rFonts w:ascii="Arial" w:eastAsia="Times New Roman" w:hAnsi="Arial" w:cs="Arial"/>
          <w:sz w:val="20"/>
          <w:szCs w:val="20"/>
          <w:lang w:val="en"/>
        </w:rPr>
        <w:t xml:space="preserve"> RP, Devlin SM, </w:t>
      </w:r>
      <w:proofErr w:type="spellStart"/>
      <w:r w:rsidRPr="00675DA8">
        <w:rPr>
          <w:rFonts w:ascii="Arial" w:eastAsia="Times New Roman" w:hAnsi="Arial" w:cs="Arial"/>
          <w:sz w:val="20"/>
          <w:szCs w:val="20"/>
          <w:lang w:val="en"/>
        </w:rPr>
        <w:t>Tuechler</w:t>
      </w:r>
      <w:proofErr w:type="spellEnd"/>
      <w:r w:rsidRPr="00675DA8">
        <w:rPr>
          <w:rFonts w:ascii="Arial" w:eastAsia="Times New Roman" w:hAnsi="Arial" w:cs="Arial"/>
          <w:sz w:val="20"/>
          <w:szCs w:val="20"/>
          <w:lang w:val="en"/>
        </w:rPr>
        <w:t xml:space="preserve"> H, Medina-Martinez JS, </w:t>
      </w:r>
      <w:proofErr w:type="spellStart"/>
      <w:r w:rsidRPr="00675DA8">
        <w:rPr>
          <w:rFonts w:ascii="Arial" w:eastAsia="Times New Roman" w:hAnsi="Arial" w:cs="Arial"/>
          <w:sz w:val="20"/>
          <w:szCs w:val="20"/>
          <w:lang w:val="en"/>
        </w:rPr>
        <w:t>Yoshizato</w:t>
      </w:r>
      <w:proofErr w:type="spellEnd"/>
      <w:r w:rsidRPr="00675DA8">
        <w:rPr>
          <w:rFonts w:ascii="Arial" w:eastAsia="Times New Roman" w:hAnsi="Arial" w:cs="Arial"/>
          <w:sz w:val="20"/>
          <w:szCs w:val="20"/>
          <w:lang w:val="en"/>
        </w:rPr>
        <w:t xml:space="preserve"> T, Shiozawa Y, Saiki R, </w:t>
      </w:r>
      <w:proofErr w:type="spellStart"/>
      <w:r w:rsidRPr="00675DA8">
        <w:rPr>
          <w:rFonts w:ascii="Arial" w:eastAsia="Times New Roman" w:hAnsi="Arial" w:cs="Arial"/>
          <w:sz w:val="20"/>
          <w:szCs w:val="20"/>
          <w:lang w:val="en"/>
        </w:rPr>
        <w:t>Malcovati</w:t>
      </w:r>
      <w:proofErr w:type="spellEnd"/>
      <w:r w:rsidRPr="00675DA8">
        <w:rPr>
          <w:rFonts w:ascii="Arial" w:eastAsia="Times New Roman" w:hAnsi="Arial" w:cs="Arial"/>
          <w:sz w:val="20"/>
          <w:szCs w:val="20"/>
          <w:lang w:val="en"/>
        </w:rPr>
        <w:t xml:space="preserve"> L, Levine MF, Arango JE, Zhou Y, Solé F, Cargo CA, Haase D, </w:t>
      </w:r>
      <w:proofErr w:type="spellStart"/>
      <w:r w:rsidRPr="00675DA8">
        <w:rPr>
          <w:rFonts w:ascii="Arial" w:eastAsia="Times New Roman" w:hAnsi="Arial" w:cs="Arial"/>
          <w:sz w:val="20"/>
          <w:szCs w:val="20"/>
          <w:lang w:val="en"/>
        </w:rPr>
        <w:t>Creignou</w:t>
      </w:r>
      <w:proofErr w:type="spellEnd"/>
      <w:r w:rsidRPr="00675DA8">
        <w:rPr>
          <w:rFonts w:ascii="Arial" w:eastAsia="Times New Roman" w:hAnsi="Arial" w:cs="Arial"/>
          <w:sz w:val="20"/>
          <w:szCs w:val="20"/>
          <w:lang w:val="en"/>
        </w:rPr>
        <w:t xml:space="preserve"> M, </w:t>
      </w:r>
      <w:proofErr w:type="spellStart"/>
      <w:r w:rsidRPr="00675DA8">
        <w:rPr>
          <w:rFonts w:ascii="Arial" w:eastAsia="Times New Roman" w:hAnsi="Arial" w:cs="Arial"/>
          <w:sz w:val="20"/>
          <w:szCs w:val="20"/>
          <w:lang w:val="en"/>
        </w:rPr>
        <w:t>Germing</w:t>
      </w:r>
      <w:proofErr w:type="spellEnd"/>
      <w:r w:rsidRPr="00675DA8">
        <w:rPr>
          <w:rFonts w:ascii="Arial" w:eastAsia="Times New Roman" w:hAnsi="Arial" w:cs="Arial"/>
          <w:sz w:val="20"/>
          <w:szCs w:val="20"/>
          <w:lang w:val="en"/>
        </w:rPr>
        <w:t xml:space="preserve"> U, Zhang Y, </w:t>
      </w:r>
      <w:proofErr w:type="spellStart"/>
      <w:r w:rsidRPr="00675DA8">
        <w:rPr>
          <w:rFonts w:ascii="Arial" w:eastAsia="Times New Roman" w:hAnsi="Arial" w:cs="Arial"/>
          <w:sz w:val="20"/>
          <w:szCs w:val="20"/>
          <w:lang w:val="en"/>
        </w:rPr>
        <w:t>Gundem</w:t>
      </w:r>
      <w:proofErr w:type="spellEnd"/>
      <w:r w:rsidRPr="00675DA8">
        <w:rPr>
          <w:rFonts w:ascii="Arial" w:eastAsia="Times New Roman" w:hAnsi="Arial" w:cs="Arial"/>
          <w:sz w:val="20"/>
          <w:szCs w:val="20"/>
          <w:lang w:val="en"/>
        </w:rPr>
        <w:t xml:space="preserve"> G, Sarian A, van de </w:t>
      </w:r>
      <w:proofErr w:type="spellStart"/>
      <w:r w:rsidRPr="00675DA8">
        <w:rPr>
          <w:rFonts w:ascii="Arial" w:eastAsia="Times New Roman" w:hAnsi="Arial" w:cs="Arial"/>
          <w:sz w:val="20"/>
          <w:szCs w:val="20"/>
          <w:lang w:val="en"/>
        </w:rPr>
        <w:t>Loosdrecht</w:t>
      </w:r>
      <w:proofErr w:type="spellEnd"/>
      <w:r w:rsidRPr="00675DA8">
        <w:rPr>
          <w:rFonts w:ascii="Arial" w:eastAsia="Times New Roman" w:hAnsi="Arial" w:cs="Arial"/>
          <w:sz w:val="20"/>
          <w:szCs w:val="20"/>
          <w:lang w:val="en"/>
        </w:rPr>
        <w:t xml:space="preserve"> AA, Jädersten M, Tobiasson M, Kosmider O, Follo MY, Thol F, Pinheiro RF, Santini V, </w:t>
      </w:r>
      <w:proofErr w:type="spellStart"/>
      <w:r w:rsidRPr="00675DA8">
        <w:rPr>
          <w:rFonts w:ascii="Arial" w:eastAsia="Times New Roman" w:hAnsi="Arial" w:cs="Arial"/>
          <w:sz w:val="20"/>
          <w:szCs w:val="20"/>
          <w:lang w:val="en"/>
        </w:rPr>
        <w:t>Kotsianidis</w:t>
      </w:r>
      <w:proofErr w:type="spellEnd"/>
      <w:r w:rsidRPr="00675DA8">
        <w:rPr>
          <w:rFonts w:ascii="Arial" w:eastAsia="Times New Roman" w:hAnsi="Arial" w:cs="Arial"/>
          <w:sz w:val="20"/>
          <w:szCs w:val="20"/>
          <w:lang w:val="en"/>
        </w:rPr>
        <w:t xml:space="preserve"> I, </w:t>
      </w:r>
      <w:proofErr w:type="spellStart"/>
      <w:r w:rsidRPr="00675DA8">
        <w:rPr>
          <w:rFonts w:ascii="Arial" w:eastAsia="Times New Roman" w:hAnsi="Arial" w:cs="Arial"/>
          <w:sz w:val="20"/>
          <w:szCs w:val="20"/>
          <w:lang w:val="en"/>
        </w:rPr>
        <w:t>Boultwood</w:t>
      </w:r>
      <w:proofErr w:type="spellEnd"/>
      <w:r w:rsidRPr="00675DA8">
        <w:rPr>
          <w:rFonts w:ascii="Arial" w:eastAsia="Times New Roman" w:hAnsi="Arial" w:cs="Arial"/>
          <w:sz w:val="20"/>
          <w:szCs w:val="20"/>
          <w:lang w:val="en"/>
        </w:rPr>
        <w:t xml:space="preserve"> J, Santos FPS, Schanz J, Kasahara S, Ishikawa T, Tsurumi H, </w:t>
      </w:r>
      <w:proofErr w:type="spellStart"/>
      <w:r w:rsidRPr="00675DA8">
        <w:rPr>
          <w:rFonts w:ascii="Arial" w:eastAsia="Times New Roman" w:hAnsi="Arial" w:cs="Arial"/>
          <w:sz w:val="20"/>
          <w:szCs w:val="20"/>
          <w:lang w:val="en"/>
        </w:rPr>
        <w:t>Takaori</w:t>
      </w:r>
      <w:proofErr w:type="spellEnd"/>
      <w:r w:rsidRPr="00675DA8">
        <w:rPr>
          <w:rFonts w:ascii="Arial" w:eastAsia="Times New Roman" w:hAnsi="Arial" w:cs="Arial"/>
          <w:sz w:val="20"/>
          <w:szCs w:val="20"/>
          <w:lang w:val="en"/>
        </w:rPr>
        <w:t xml:space="preserve">-Kondo A, </w:t>
      </w:r>
      <w:proofErr w:type="spellStart"/>
      <w:r w:rsidRPr="00675DA8">
        <w:rPr>
          <w:rFonts w:ascii="Arial" w:eastAsia="Times New Roman" w:hAnsi="Arial" w:cs="Arial"/>
          <w:sz w:val="20"/>
          <w:szCs w:val="20"/>
          <w:lang w:val="en"/>
        </w:rPr>
        <w:t>Kiguchi</w:t>
      </w:r>
      <w:proofErr w:type="spellEnd"/>
      <w:r w:rsidRPr="00675DA8">
        <w:rPr>
          <w:rFonts w:ascii="Arial" w:eastAsia="Times New Roman" w:hAnsi="Arial" w:cs="Arial"/>
          <w:sz w:val="20"/>
          <w:szCs w:val="20"/>
          <w:lang w:val="en"/>
        </w:rPr>
        <w:t xml:space="preserve"> T, </w:t>
      </w:r>
      <w:proofErr w:type="spellStart"/>
      <w:r w:rsidRPr="00675DA8">
        <w:rPr>
          <w:rFonts w:ascii="Arial" w:eastAsia="Times New Roman" w:hAnsi="Arial" w:cs="Arial"/>
          <w:sz w:val="20"/>
          <w:szCs w:val="20"/>
          <w:lang w:val="en"/>
        </w:rPr>
        <w:t>Polprasert</w:t>
      </w:r>
      <w:proofErr w:type="spellEnd"/>
      <w:r w:rsidRPr="00675DA8">
        <w:rPr>
          <w:rFonts w:ascii="Arial" w:eastAsia="Times New Roman" w:hAnsi="Arial" w:cs="Arial"/>
          <w:sz w:val="20"/>
          <w:szCs w:val="20"/>
          <w:lang w:val="en"/>
        </w:rPr>
        <w:t xml:space="preserve"> C, Bennett JM, Klimek VM, Savona MR, </w:t>
      </w:r>
      <w:proofErr w:type="spellStart"/>
      <w:r w:rsidRPr="00675DA8">
        <w:rPr>
          <w:rFonts w:ascii="Arial" w:eastAsia="Times New Roman" w:hAnsi="Arial" w:cs="Arial"/>
          <w:sz w:val="20"/>
          <w:szCs w:val="20"/>
          <w:lang w:val="en"/>
        </w:rPr>
        <w:t>Belickova</w:t>
      </w:r>
      <w:proofErr w:type="spellEnd"/>
      <w:r w:rsidRPr="00675DA8">
        <w:rPr>
          <w:rFonts w:ascii="Arial" w:eastAsia="Times New Roman" w:hAnsi="Arial" w:cs="Arial"/>
          <w:sz w:val="20"/>
          <w:szCs w:val="20"/>
          <w:lang w:val="en"/>
        </w:rPr>
        <w:t xml:space="preserve"> M, Ganster C, Palomo L, Sanz G, Ades L, Della Porta MG, Elias HK, Smith AG, Werner Y, Patel M, Viale A, Vanness K, Neuberg DS, Stevenson KE, </w:t>
      </w:r>
      <w:proofErr w:type="spellStart"/>
      <w:r w:rsidRPr="00675DA8">
        <w:rPr>
          <w:rFonts w:ascii="Arial" w:eastAsia="Times New Roman" w:hAnsi="Arial" w:cs="Arial"/>
          <w:sz w:val="20"/>
          <w:szCs w:val="20"/>
          <w:lang w:val="en"/>
        </w:rPr>
        <w:t>Menghrajani</w:t>
      </w:r>
      <w:proofErr w:type="spellEnd"/>
      <w:r w:rsidRPr="00675DA8">
        <w:rPr>
          <w:rFonts w:ascii="Arial" w:eastAsia="Times New Roman" w:hAnsi="Arial" w:cs="Arial"/>
          <w:sz w:val="20"/>
          <w:szCs w:val="20"/>
          <w:lang w:val="en"/>
        </w:rPr>
        <w:t xml:space="preserve"> K, Bolton KL, </w:t>
      </w:r>
      <w:proofErr w:type="spellStart"/>
      <w:r w:rsidRPr="00675DA8">
        <w:rPr>
          <w:rFonts w:ascii="Arial" w:eastAsia="Times New Roman" w:hAnsi="Arial" w:cs="Arial"/>
          <w:sz w:val="20"/>
          <w:szCs w:val="20"/>
          <w:lang w:val="en"/>
        </w:rPr>
        <w:t>Fenaux</w:t>
      </w:r>
      <w:proofErr w:type="spellEnd"/>
      <w:r w:rsidRPr="00675DA8">
        <w:rPr>
          <w:rFonts w:ascii="Arial" w:eastAsia="Times New Roman" w:hAnsi="Arial" w:cs="Arial"/>
          <w:sz w:val="20"/>
          <w:szCs w:val="20"/>
          <w:lang w:val="en"/>
        </w:rPr>
        <w:t xml:space="preserve"> P, </w:t>
      </w:r>
      <w:proofErr w:type="spellStart"/>
      <w:r w:rsidRPr="00675DA8">
        <w:rPr>
          <w:rFonts w:ascii="Arial" w:eastAsia="Times New Roman" w:hAnsi="Arial" w:cs="Arial"/>
          <w:sz w:val="20"/>
          <w:szCs w:val="20"/>
          <w:lang w:val="en"/>
        </w:rPr>
        <w:t>Pellagatti</w:t>
      </w:r>
      <w:proofErr w:type="spellEnd"/>
      <w:r w:rsidRPr="00675DA8">
        <w:rPr>
          <w:rFonts w:ascii="Arial" w:eastAsia="Times New Roman" w:hAnsi="Arial" w:cs="Arial"/>
          <w:sz w:val="20"/>
          <w:szCs w:val="20"/>
          <w:lang w:val="en"/>
        </w:rPr>
        <w:t xml:space="preserve"> A, </w:t>
      </w:r>
      <w:proofErr w:type="spellStart"/>
      <w:r w:rsidRPr="00675DA8">
        <w:rPr>
          <w:rFonts w:ascii="Arial" w:eastAsia="Times New Roman" w:hAnsi="Arial" w:cs="Arial"/>
          <w:sz w:val="20"/>
          <w:szCs w:val="20"/>
          <w:lang w:val="en"/>
        </w:rPr>
        <w:t>Platzbecker</w:t>
      </w:r>
      <w:proofErr w:type="spellEnd"/>
      <w:r w:rsidRPr="00675DA8">
        <w:rPr>
          <w:rFonts w:ascii="Arial" w:eastAsia="Times New Roman" w:hAnsi="Arial" w:cs="Arial"/>
          <w:sz w:val="20"/>
          <w:szCs w:val="20"/>
          <w:lang w:val="en"/>
        </w:rPr>
        <w:t xml:space="preserve"> U, Heuser M, Valent P, Chiba S, Miyazaki Y, Finelli C, </w:t>
      </w:r>
      <w:proofErr w:type="spellStart"/>
      <w:r w:rsidRPr="00675DA8">
        <w:rPr>
          <w:rFonts w:ascii="Arial" w:eastAsia="Times New Roman" w:hAnsi="Arial" w:cs="Arial"/>
          <w:sz w:val="20"/>
          <w:szCs w:val="20"/>
          <w:lang w:val="en"/>
        </w:rPr>
        <w:t>Voso</w:t>
      </w:r>
      <w:proofErr w:type="spellEnd"/>
      <w:r w:rsidRPr="00675DA8">
        <w:rPr>
          <w:rFonts w:ascii="Arial" w:eastAsia="Times New Roman" w:hAnsi="Arial" w:cs="Arial"/>
          <w:sz w:val="20"/>
          <w:szCs w:val="20"/>
          <w:lang w:val="en"/>
        </w:rPr>
        <w:t xml:space="preserve"> MT, Shih LY, Fontenay M, Jansen JH, Cervera J, Atsuta Y, Gattermann N, Ebert BL, Bejar R, Greenberg PL, Cazzola M, Hellström-Lindberg E, Ogawa S, </w:t>
      </w:r>
      <w:proofErr w:type="spellStart"/>
      <w:r w:rsidRPr="00675DA8">
        <w:rPr>
          <w:rFonts w:ascii="Arial" w:eastAsia="Times New Roman" w:hAnsi="Arial" w:cs="Arial"/>
          <w:sz w:val="20"/>
          <w:szCs w:val="20"/>
          <w:lang w:val="en"/>
        </w:rPr>
        <w:t>Papaemmanuil</w:t>
      </w:r>
      <w:proofErr w:type="spellEnd"/>
      <w:r w:rsidRPr="00675DA8">
        <w:rPr>
          <w:rFonts w:ascii="Arial" w:eastAsia="Times New Roman" w:hAnsi="Arial" w:cs="Arial"/>
          <w:sz w:val="20"/>
          <w:szCs w:val="20"/>
          <w:lang w:val="en"/>
        </w:rPr>
        <w:t xml:space="preserve"> E. Implications of TP53 allelic state for genome stability, clinical presentation and outcomes in myelodysplastic syndromes. </w:t>
      </w:r>
      <w:r w:rsidRPr="00675DA8">
        <w:rPr>
          <w:rStyle w:val="Emphasis"/>
          <w:rFonts w:ascii="Arial" w:eastAsia="Times New Roman" w:hAnsi="Arial" w:cs="Arial"/>
          <w:sz w:val="20"/>
          <w:szCs w:val="20"/>
          <w:lang w:val="en"/>
        </w:rPr>
        <w:t>Nat Med</w:t>
      </w:r>
      <w:r w:rsidRPr="00675DA8">
        <w:rPr>
          <w:rFonts w:ascii="Arial" w:eastAsia="Times New Roman" w:hAnsi="Arial" w:cs="Arial"/>
          <w:sz w:val="20"/>
          <w:szCs w:val="20"/>
          <w:lang w:val="en"/>
        </w:rPr>
        <w:t xml:space="preserve">. 2020 Oct;26(10):1549-1556.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10.1038/s41591-020-1008-z.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2020 Aug 3. Erratum in: </w:t>
      </w:r>
      <w:r w:rsidRPr="00675DA8">
        <w:rPr>
          <w:rStyle w:val="Emphasis"/>
          <w:rFonts w:ascii="Arial" w:eastAsia="Times New Roman" w:hAnsi="Arial" w:cs="Arial"/>
          <w:sz w:val="20"/>
          <w:szCs w:val="20"/>
          <w:lang w:val="en"/>
        </w:rPr>
        <w:t>Nat Med.</w:t>
      </w:r>
      <w:r w:rsidRPr="00675DA8">
        <w:rPr>
          <w:rFonts w:ascii="Arial" w:eastAsia="Times New Roman" w:hAnsi="Arial" w:cs="Arial"/>
          <w:sz w:val="20"/>
          <w:szCs w:val="20"/>
          <w:lang w:val="en"/>
        </w:rPr>
        <w:t xml:space="preserve"> 2021 Mar;27(3):562. Erratum in: </w:t>
      </w:r>
      <w:r w:rsidRPr="00675DA8">
        <w:rPr>
          <w:rStyle w:val="Emphasis"/>
          <w:rFonts w:ascii="Arial" w:eastAsia="Times New Roman" w:hAnsi="Arial" w:cs="Arial"/>
          <w:sz w:val="20"/>
          <w:szCs w:val="20"/>
          <w:lang w:val="en"/>
        </w:rPr>
        <w:t>Nat Med.</w:t>
      </w:r>
      <w:r w:rsidRPr="00675DA8">
        <w:rPr>
          <w:rFonts w:ascii="Arial" w:eastAsia="Times New Roman" w:hAnsi="Arial" w:cs="Arial"/>
          <w:sz w:val="20"/>
          <w:szCs w:val="20"/>
          <w:lang w:val="en"/>
        </w:rPr>
        <w:t xml:space="preserve"> 2021 May;27(5):927. PMID: 32747829; PMCID: PMC8381722.</w:t>
      </w:r>
      <w:bookmarkEnd w:id="9"/>
    </w:p>
    <w:p w14:paraId="0B6F966B"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0" w:name="R69250"/>
      <w:r w:rsidRPr="00675DA8">
        <w:rPr>
          <w:rFonts w:ascii="Arial" w:eastAsia="Times New Roman" w:hAnsi="Arial" w:cs="Arial"/>
          <w:sz w:val="20"/>
          <w:szCs w:val="20"/>
          <w:lang w:val="en"/>
        </w:rPr>
        <w:lastRenderedPageBreak/>
        <w:t xml:space="preserve">Baumann I, Führer M, Behrendt S, </w:t>
      </w:r>
      <w:proofErr w:type="spellStart"/>
      <w:r w:rsidRPr="00675DA8">
        <w:rPr>
          <w:rFonts w:ascii="Arial" w:eastAsia="Times New Roman" w:hAnsi="Arial" w:cs="Arial"/>
          <w:sz w:val="20"/>
          <w:szCs w:val="20"/>
          <w:lang w:val="en"/>
        </w:rPr>
        <w:t>Campr</w:t>
      </w:r>
      <w:proofErr w:type="spellEnd"/>
      <w:r w:rsidRPr="00675DA8">
        <w:rPr>
          <w:rFonts w:ascii="Arial" w:eastAsia="Times New Roman" w:hAnsi="Arial" w:cs="Arial"/>
          <w:sz w:val="20"/>
          <w:szCs w:val="20"/>
          <w:lang w:val="en"/>
        </w:rPr>
        <w:t xml:space="preserve"> V, Csomor J, Furlan I, de Haas V, Kerndrup G, </w:t>
      </w:r>
      <w:proofErr w:type="spellStart"/>
      <w:r w:rsidRPr="00675DA8">
        <w:rPr>
          <w:rFonts w:ascii="Arial" w:eastAsia="Times New Roman" w:hAnsi="Arial" w:cs="Arial"/>
          <w:sz w:val="20"/>
          <w:szCs w:val="20"/>
          <w:lang w:val="en"/>
        </w:rPr>
        <w:t>Leguit</w:t>
      </w:r>
      <w:proofErr w:type="spellEnd"/>
      <w:r w:rsidRPr="00675DA8">
        <w:rPr>
          <w:rFonts w:ascii="Arial" w:eastAsia="Times New Roman" w:hAnsi="Arial" w:cs="Arial"/>
          <w:sz w:val="20"/>
          <w:szCs w:val="20"/>
          <w:lang w:val="en"/>
        </w:rPr>
        <w:t xml:space="preserve"> RJ, De Paepe P, </w:t>
      </w:r>
      <w:proofErr w:type="spellStart"/>
      <w:r w:rsidRPr="00675DA8">
        <w:rPr>
          <w:rFonts w:ascii="Arial" w:eastAsia="Times New Roman" w:hAnsi="Arial" w:cs="Arial"/>
          <w:sz w:val="20"/>
          <w:szCs w:val="20"/>
          <w:lang w:val="en"/>
        </w:rPr>
        <w:t>Noellke</w:t>
      </w:r>
      <w:proofErr w:type="spellEnd"/>
      <w:r w:rsidRPr="00675DA8">
        <w:rPr>
          <w:rFonts w:ascii="Arial" w:eastAsia="Times New Roman" w:hAnsi="Arial" w:cs="Arial"/>
          <w:sz w:val="20"/>
          <w:szCs w:val="20"/>
          <w:lang w:val="en"/>
        </w:rPr>
        <w:t xml:space="preserve"> P, Niemeyer C, Schwarz S. Morphological differentiation of severe aplastic </w:t>
      </w:r>
      <w:proofErr w:type="spellStart"/>
      <w:r w:rsidRPr="00675DA8">
        <w:rPr>
          <w:rFonts w:ascii="Arial" w:eastAsia="Times New Roman" w:hAnsi="Arial" w:cs="Arial"/>
          <w:sz w:val="20"/>
          <w:szCs w:val="20"/>
          <w:lang w:val="en"/>
        </w:rPr>
        <w:t>anaemia</w:t>
      </w:r>
      <w:proofErr w:type="spellEnd"/>
      <w:r w:rsidRPr="00675DA8">
        <w:rPr>
          <w:rFonts w:ascii="Arial" w:eastAsia="Times New Roman" w:hAnsi="Arial" w:cs="Arial"/>
          <w:sz w:val="20"/>
          <w:szCs w:val="20"/>
          <w:lang w:val="en"/>
        </w:rPr>
        <w:t xml:space="preserve"> from hypocellular refractory cytopenia of childhood: reproducibility of histopathological diagnostic criteria. </w:t>
      </w:r>
      <w:r w:rsidRPr="00675DA8">
        <w:rPr>
          <w:rStyle w:val="Emphasis"/>
          <w:rFonts w:ascii="Arial" w:eastAsia="Times New Roman" w:hAnsi="Arial" w:cs="Arial"/>
          <w:sz w:val="20"/>
          <w:szCs w:val="20"/>
          <w:lang w:val="en"/>
        </w:rPr>
        <w:t>Histopathology.</w:t>
      </w:r>
      <w:r w:rsidRPr="00675DA8">
        <w:rPr>
          <w:rFonts w:ascii="Arial" w:eastAsia="Times New Roman" w:hAnsi="Arial" w:cs="Arial"/>
          <w:sz w:val="20"/>
          <w:szCs w:val="20"/>
          <w:lang w:val="en"/>
        </w:rPr>
        <w:t xml:space="preserve"> 2012 Jul;61(1):10-7.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10.1111/j.1365-2559.2011.</w:t>
      </w:r>
      <w:proofErr w:type="gramStart"/>
      <w:r w:rsidRPr="00675DA8">
        <w:rPr>
          <w:rFonts w:ascii="Arial" w:eastAsia="Times New Roman" w:hAnsi="Arial" w:cs="Arial"/>
          <w:sz w:val="20"/>
          <w:szCs w:val="20"/>
          <w:lang w:val="en"/>
        </w:rPr>
        <w:t>04156.x.</w:t>
      </w:r>
      <w:proofErr w:type="gramEnd"/>
      <w:r w:rsidRPr="00675DA8">
        <w:rPr>
          <w:rFonts w:ascii="Arial" w:eastAsia="Times New Roman" w:hAnsi="Arial" w:cs="Arial"/>
          <w:sz w:val="20"/>
          <w:szCs w:val="20"/>
          <w:lang w:val="en"/>
        </w:rPr>
        <w:t xml:space="preserve">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2012 Mar 28. PMID: 22458667.</w:t>
      </w:r>
      <w:bookmarkEnd w:id="10"/>
    </w:p>
    <w:p w14:paraId="52EA3540"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1" w:name="R69251"/>
      <w:proofErr w:type="spellStart"/>
      <w:r w:rsidRPr="00675DA8">
        <w:rPr>
          <w:rFonts w:ascii="Arial" w:eastAsia="Times New Roman" w:hAnsi="Arial" w:cs="Arial"/>
          <w:sz w:val="20"/>
          <w:szCs w:val="20"/>
          <w:lang w:val="en"/>
        </w:rPr>
        <w:t>Selimoglu-Buet</w:t>
      </w:r>
      <w:proofErr w:type="spellEnd"/>
      <w:r w:rsidRPr="00675DA8">
        <w:rPr>
          <w:rFonts w:ascii="Arial" w:eastAsia="Times New Roman" w:hAnsi="Arial" w:cs="Arial"/>
          <w:sz w:val="20"/>
          <w:szCs w:val="20"/>
          <w:lang w:val="en"/>
        </w:rPr>
        <w:t xml:space="preserve"> D, Wagner-Ballon O, Saada V, Bardet V, </w:t>
      </w:r>
      <w:proofErr w:type="spellStart"/>
      <w:r w:rsidRPr="00675DA8">
        <w:rPr>
          <w:rFonts w:ascii="Arial" w:eastAsia="Times New Roman" w:hAnsi="Arial" w:cs="Arial"/>
          <w:sz w:val="20"/>
          <w:szCs w:val="20"/>
          <w:lang w:val="en"/>
        </w:rPr>
        <w:t>Itzykson</w:t>
      </w:r>
      <w:proofErr w:type="spellEnd"/>
      <w:r w:rsidRPr="00675DA8">
        <w:rPr>
          <w:rFonts w:ascii="Arial" w:eastAsia="Times New Roman" w:hAnsi="Arial" w:cs="Arial"/>
          <w:sz w:val="20"/>
          <w:szCs w:val="20"/>
          <w:lang w:val="en"/>
        </w:rPr>
        <w:t xml:space="preserve"> R, Bencheikh L, Morabito M, Met E, Debord C, Benayoun E, </w:t>
      </w:r>
      <w:proofErr w:type="spellStart"/>
      <w:r w:rsidRPr="00675DA8">
        <w:rPr>
          <w:rFonts w:ascii="Arial" w:eastAsia="Times New Roman" w:hAnsi="Arial" w:cs="Arial"/>
          <w:sz w:val="20"/>
          <w:szCs w:val="20"/>
          <w:lang w:val="en"/>
        </w:rPr>
        <w:t>Nloga</w:t>
      </w:r>
      <w:proofErr w:type="spellEnd"/>
      <w:r w:rsidRPr="00675DA8">
        <w:rPr>
          <w:rFonts w:ascii="Arial" w:eastAsia="Times New Roman" w:hAnsi="Arial" w:cs="Arial"/>
          <w:sz w:val="20"/>
          <w:szCs w:val="20"/>
          <w:lang w:val="en"/>
        </w:rPr>
        <w:t xml:space="preserve"> AM, </w:t>
      </w:r>
      <w:proofErr w:type="spellStart"/>
      <w:r w:rsidRPr="00675DA8">
        <w:rPr>
          <w:rFonts w:ascii="Arial" w:eastAsia="Times New Roman" w:hAnsi="Arial" w:cs="Arial"/>
          <w:sz w:val="20"/>
          <w:szCs w:val="20"/>
          <w:lang w:val="en"/>
        </w:rPr>
        <w:t>Fenaux</w:t>
      </w:r>
      <w:proofErr w:type="spellEnd"/>
      <w:r w:rsidRPr="00675DA8">
        <w:rPr>
          <w:rFonts w:ascii="Arial" w:eastAsia="Times New Roman" w:hAnsi="Arial" w:cs="Arial"/>
          <w:sz w:val="20"/>
          <w:szCs w:val="20"/>
          <w:lang w:val="en"/>
        </w:rPr>
        <w:t xml:space="preserve"> P, Braun T, </w:t>
      </w:r>
      <w:proofErr w:type="spellStart"/>
      <w:r w:rsidRPr="00675DA8">
        <w:rPr>
          <w:rFonts w:ascii="Arial" w:eastAsia="Times New Roman" w:hAnsi="Arial" w:cs="Arial"/>
          <w:sz w:val="20"/>
          <w:szCs w:val="20"/>
          <w:lang w:val="en"/>
        </w:rPr>
        <w:t>Willekens</w:t>
      </w:r>
      <w:proofErr w:type="spellEnd"/>
      <w:r w:rsidRPr="00675DA8">
        <w:rPr>
          <w:rFonts w:ascii="Arial" w:eastAsia="Times New Roman" w:hAnsi="Arial" w:cs="Arial"/>
          <w:sz w:val="20"/>
          <w:szCs w:val="20"/>
          <w:lang w:val="en"/>
        </w:rPr>
        <w:t xml:space="preserve"> C, Quesnel B, </w:t>
      </w:r>
      <w:proofErr w:type="spellStart"/>
      <w:r w:rsidRPr="00675DA8">
        <w:rPr>
          <w:rFonts w:ascii="Arial" w:eastAsia="Times New Roman" w:hAnsi="Arial" w:cs="Arial"/>
          <w:sz w:val="20"/>
          <w:szCs w:val="20"/>
          <w:lang w:val="en"/>
        </w:rPr>
        <w:t>Adès</w:t>
      </w:r>
      <w:proofErr w:type="spellEnd"/>
      <w:r w:rsidRPr="00675DA8">
        <w:rPr>
          <w:rFonts w:ascii="Arial" w:eastAsia="Times New Roman" w:hAnsi="Arial" w:cs="Arial"/>
          <w:sz w:val="20"/>
          <w:szCs w:val="20"/>
          <w:lang w:val="en"/>
        </w:rPr>
        <w:t xml:space="preserve"> L, Fontenay M, Rameau P, </w:t>
      </w:r>
      <w:proofErr w:type="spellStart"/>
      <w:r w:rsidRPr="00675DA8">
        <w:rPr>
          <w:rFonts w:ascii="Arial" w:eastAsia="Times New Roman" w:hAnsi="Arial" w:cs="Arial"/>
          <w:sz w:val="20"/>
          <w:szCs w:val="20"/>
          <w:lang w:val="en"/>
        </w:rPr>
        <w:t>Droin</w:t>
      </w:r>
      <w:proofErr w:type="spellEnd"/>
      <w:r w:rsidRPr="00675DA8">
        <w:rPr>
          <w:rFonts w:ascii="Arial" w:eastAsia="Times New Roman" w:hAnsi="Arial" w:cs="Arial"/>
          <w:sz w:val="20"/>
          <w:szCs w:val="20"/>
          <w:lang w:val="en"/>
        </w:rPr>
        <w:t xml:space="preserve"> N, Koscielny S, Solary E; Francophone Myelodysplasia Group. Characteristic repartition of monocyte subsets as a diagnostic signature of chronic myelomonocytic leukemia. </w:t>
      </w:r>
      <w:r w:rsidRPr="00675DA8">
        <w:rPr>
          <w:rStyle w:val="Emphasis"/>
          <w:rFonts w:ascii="Arial" w:eastAsia="Times New Roman" w:hAnsi="Arial" w:cs="Arial"/>
          <w:sz w:val="20"/>
          <w:szCs w:val="20"/>
          <w:lang w:val="en"/>
        </w:rPr>
        <w:t>Blood</w:t>
      </w:r>
      <w:r w:rsidRPr="00675DA8">
        <w:rPr>
          <w:rFonts w:ascii="Arial" w:eastAsia="Times New Roman" w:hAnsi="Arial" w:cs="Arial"/>
          <w:sz w:val="20"/>
          <w:szCs w:val="20"/>
          <w:lang w:val="en"/>
        </w:rPr>
        <w:t xml:space="preserve">. 2015 Jun 4;125(23):3618-26.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10.1182/blood-2015-01-620781.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2015 Apr 7. PMID: 25852055; PMCID: PMC4497970.</w:t>
      </w:r>
      <w:bookmarkEnd w:id="11"/>
    </w:p>
    <w:p w14:paraId="7E09C2CB"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2" w:name="R69252"/>
      <w:r w:rsidRPr="00675DA8">
        <w:rPr>
          <w:rFonts w:ascii="Arial" w:eastAsia="Times New Roman" w:hAnsi="Arial" w:cs="Arial"/>
          <w:sz w:val="20"/>
          <w:szCs w:val="20"/>
          <w:lang w:val="en"/>
        </w:rPr>
        <w:t xml:space="preserve">Peng J, Zuo Z, Fu B, Oki Y, Tang G, Goswami M, Priyanka P, </w:t>
      </w:r>
      <w:proofErr w:type="spellStart"/>
      <w:r w:rsidRPr="00675DA8">
        <w:rPr>
          <w:rFonts w:ascii="Arial" w:eastAsia="Times New Roman" w:hAnsi="Arial" w:cs="Arial"/>
          <w:sz w:val="20"/>
          <w:szCs w:val="20"/>
          <w:lang w:val="en"/>
        </w:rPr>
        <w:t>Muzzafar</w:t>
      </w:r>
      <w:proofErr w:type="spellEnd"/>
      <w:r w:rsidRPr="00675DA8">
        <w:rPr>
          <w:rFonts w:ascii="Arial" w:eastAsia="Times New Roman" w:hAnsi="Arial" w:cs="Arial"/>
          <w:sz w:val="20"/>
          <w:szCs w:val="20"/>
          <w:lang w:val="en"/>
        </w:rPr>
        <w:t xml:space="preserve"> T, Medeiros LJ, Luthra R, Wang SA. Chronic myelomonocytic leukemia with </w:t>
      </w:r>
      <w:proofErr w:type="spellStart"/>
      <w:r w:rsidRPr="00675DA8">
        <w:rPr>
          <w:rFonts w:ascii="Arial" w:eastAsia="Times New Roman" w:hAnsi="Arial" w:cs="Arial"/>
          <w:sz w:val="20"/>
          <w:szCs w:val="20"/>
          <w:lang w:val="en"/>
        </w:rPr>
        <w:t>nucleophosmin</w:t>
      </w:r>
      <w:proofErr w:type="spellEnd"/>
      <w:r w:rsidRPr="00675DA8">
        <w:rPr>
          <w:rFonts w:ascii="Arial" w:eastAsia="Times New Roman" w:hAnsi="Arial" w:cs="Arial"/>
          <w:sz w:val="20"/>
          <w:szCs w:val="20"/>
          <w:lang w:val="en"/>
        </w:rPr>
        <w:t xml:space="preserve"> (NPM1) mutation. </w:t>
      </w:r>
      <w:proofErr w:type="spellStart"/>
      <w:r w:rsidRPr="00675DA8">
        <w:rPr>
          <w:rStyle w:val="Emphasis"/>
          <w:rFonts w:ascii="Arial" w:eastAsia="Times New Roman" w:hAnsi="Arial" w:cs="Arial"/>
          <w:sz w:val="20"/>
          <w:szCs w:val="20"/>
          <w:lang w:val="en"/>
        </w:rPr>
        <w:t>Eur</w:t>
      </w:r>
      <w:proofErr w:type="spellEnd"/>
      <w:r w:rsidRPr="00675DA8">
        <w:rPr>
          <w:rStyle w:val="Emphasis"/>
          <w:rFonts w:ascii="Arial" w:eastAsia="Times New Roman" w:hAnsi="Arial" w:cs="Arial"/>
          <w:sz w:val="20"/>
          <w:szCs w:val="20"/>
          <w:lang w:val="en"/>
        </w:rPr>
        <w:t xml:space="preserve"> J </w:t>
      </w:r>
      <w:proofErr w:type="spellStart"/>
      <w:r w:rsidRPr="00675DA8">
        <w:rPr>
          <w:rStyle w:val="Emphasis"/>
          <w:rFonts w:ascii="Arial" w:eastAsia="Times New Roman" w:hAnsi="Arial" w:cs="Arial"/>
          <w:sz w:val="20"/>
          <w:szCs w:val="20"/>
          <w:lang w:val="en"/>
        </w:rPr>
        <w:t>Haematol</w:t>
      </w:r>
      <w:proofErr w:type="spellEnd"/>
      <w:r w:rsidRPr="00675DA8">
        <w:rPr>
          <w:rFonts w:ascii="Arial" w:eastAsia="Times New Roman" w:hAnsi="Arial" w:cs="Arial"/>
          <w:sz w:val="20"/>
          <w:szCs w:val="20"/>
          <w:lang w:val="en"/>
        </w:rPr>
        <w:t xml:space="preserve">. 2016 Jan;96(1):65-71.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10.1111/ejh.12549.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2015 Apr 21. PMID: 25809997.</w:t>
      </w:r>
      <w:bookmarkEnd w:id="12"/>
    </w:p>
    <w:p w14:paraId="5782F130"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3" w:name="R69253"/>
      <w:r w:rsidRPr="00675DA8">
        <w:rPr>
          <w:rFonts w:ascii="Arial" w:eastAsia="Times New Roman" w:hAnsi="Arial" w:cs="Arial"/>
          <w:sz w:val="20"/>
          <w:szCs w:val="20"/>
          <w:lang w:val="en"/>
        </w:rPr>
        <w:t xml:space="preserve">Montalban-Bravo G, Benton CB, Wang SA, </w:t>
      </w:r>
      <w:proofErr w:type="spellStart"/>
      <w:r w:rsidRPr="00675DA8">
        <w:rPr>
          <w:rFonts w:ascii="Arial" w:eastAsia="Times New Roman" w:hAnsi="Arial" w:cs="Arial"/>
          <w:sz w:val="20"/>
          <w:szCs w:val="20"/>
          <w:lang w:val="en"/>
        </w:rPr>
        <w:t>Ravandi</w:t>
      </w:r>
      <w:proofErr w:type="spellEnd"/>
      <w:r w:rsidRPr="00675DA8">
        <w:rPr>
          <w:rFonts w:ascii="Arial" w:eastAsia="Times New Roman" w:hAnsi="Arial" w:cs="Arial"/>
          <w:sz w:val="20"/>
          <w:szCs w:val="20"/>
          <w:lang w:val="en"/>
        </w:rPr>
        <w:t xml:space="preserve"> F, Kadia T, Cortes J, Daver N, Takahashi K, DiNardo C, Jabbour E, Borthakur G, </w:t>
      </w:r>
      <w:proofErr w:type="spellStart"/>
      <w:r w:rsidRPr="00675DA8">
        <w:rPr>
          <w:rFonts w:ascii="Arial" w:eastAsia="Times New Roman" w:hAnsi="Arial" w:cs="Arial"/>
          <w:sz w:val="20"/>
          <w:szCs w:val="20"/>
          <w:lang w:val="en"/>
        </w:rPr>
        <w:t>Konopleva</w:t>
      </w:r>
      <w:proofErr w:type="spellEnd"/>
      <w:r w:rsidRPr="00675DA8">
        <w:rPr>
          <w:rFonts w:ascii="Arial" w:eastAsia="Times New Roman" w:hAnsi="Arial" w:cs="Arial"/>
          <w:sz w:val="20"/>
          <w:szCs w:val="20"/>
          <w:lang w:val="en"/>
        </w:rPr>
        <w:t xml:space="preserve"> M, Pierce S, Bueso-Ramos C, Patel K, Kornblau S, Kantarjian H, Young KH, Garcia-Manero G, </w:t>
      </w:r>
      <w:proofErr w:type="spellStart"/>
      <w:r w:rsidRPr="00675DA8">
        <w:rPr>
          <w:rFonts w:ascii="Arial" w:eastAsia="Times New Roman" w:hAnsi="Arial" w:cs="Arial"/>
          <w:sz w:val="20"/>
          <w:szCs w:val="20"/>
          <w:lang w:val="en"/>
        </w:rPr>
        <w:t>Andreeff</w:t>
      </w:r>
      <w:proofErr w:type="spellEnd"/>
      <w:r w:rsidRPr="00675DA8">
        <w:rPr>
          <w:rFonts w:ascii="Arial" w:eastAsia="Times New Roman" w:hAnsi="Arial" w:cs="Arial"/>
          <w:sz w:val="20"/>
          <w:szCs w:val="20"/>
          <w:lang w:val="en"/>
        </w:rPr>
        <w:t xml:space="preserve"> M. More than 1 TP53 abnormality is a dominant characteristic of pure erythroid leukemia. </w:t>
      </w:r>
      <w:r w:rsidRPr="00675DA8">
        <w:rPr>
          <w:rStyle w:val="Emphasis"/>
          <w:rFonts w:ascii="Arial" w:eastAsia="Times New Roman" w:hAnsi="Arial" w:cs="Arial"/>
          <w:sz w:val="20"/>
          <w:szCs w:val="20"/>
          <w:lang w:val="en"/>
        </w:rPr>
        <w:t xml:space="preserve">Blood. </w:t>
      </w:r>
      <w:r w:rsidRPr="00675DA8">
        <w:rPr>
          <w:rFonts w:ascii="Arial" w:eastAsia="Times New Roman" w:hAnsi="Arial" w:cs="Arial"/>
          <w:sz w:val="20"/>
          <w:szCs w:val="20"/>
          <w:lang w:val="en"/>
        </w:rPr>
        <w:t xml:space="preserve">2017 May 4;129(18):2584-2587.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10.1182/blood-2016-11-749903.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2017 Feb 28. PMID: 28246192; PMCID: PMC5418636.</w:t>
      </w:r>
      <w:bookmarkEnd w:id="13"/>
    </w:p>
    <w:p w14:paraId="556B99A0"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4" w:name="R69254"/>
      <w:proofErr w:type="spellStart"/>
      <w:r w:rsidRPr="00675DA8">
        <w:rPr>
          <w:rFonts w:ascii="Arial" w:eastAsia="Times New Roman" w:hAnsi="Arial" w:cs="Arial"/>
          <w:sz w:val="20"/>
          <w:szCs w:val="20"/>
          <w:lang w:val="en"/>
        </w:rPr>
        <w:t>Kuendgen</w:t>
      </w:r>
      <w:proofErr w:type="spellEnd"/>
      <w:r w:rsidRPr="00675DA8">
        <w:rPr>
          <w:rFonts w:ascii="Arial" w:eastAsia="Times New Roman" w:hAnsi="Arial" w:cs="Arial"/>
          <w:sz w:val="20"/>
          <w:szCs w:val="20"/>
          <w:lang w:val="en"/>
        </w:rPr>
        <w:t xml:space="preserve"> A, Nomdedeu M, </w:t>
      </w:r>
      <w:proofErr w:type="spellStart"/>
      <w:r w:rsidRPr="00675DA8">
        <w:rPr>
          <w:rFonts w:ascii="Arial" w:eastAsia="Times New Roman" w:hAnsi="Arial" w:cs="Arial"/>
          <w:sz w:val="20"/>
          <w:szCs w:val="20"/>
          <w:lang w:val="en"/>
        </w:rPr>
        <w:t>Tuechler</w:t>
      </w:r>
      <w:proofErr w:type="spellEnd"/>
      <w:r w:rsidRPr="00675DA8">
        <w:rPr>
          <w:rFonts w:ascii="Arial" w:eastAsia="Times New Roman" w:hAnsi="Arial" w:cs="Arial"/>
          <w:sz w:val="20"/>
          <w:szCs w:val="20"/>
          <w:lang w:val="en"/>
        </w:rPr>
        <w:t xml:space="preserve"> H, Garcia-Manero G, </w:t>
      </w:r>
      <w:proofErr w:type="spellStart"/>
      <w:r w:rsidRPr="00675DA8">
        <w:rPr>
          <w:rFonts w:ascii="Arial" w:eastAsia="Times New Roman" w:hAnsi="Arial" w:cs="Arial"/>
          <w:sz w:val="20"/>
          <w:szCs w:val="20"/>
          <w:lang w:val="en"/>
        </w:rPr>
        <w:t>Komrokji</w:t>
      </w:r>
      <w:proofErr w:type="spellEnd"/>
      <w:r w:rsidRPr="00675DA8">
        <w:rPr>
          <w:rFonts w:ascii="Arial" w:eastAsia="Times New Roman" w:hAnsi="Arial" w:cs="Arial"/>
          <w:sz w:val="20"/>
          <w:szCs w:val="20"/>
          <w:lang w:val="en"/>
        </w:rPr>
        <w:t xml:space="preserve"> RS, Sekeres MA, Della Porta MG, Cazzola M, DeZern AE, Roboz GJ, Steensma DP, Van de </w:t>
      </w:r>
      <w:proofErr w:type="spellStart"/>
      <w:r w:rsidRPr="00675DA8">
        <w:rPr>
          <w:rFonts w:ascii="Arial" w:eastAsia="Times New Roman" w:hAnsi="Arial" w:cs="Arial"/>
          <w:sz w:val="20"/>
          <w:szCs w:val="20"/>
          <w:lang w:val="en"/>
        </w:rPr>
        <w:t>Loosdrecht</w:t>
      </w:r>
      <w:proofErr w:type="spellEnd"/>
      <w:r w:rsidRPr="00675DA8">
        <w:rPr>
          <w:rFonts w:ascii="Arial" w:eastAsia="Times New Roman" w:hAnsi="Arial" w:cs="Arial"/>
          <w:sz w:val="20"/>
          <w:szCs w:val="20"/>
          <w:lang w:val="en"/>
        </w:rPr>
        <w:t xml:space="preserve"> AA, Schlenk RF, Grau J, Calvo X, Blum S, Pereira A, Valent P, Costa D, </w:t>
      </w:r>
      <w:proofErr w:type="spellStart"/>
      <w:r w:rsidRPr="00675DA8">
        <w:rPr>
          <w:rFonts w:ascii="Arial" w:eastAsia="Times New Roman" w:hAnsi="Arial" w:cs="Arial"/>
          <w:sz w:val="20"/>
          <w:szCs w:val="20"/>
          <w:lang w:val="en"/>
        </w:rPr>
        <w:t>Giagounidis</w:t>
      </w:r>
      <w:proofErr w:type="spellEnd"/>
      <w:r w:rsidRPr="00675DA8">
        <w:rPr>
          <w:rFonts w:ascii="Arial" w:eastAsia="Times New Roman" w:hAnsi="Arial" w:cs="Arial"/>
          <w:sz w:val="20"/>
          <w:szCs w:val="20"/>
          <w:lang w:val="en"/>
        </w:rPr>
        <w:t xml:space="preserve"> A, </w:t>
      </w:r>
      <w:proofErr w:type="spellStart"/>
      <w:r w:rsidRPr="00675DA8">
        <w:rPr>
          <w:rFonts w:ascii="Arial" w:eastAsia="Times New Roman" w:hAnsi="Arial" w:cs="Arial"/>
          <w:sz w:val="20"/>
          <w:szCs w:val="20"/>
          <w:lang w:val="en"/>
        </w:rPr>
        <w:t>Xicoy</w:t>
      </w:r>
      <w:proofErr w:type="spellEnd"/>
      <w:r w:rsidRPr="00675DA8">
        <w:rPr>
          <w:rFonts w:ascii="Arial" w:eastAsia="Times New Roman" w:hAnsi="Arial" w:cs="Arial"/>
          <w:sz w:val="20"/>
          <w:szCs w:val="20"/>
          <w:lang w:val="en"/>
        </w:rPr>
        <w:t xml:space="preserve"> B, </w:t>
      </w:r>
      <w:proofErr w:type="spellStart"/>
      <w:r w:rsidRPr="00675DA8">
        <w:rPr>
          <w:rFonts w:ascii="Arial" w:eastAsia="Times New Roman" w:hAnsi="Arial" w:cs="Arial"/>
          <w:sz w:val="20"/>
          <w:szCs w:val="20"/>
          <w:lang w:val="en"/>
        </w:rPr>
        <w:t>Döhner</w:t>
      </w:r>
      <w:proofErr w:type="spellEnd"/>
      <w:r w:rsidRPr="00675DA8">
        <w:rPr>
          <w:rFonts w:ascii="Arial" w:eastAsia="Times New Roman" w:hAnsi="Arial" w:cs="Arial"/>
          <w:sz w:val="20"/>
          <w:szCs w:val="20"/>
          <w:lang w:val="en"/>
        </w:rPr>
        <w:t xml:space="preserve"> H, </w:t>
      </w:r>
      <w:proofErr w:type="spellStart"/>
      <w:r w:rsidRPr="00675DA8">
        <w:rPr>
          <w:rFonts w:ascii="Arial" w:eastAsia="Times New Roman" w:hAnsi="Arial" w:cs="Arial"/>
          <w:sz w:val="20"/>
          <w:szCs w:val="20"/>
          <w:lang w:val="en"/>
        </w:rPr>
        <w:t>Platzbecker</w:t>
      </w:r>
      <w:proofErr w:type="spellEnd"/>
      <w:r w:rsidRPr="00675DA8">
        <w:rPr>
          <w:rFonts w:ascii="Arial" w:eastAsia="Times New Roman" w:hAnsi="Arial" w:cs="Arial"/>
          <w:sz w:val="20"/>
          <w:szCs w:val="20"/>
          <w:lang w:val="en"/>
        </w:rPr>
        <w:t xml:space="preserve"> U, Pedro C, </w:t>
      </w:r>
      <w:proofErr w:type="spellStart"/>
      <w:r w:rsidRPr="00675DA8">
        <w:rPr>
          <w:rFonts w:ascii="Arial" w:eastAsia="Times New Roman" w:hAnsi="Arial" w:cs="Arial"/>
          <w:sz w:val="20"/>
          <w:szCs w:val="20"/>
          <w:lang w:val="en"/>
        </w:rPr>
        <w:t>Lübbert</w:t>
      </w:r>
      <w:proofErr w:type="spellEnd"/>
      <w:r w:rsidRPr="00675DA8">
        <w:rPr>
          <w:rFonts w:ascii="Arial" w:eastAsia="Times New Roman" w:hAnsi="Arial" w:cs="Arial"/>
          <w:sz w:val="20"/>
          <w:szCs w:val="20"/>
          <w:lang w:val="en"/>
        </w:rPr>
        <w:t xml:space="preserve"> M, </w:t>
      </w:r>
      <w:proofErr w:type="spellStart"/>
      <w:r w:rsidRPr="00675DA8">
        <w:rPr>
          <w:rFonts w:ascii="Arial" w:eastAsia="Times New Roman" w:hAnsi="Arial" w:cs="Arial"/>
          <w:sz w:val="20"/>
          <w:szCs w:val="20"/>
          <w:lang w:val="en"/>
        </w:rPr>
        <w:t>Oiartzabal</w:t>
      </w:r>
      <w:proofErr w:type="spellEnd"/>
      <w:r w:rsidRPr="00675DA8">
        <w:rPr>
          <w:rFonts w:ascii="Arial" w:eastAsia="Times New Roman" w:hAnsi="Arial" w:cs="Arial"/>
          <w:sz w:val="20"/>
          <w:szCs w:val="20"/>
          <w:lang w:val="en"/>
        </w:rPr>
        <w:t xml:space="preserve"> I, Díez-Campelo M, Cedena MT, </w:t>
      </w:r>
      <w:proofErr w:type="spellStart"/>
      <w:r w:rsidRPr="00675DA8">
        <w:rPr>
          <w:rFonts w:ascii="Arial" w:eastAsia="Times New Roman" w:hAnsi="Arial" w:cs="Arial"/>
          <w:sz w:val="20"/>
          <w:szCs w:val="20"/>
          <w:lang w:val="en"/>
        </w:rPr>
        <w:t>Machherndl-Spandl</w:t>
      </w:r>
      <w:proofErr w:type="spellEnd"/>
      <w:r w:rsidRPr="00675DA8">
        <w:rPr>
          <w:rFonts w:ascii="Arial" w:eastAsia="Times New Roman" w:hAnsi="Arial" w:cs="Arial"/>
          <w:sz w:val="20"/>
          <w:szCs w:val="20"/>
          <w:lang w:val="en"/>
        </w:rPr>
        <w:t xml:space="preserve"> S, López-Pavía M, Baldus CD, Martinez-de-Sola M, Stauder R, Merchan B, List A, Ganster C, Schroeder T, </w:t>
      </w:r>
      <w:proofErr w:type="spellStart"/>
      <w:r w:rsidRPr="00675DA8">
        <w:rPr>
          <w:rFonts w:ascii="Arial" w:eastAsia="Times New Roman" w:hAnsi="Arial" w:cs="Arial"/>
          <w:sz w:val="20"/>
          <w:szCs w:val="20"/>
          <w:lang w:val="en"/>
        </w:rPr>
        <w:t>Voso</w:t>
      </w:r>
      <w:proofErr w:type="spellEnd"/>
      <w:r w:rsidRPr="00675DA8">
        <w:rPr>
          <w:rFonts w:ascii="Arial" w:eastAsia="Times New Roman" w:hAnsi="Arial" w:cs="Arial"/>
          <w:sz w:val="20"/>
          <w:szCs w:val="20"/>
          <w:lang w:val="en"/>
        </w:rPr>
        <w:t xml:space="preserve"> MT, </w:t>
      </w:r>
      <w:proofErr w:type="spellStart"/>
      <w:r w:rsidRPr="00675DA8">
        <w:rPr>
          <w:rFonts w:ascii="Arial" w:eastAsia="Times New Roman" w:hAnsi="Arial" w:cs="Arial"/>
          <w:sz w:val="20"/>
          <w:szCs w:val="20"/>
          <w:lang w:val="en"/>
        </w:rPr>
        <w:t>Pfeilstöcker</w:t>
      </w:r>
      <w:proofErr w:type="spellEnd"/>
      <w:r w:rsidRPr="00675DA8">
        <w:rPr>
          <w:rFonts w:ascii="Arial" w:eastAsia="Times New Roman" w:hAnsi="Arial" w:cs="Arial"/>
          <w:sz w:val="20"/>
          <w:szCs w:val="20"/>
          <w:lang w:val="en"/>
        </w:rPr>
        <w:t xml:space="preserve"> M, Sill H, Hildebrandt B, Esteve J, Nomdedeu B, Cobo F, Haas R, Sole F, </w:t>
      </w:r>
      <w:proofErr w:type="spellStart"/>
      <w:r w:rsidRPr="00675DA8">
        <w:rPr>
          <w:rFonts w:ascii="Arial" w:eastAsia="Times New Roman" w:hAnsi="Arial" w:cs="Arial"/>
          <w:sz w:val="20"/>
          <w:szCs w:val="20"/>
          <w:lang w:val="en"/>
        </w:rPr>
        <w:t>Germing</w:t>
      </w:r>
      <w:proofErr w:type="spellEnd"/>
      <w:r w:rsidRPr="00675DA8">
        <w:rPr>
          <w:rFonts w:ascii="Arial" w:eastAsia="Times New Roman" w:hAnsi="Arial" w:cs="Arial"/>
          <w:sz w:val="20"/>
          <w:szCs w:val="20"/>
          <w:lang w:val="en"/>
        </w:rPr>
        <w:t xml:space="preserve"> U, Greenberg PL, Haase D, Sanz G. Therapy-related myelodysplastic syndromes deserve specific diagnostic sub-classification and risk-stratification-an approach to classification of patients with t-MDS. </w:t>
      </w:r>
      <w:r w:rsidRPr="00675DA8">
        <w:rPr>
          <w:rStyle w:val="Emphasis"/>
          <w:rFonts w:ascii="Arial" w:eastAsia="Times New Roman" w:hAnsi="Arial" w:cs="Arial"/>
          <w:sz w:val="20"/>
          <w:szCs w:val="20"/>
          <w:lang w:val="en"/>
        </w:rPr>
        <w:t>Leukemia.</w:t>
      </w:r>
      <w:r w:rsidRPr="00675DA8">
        <w:rPr>
          <w:rFonts w:ascii="Arial" w:eastAsia="Times New Roman" w:hAnsi="Arial" w:cs="Arial"/>
          <w:sz w:val="20"/>
          <w:szCs w:val="20"/>
          <w:lang w:val="en"/>
        </w:rPr>
        <w:t xml:space="preserve"> 2021 Mar;35(3):835-849.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10.1038/s41375-020-0917-7.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2020 Jun 29. PMID: 32595214; PMCID: PMC7932916.</w:t>
      </w:r>
      <w:bookmarkEnd w:id="14"/>
    </w:p>
    <w:p w14:paraId="1BF16B24"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5" w:name="R69255"/>
      <w:r w:rsidRPr="00675DA8">
        <w:rPr>
          <w:rFonts w:ascii="Arial" w:eastAsia="Times New Roman" w:hAnsi="Arial" w:cs="Arial"/>
          <w:sz w:val="20"/>
          <w:szCs w:val="20"/>
          <w:lang w:val="en"/>
        </w:rPr>
        <w:t xml:space="preserve">Olga Pozdnyakova, MD, PhD, Attilio Orazi, MD, PhD, Katalin Kelemen, MD, PhD, Rebecca King, MD, Kaaren K Reichard, MD, Fiona E Craig, MD, Leticia Quintanilla-Martinez, MD, Lisa Rimsza, MD, Tracy I George, MD, Hans-Peter Horny, MD, Sa A Wang, MD, Myeloid/Lymphoid Neoplasms Associated With Eosinophilia and Rearrangements of PDGFRA, PDGFRB, or FGFR1 or With PCM1-JAK2, </w:t>
      </w:r>
      <w:r w:rsidRPr="00675DA8">
        <w:rPr>
          <w:rStyle w:val="Emphasis"/>
          <w:rFonts w:ascii="Arial" w:eastAsia="Times New Roman" w:hAnsi="Arial" w:cs="Arial"/>
          <w:sz w:val="20"/>
          <w:szCs w:val="20"/>
          <w:lang w:val="en"/>
        </w:rPr>
        <w:t>American Journal of Clinical Pathology</w:t>
      </w:r>
      <w:r w:rsidRPr="00675DA8">
        <w:rPr>
          <w:rFonts w:ascii="Arial" w:eastAsia="Times New Roman" w:hAnsi="Arial" w:cs="Arial"/>
          <w:sz w:val="20"/>
          <w:szCs w:val="20"/>
          <w:lang w:val="en"/>
        </w:rPr>
        <w:t>, Volume 155, Issue 2, February 2021, Pages 160–178, https://doi.org/10.1093/ajcp/aqaa208.</w:t>
      </w:r>
      <w:bookmarkEnd w:id="15"/>
    </w:p>
    <w:p w14:paraId="17A7F9A8"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6" w:name="R69256"/>
      <w:proofErr w:type="spellStart"/>
      <w:r w:rsidRPr="00675DA8">
        <w:rPr>
          <w:rFonts w:ascii="Arial" w:eastAsia="Times New Roman" w:hAnsi="Arial" w:cs="Arial"/>
          <w:sz w:val="20"/>
          <w:szCs w:val="20"/>
          <w:lang w:val="en"/>
        </w:rPr>
        <w:t>Klion</w:t>
      </w:r>
      <w:proofErr w:type="spellEnd"/>
      <w:r w:rsidRPr="00675DA8">
        <w:rPr>
          <w:rFonts w:ascii="Arial" w:eastAsia="Times New Roman" w:hAnsi="Arial" w:cs="Arial"/>
          <w:sz w:val="20"/>
          <w:szCs w:val="20"/>
          <w:lang w:val="en"/>
        </w:rPr>
        <w:t xml:space="preserve"> AD, Noel P, Akin C, Law MA, Gilliland DG, Cools J, Metcalfe DD, </w:t>
      </w:r>
      <w:proofErr w:type="spellStart"/>
      <w:r w:rsidRPr="00675DA8">
        <w:rPr>
          <w:rFonts w:ascii="Arial" w:eastAsia="Times New Roman" w:hAnsi="Arial" w:cs="Arial"/>
          <w:sz w:val="20"/>
          <w:szCs w:val="20"/>
          <w:lang w:val="en"/>
        </w:rPr>
        <w:t>Nutman</w:t>
      </w:r>
      <w:proofErr w:type="spellEnd"/>
      <w:r w:rsidRPr="00675DA8">
        <w:rPr>
          <w:rFonts w:ascii="Arial" w:eastAsia="Times New Roman" w:hAnsi="Arial" w:cs="Arial"/>
          <w:sz w:val="20"/>
          <w:szCs w:val="20"/>
          <w:lang w:val="en"/>
        </w:rPr>
        <w:t xml:space="preserve"> TB. Elevated serum tryptase levels identify a subset of patients with a myeloproliferative variant of idiopathic </w:t>
      </w:r>
      <w:proofErr w:type="spellStart"/>
      <w:r w:rsidRPr="00675DA8">
        <w:rPr>
          <w:rFonts w:ascii="Arial" w:eastAsia="Times New Roman" w:hAnsi="Arial" w:cs="Arial"/>
          <w:sz w:val="20"/>
          <w:szCs w:val="20"/>
          <w:lang w:val="en"/>
        </w:rPr>
        <w:t>hypereosinophilic</w:t>
      </w:r>
      <w:proofErr w:type="spellEnd"/>
      <w:r w:rsidRPr="00675DA8">
        <w:rPr>
          <w:rFonts w:ascii="Arial" w:eastAsia="Times New Roman" w:hAnsi="Arial" w:cs="Arial"/>
          <w:sz w:val="20"/>
          <w:szCs w:val="20"/>
          <w:lang w:val="en"/>
        </w:rPr>
        <w:t xml:space="preserve"> syndrome associated with tissue fibrosis, poor prognosis, and imatinib responsiveness. </w:t>
      </w:r>
      <w:r w:rsidRPr="00675DA8">
        <w:rPr>
          <w:rStyle w:val="Emphasis"/>
          <w:rFonts w:ascii="Arial" w:eastAsia="Times New Roman" w:hAnsi="Arial" w:cs="Arial"/>
          <w:sz w:val="20"/>
          <w:szCs w:val="20"/>
          <w:lang w:val="en"/>
        </w:rPr>
        <w:t>Blood.</w:t>
      </w:r>
      <w:r w:rsidRPr="00675DA8">
        <w:rPr>
          <w:rFonts w:ascii="Arial" w:eastAsia="Times New Roman" w:hAnsi="Arial" w:cs="Arial"/>
          <w:sz w:val="20"/>
          <w:szCs w:val="20"/>
          <w:lang w:val="en"/>
        </w:rPr>
        <w:t xml:space="preserve"> 2003 Jun 15;101(12):4660-6.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10.1182/blood-2003-01-0006.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2003 Apr 3. PMID: 12676775.</w:t>
      </w:r>
      <w:bookmarkEnd w:id="16"/>
    </w:p>
    <w:p w14:paraId="222150A4"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7" w:name="R69257"/>
      <w:r w:rsidRPr="00675DA8">
        <w:rPr>
          <w:rFonts w:ascii="Arial" w:eastAsia="Times New Roman" w:hAnsi="Arial" w:cs="Arial"/>
          <w:sz w:val="20"/>
          <w:szCs w:val="20"/>
          <w:lang w:val="en"/>
        </w:rPr>
        <w:t xml:space="preserve">Fang H, Tang G, </w:t>
      </w:r>
      <w:proofErr w:type="spellStart"/>
      <w:r w:rsidRPr="00675DA8">
        <w:rPr>
          <w:rFonts w:ascii="Arial" w:eastAsia="Times New Roman" w:hAnsi="Arial" w:cs="Arial"/>
          <w:sz w:val="20"/>
          <w:szCs w:val="20"/>
          <w:lang w:val="en"/>
        </w:rPr>
        <w:t>Loghavi</w:t>
      </w:r>
      <w:proofErr w:type="spellEnd"/>
      <w:r w:rsidRPr="00675DA8">
        <w:rPr>
          <w:rFonts w:ascii="Arial" w:eastAsia="Times New Roman" w:hAnsi="Arial" w:cs="Arial"/>
          <w:sz w:val="20"/>
          <w:szCs w:val="20"/>
          <w:lang w:val="en"/>
        </w:rPr>
        <w:t xml:space="preserve"> S, </w:t>
      </w:r>
      <w:proofErr w:type="spellStart"/>
      <w:r w:rsidRPr="00675DA8">
        <w:rPr>
          <w:rFonts w:ascii="Arial" w:eastAsia="Times New Roman" w:hAnsi="Arial" w:cs="Arial"/>
          <w:sz w:val="20"/>
          <w:szCs w:val="20"/>
          <w:lang w:val="en"/>
        </w:rPr>
        <w:t>Greipp</w:t>
      </w:r>
      <w:proofErr w:type="spellEnd"/>
      <w:r w:rsidRPr="00675DA8">
        <w:rPr>
          <w:rFonts w:ascii="Arial" w:eastAsia="Times New Roman" w:hAnsi="Arial" w:cs="Arial"/>
          <w:sz w:val="20"/>
          <w:szCs w:val="20"/>
          <w:lang w:val="en"/>
        </w:rPr>
        <w:t xml:space="preserve"> P, Wang W, </w:t>
      </w:r>
      <w:proofErr w:type="spellStart"/>
      <w:r w:rsidRPr="00675DA8">
        <w:rPr>
          <w:rFonts w:ascii="Arial" w:eastAsia="Times New Roman" w:hAnsi="Arial" w:cs="Arial"/>
          <w:sz w:val="20"/>
          <w:szCs w:val="20"/>
          <w:lang w:val="en"/>
        </w:rPr>
        <w:t>Verstovsek</w:t>
      </w:r>
      <w:proofErr w:type="spellEnd"/>
      <w:r w:rsidRPr="00675DA8">
        <w:rPr>
          <w:rFonts w:ascii="Arial" w:eastAsia="Times New Roman" w:hAnsi="Arial" w:cs="Arial"/>
          <w:sz w:val="20"/>
          <w:szCs w:val="20"/>
          <w:lang w:val="en"/>
        </w:rPr>
        <w:t xml:space="preserve"> S, Medeiros LJ, Reichard KK, Miranda RN, Wang SA. Systematic use of fluorescence in-situ </w:t>
      </w:r>
      <w:proofErr w:type="spellStart"/>
      <w:r w:rsidRPr="00675DA8">
        <w:rPr>
          <w:rFonts w:ascii="Arial" w:eastAsia="Times New Roman" w:hAnsi="Arial" w:cs="Arial"/>
          <w:sz w:val="20"/>
          <w:szCs w:val="20"/>
          <w:lang w:val="en"/>
        </w:rPr>
        <w:t>hybridisation</w:t>
      </w:r>
      <w:proofErr w:type="spellEnd"/>
      <w:r w:rsidRPr="00675DA8">
        <w:rPr>
          <w:rFonts w:ascii="Arial" w:eastAsia="Times New Roman" w:hAnsi="Arial" w:cs="Arial"/>
          <w:sz w:val="20"/>
          <w:szCs w:val="20"/>
          <w:lang w:val="en"/>
        </w:rPr>
        <w:t xml:space="preserve"> and clinicopathological features in the screening of PDGFRB rearrangements of patients with myeloid/lymphoid neoplasms. </w:t>
      </w:r>
      <w:r w:rsidRPr="00675DA8">
        <w:rPr>
          <w:rStyle w:val="Emphasis"/>
          <w:rFonts w:ascii="Arial" w:eastAsia="Times New Roman" w:hAnsi="Arial" w:cs="Arial"/>
          <w:sz w:val="20"/>
          <w:szCs w:val="20"/>
          <w:lang w:val="en"/>
        </w:rPr>
        <w:t>Histopathology.</w:t>
      </w:r>
      <w:r w:rsidRPr="00675DA8">
        <w:rPr>
          <w:rFonts w:ascii="Arial" w:eastAsia="Times New Roman" w:hAnsi="Arial" w:cs="Arial"/>
          <w:sz w:val="20"/>
          <w:szCs w:val="20"/>
          <w:lang w:val="en"/>
        </w:rPr>
        <w:t xml:space="preserve"> 2020 Jun;76(7):1042-1054.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xml:space="preserve">: 10.1111/his.14097.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2020 May 17. PMID: 32083752.</w:t>
      </w:r>
      <w:bookmarkEnd w:id="17"/>
    </w:p>
    <w:p w14:paraId="731F564D"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8" w:name="R69258"/>
      <w:r w:rsidRPr="00675DA8">
        <w:rPr>
          <w:rFonts w:ascii="Arial" w:eastAsia="Times New Roman" w:hAnsi="Arial" w:cs="Arial"/>
          <w:sz w:val="20"/>
          <w:szCs w:val="20"/>
          <w:lang w:val="en"/>
        </w:rPr>
        <w:lastRenderedPageBreak/>
        <w:t xml:space="preserve">Musumeci A, Lutz K, Winheim E and Krug AB (2019) What Makes a </w:t>
      </w:r>
      <w:proofErr w:type="spellStart"/>
      <w:r w:rsidRPr="00675DA8">
        <w:rPr>
          <w:rFonts w:ascii="Arial" w:eastAsia="Times New Roman" w:hAnsi="Arial" w:cs="Arial"/>
          <w:sz w:val="20"/>
          <w:szCs w:val="20"/>
          <w:lang w:val="en"/>
        </w:rPr>
        <w:t>pDC</w:t>
      </w:r>
      <w:proofErr w:type="spellEnd"/>
      <w:r w:rsidRPr="00675DA8">
        <w:rPr>
          <w:rFonts w:ascii="Arial" w:eastAsia="Times New Roman" w:hAnsi="Arial" w:cs="Arial"/>
          <w:sz w:val="20"/>
          <w:szCs w:val="20"/>
          <w:lang w:val="en"/>
        </w:rPr>
        <w:t xml:space="preserve">: Recent Advances in Understanding Plasmacytoid DC Development and Heterogeneity. Front. </w:t>
      </w:r>
      <w:r w:rsidRPr="00675DA8">
        <w:rPr>
          <w:rStyle w:val="Emphasis"/>
          <w:rFonts w:ascii="Arial" w:eastAsia="Times New Roman" w:hAnsi="Arial" w:cs="Arial"/>
          <w:sz w:val="20"/>
          <w:szCs w:val="20"/>
          <w:lang w:val="en"/>
        </w:rPr>
        <w:t xml:space="preserve">Immunol. </w:t>
      </w:r>
      <w:r w:rsidRPr="00675DA8">
        <w:rPr>
          <w:rFonts w:ascii="Arial" w:eastAsia="Times New Roman" w:hAnsi="Arial" w:cs="Arial"/>
          <w:sz w:val="20"/>
          <w:szCs w:val="20"/>
          <w:lang w:val="en"/>
        </w:rPr>
        <w:t xml:space="preserve">10:1222.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10.3389/fimmu.2019.01222.</w:t>
      </w:r>
      <w:bookmarkEnd w:id="18"/>
    </w:p>
    <w:p w14:paraId="143EC70E" w14:textId="77777777" w:rsidR="000F14BC" w:rsidRPr="00675DA8" w:rsidRDefault="000F14BC" w:rsidP="00675DA8">
      <w:pPr>
        <w:numPr>
          <w:ilvl w:val="0"/>
          <w:numId w:val="52"/>
        </w:numPr>
        <w:spacing w:after="0" w:line="276" w:lineRule="auto"/>
        <w:divId w:val="29110511"/>
        <w:rPr>
          <w:rFonts w:ascii="Arial" w:eastAsia="Times New Roman" w:hAnsi="Arial" w:cs="Arial"/>
          <w:sz w:val="20"/>
          <w:szCs w:val="20"/>
          <w:lang w:val="en"/>
        </w:rPr>
      </w:pPr>
      <w:bookmarkStart w:id="19" w:name="R69259"/>
      <w:r w:rsidRPr="00675DA8">
        <w:rPr>
          <w:rFonts w:ascii="Arial" w:eastAsia="Times New Roman" w:hAnsi="Arial" w:cs="Arial"/>
          <w:sz w:val="20"/>
          <w:szCs w:val="20"/>
          <w:lang w:val="en"/>
        </w:rPr>
        <w:t xml:space="preserve">Francine Garnache-Ottou, Chrystelle Vidal, </w:t>
      </w:r>
      <w:proofErr w:type="spellStart"/>
      <w:r w:rsidRPr="00675DA8">
        <w:rPr>
          <w:rFonts w:ascii="Arial" w:eastAsia="Times New Roman" w:hAnsi="Arial" w:cs="Arial"/>
          <w:sz w:val="20"/>
          <w:szCs w:val="20"/>
          <w:lang w:val="en"/>
        </w:rPr>
        <w:t>Sabeha</w:t>
      </w:r>
      <w:proofErr w:type="spellEnd"/>
      <w:r w:rsidRPr="00675DA8">
        <w:rPr>
          <w:rFonts w:ascii="Arial" w:eastAsia="Times New Roman" w:hAnsi="Arial" w:cs="Arial"/>
          <w:sz w:val="20"/>
          <w:szCs w:val="20"/>
          <w:lang w:val="en"/>
        </w:rPr>
        <w:t xml:space="preserve"> </w:t>
      </w:r>
      <w:proofErr w:type="spellStart"/>
      <w:r w:rsidRPr="00675DA8">
        <w:rPr>
          <w:rFonts w:ascii="Arial" w:eastAsia="Times New Roman" w:hAnsi="Arial" w:cs="Arial"/>
          <w:sz w:val="20"/>
          <w:szCs w:val="20"/>
          <w:lang w:val="en"/>
        </w:rPr>
        <w:t>Biichlé</w:t>
      </w:r>
      <w:proofErr w:type="spellEnd"/>
      <w:r w:rsidRPr="00675DA8">
        <w:rPr>
          <w:rFonts w:ascii="Arial" w:eastAsia="Times New Roman" w:hAnsi="Arial" w:cs="Arial"/>
          <w:sz w:val="20"/>
          <w:szCs w:val="20"/>
          <w:lang w:val="en"/>
        </w:rPr>
        <w:t xml:space="preserve">, Florian Renosi, Eve Poret, </w:t>
      </w:r>
      <w:proofErr w:type="spellStart"/>
      <w:r w:rsidRPr="00675DA8">
        <w:rPr>
          <w:rFonts w:ascii="Arial" w:eastAsia="Times New Roman" w:hAnsi="Arial" w:cs="Arial"/>
          <w:sz w:val="20"/>
          <w:szCs w:val="20"/>
          <w:lang w:val="en"/>
        </w:rPr>
        <w:t>Maïder</w:t>
      </w:r>
      <w:proofErr w:type="spellEnd"/>
      <w:r w:rsidRPr="00675DA8">
        <w:rPr>
          <w:rFonts w:ascii="Arial" w:eastAsia="Times New Roman" w:hAnsi="Arial" w:cs="Arial"/>
          <w:sz w:val="20"/>
          <w:szCs w:val="20"/>
          <w:lang w:val="en"/>
        </w:rPr>
        <w:t xml:space="preserve"> Pagadoy, Maxime Desmarets, Anne Roggy, Estelle Seilles, Lou Soret, Françoise Schillinger, Sandrine </w:t>
      </w:r>
      <w:proofErr w:type="spellStart"/>
      <w:r w:rsidRPr="00675DA8">
        <w:rPr>
          <w:rFonts w:ascii="Arial" w:eastAsia="Times New Roman" w:hAnsi="Arial" w:cs="Arial"/>
          <w:sz w:val="20"/>
          <w:szCs w:val="20"/>
          <w:lang w:val="en"/>
        </w:rPr>
        <w:t>Puyraimond</w:t>
      </w:r>
      <w:proofErr w:type="spellEnd"/>
      <w:r w:rsidRPr="00675DA8">
        <w:rPr>
          <w:rFonts w:ascii="Arial" w:eastAsia="Times New Roman" w:hAnsi="Arial" w:cs="Arial"/>
          <w:sz w:val="20"/>
          <w:szCs w:val="20"/>
          <w:lang w:val="en"/>
        </w:rPr>
        <w:t xml:space="preserve">, Tony Petrella, Claude Preudhomme, Christophe Roumier, Elisabeth A. MacIntyre, Véronique </w:t>
      </w:r>
      <w:proofErr w:type="spellStart"/>
      <w:r w:rsidRPr="00675DA8">
        <w:rPr>
          <w:rFonts w:ascii="Arial" w:eastAsia="Times New Roman" w:hAnsi="Arial" w:cs="Arial"/>
          <w:sz w:val="20"/>
          <w:szCs w:val="20"/>
          <w:lang w:val="en"/>
        </w:rPr>
        <w:t>Harrivel</w:t>
      </w:r>
      <w:proofErr w:type="spellEnd"/>
      <w:r w:rsidRPr="00675DA8">
        <w:rPr>
          <w:rFonts w:ascii="Arial" w:eastAsia="Times New Roman" w:hAnsi="Arial" w:cs="Arial"/>
          <w:sz w:val="20"/>
          <w:szCs w:val="20"/>
          <w:lang w:val="en"/>
        </w:rPr>
        <w:t xml:space="preserve">, Yohan Desbrosses, Bérengère Gruson, Franck Geneviève, Sylvain Thepot, Yuriy Drebit, Thibaut </w:t>
      </w:r>
      <w:proofErr w:type="spellStart"/>
      <w:r w:rsidRPr="00675DA8">
        <w:rPr>
          <w:rFonts w:ascii="Arial" w:eastAsia="Times New Roman" w:hAnsi="Arial" w:cs="Arial"/>
          <w:sz w:val="20"/>
          <w:szCs w:val="20"/>
          <w:lang w:val="en"/>
        </w:rPr>
        <w:t>Leguay</w:t>
      </w:r>
      <w:proofErr w:type="spellEnd"/>
      <w:r w:rsidRPr="00675DA8">
        <w:rPr>
          <w:rFonts w:ascii="Arial" w:eastAsia="Times New Roman" w:hAnsi="Arial" w:cs="Arial"/>
          <w:sz w:val="20"/>
          <w:szCs w:val="20"/>
          <w:lang w:val="en"/>
        </w:rPr>
        <w:t xml:space="preserve">, François-Xavier Gros, Nicolas Lechevalier, Pascale </w:t>
      </w:r>
      <w:proofErr w:type="spellStart"/>
      <w:r w:rsidRPr="00675DA8">
        <w:rPr>
          <w:rFonts w:ascii="Arial" w:eastAsia="Times New Roman" w:hAnsi="Arial" w:cs="Arial"/>
          <w:sz w:val="20"/>
          <w:szCs w:val="20"/>
          <w:lang w:val="en"/>
        </w:rPr>
        <w:t>Saussoy</w:t>
      </w:r>
      <w:proofErr w:type="spellEnd"/>
      <w:r w:rsidRPr="00675DA8">
        <w:rPr>
          <w:rFonts w:ascii="Arial" w:eastAsia="Times New Roman" w:hAnsi="Arial" w:cs="Arial"/>
          <w:sz w:val="20"/>
          <w:szCs w:val="20"/>
          <w:lang w:val="en"/>
        </w:rPr>
        <w:t xml:space="preserve">, Véronique Salaun, Edouard Cornet, </w:t>
      </w:r>
      <w:proofErr w:type="spellStart"/>
      <w:r w:rsidRPr="00675DA8">
        <w:rPr>
          <w:rFonts w:ascii="Arial" w:eastAsia="Times New Roman" w:hAnsi="Arial" w:cs="Arial"/>
          <w:sz w:val="20"/>
          <w:szCs w:val="20"/>
          <w:lang w:val="en"/>
        </w:rPr>
        <w:t>Zehaira</w:t>
      </w:r>
      <w:proofErr w:type="spellEnd"/>
      <w:r w:rsidRPr="00675DA8">
        <w:rPr>
          <w:rFonts w:ascii="Arial" w:eastAsia="Times New Roman" w:hAnsi="Arial" w:cs="Arial"/>
          <w:sz w:val="20"/>
          <w:szCs w:val="20"/>
          <w:lang w:val="en"/>
        </w:rPr>
        <w:t xml:space="preserve"> Benseddik, Richard Veyrat-Masson, Orianne Wagner-Ballon, Célia </w:t>
      </w:r>
      <w:proofErr w:type="spellStart"/>
      <w:r w:rsidRPr="00675DA8">
        <w:rPr>
          <w:rFonts w:ascii="Arial" w:eastAsia="Times New Roman" w:hAnsi="Arial" w:cs="Arial"/>
          <w:sz w:val="20"/>
          <w:szCs w:val="20"/>
          <w:lang w:val="en"/>
        </w:rPr>
        <w:t>Salanoubat</w:t>
      </w:r>
      <w:proofErr w:type="spellEnd"/>
      <w:r w:rsidRPr="00675DA8">
        <w:rPr>
          <w:rFonts w:ascii="Arial" w:eastAsia="Times New Roman" w:hAnsi="Arial" w:cs="Arial"/>
          <w:sz w:val="20"/>
          <w:szCs w:val="20"/>
          <w:lang w:val="en"/>
        </w:rPr>
        <w:t xml:space="preserve">, Marc Maynadié, Julien Guy, Denis Caillot, Marie-Christine Jacob, Jean-Yves Cahn, Rémy Gressin, Johann Rose, Bruno Quesnel, Estelle Guerin, Franck Trimoreau, Jean Feuillard, Marie-Pierre Gourin, Adriana Plesa, Lucile Baseggio, Isabelle Arnoux, Norbert Vey, Didier Blaise, Romaric Lacroix, Christine Arnoulet, Blandine Benet, Véronique </w:t>
      </w:r>
      <w:proofErr w:type="spellStart"/>
      <w:r w:rsidRPr="00675DA8">
        <w:rPr>
          <w:rFonts w:ascii="Arial" w:eastAsia="Times New Roman" w:hAnsi="Arial" w:cs="Arial"/>
          <w:sz w:val="20"/>
          <w:szCs w:val="20"/>
          <w:lang w:val="en"/>
        </w:rPr>
        <w:t>Dorvaux</w:t>
      </w:r>
      <w:proofErr w:type="spellEnd"/>
      <w:r w:rsidRPr="00675DA8">
        <w:rPr>
          <w:rFonts w:ascii="Arial" w:eastAsia="Times New Roman" w:hAnsi="Arial" w:cs="Arial"/>
          <w:sz w:val="20"/>
          <w:szCs w:val="20"/>
          <w:lang w:val="en"/>
        </w:rPr>
        <w:t xml:space="preserve">, Caroline Bret, Bernard Drenou, Agathe Debliquis, Véronique </w:t>
      </w:r>
      <w:proofErr w:type="spellStart"/>
      <w:r w:rsidRPr="00675DA8">
        <w:rPr>
          <w:rFonts w:ascii="Arial" w:eastAsia="Times New Roman" w:hAnsi="Arial" w:cs="Arial"/>
          <w:sz w:val="20"/>
          <w:szCs w:val="20"/>
          <w:lang w:val="en"/>
        </w:rPr>
        <w:t>Latger</w:t>
      </w:r>
      <w:proofErr w:type="spellEnd"/>
      <w:r w:rsidRPr="00675DA8">
        <w:rPr>
          <w:rFonts w:ascii="Arial" w:eastAsia="Times New Roman" w:hAnsi="Arial" w:cs="Arial"/>
          <w:sz w:val="20"/>
          <w:szCs w:val="20"/>
          <w:lang w:val="en"/>
        </w:rPr>
        <w:t xml:space="preserve">-Cannard, Caroline Bonmati, Marie-Christine Bene, Pierre Peterlin, Michel Ticchioni, Pierre-Simon Rohrlich, Anne Arnaud, Stefan Wickenhauser, Valérie Bardet, Sabine Brechignac, Benjamin Papoular, Victoria Raggueneau, Jacques Vargaftig, Rémi Letestu, Daniel Lusina, Thorsten Braun, Vincent Foissaud, Jérôme Tamburini, Hind Bennani, Nicolas Freynet, Catherine Cordonnier, Magali Le Garff-Tavernier, Nathalie Jacques, Karim Maloum, Damien </w:t>
      </w:r>
      <w:proofErr w:type="spellStart"/>
      <w:r w:rsidRPr="00675DA8">
        <w:rPr>
          <w:rFonts w:ascii="Arial" w:eastAsia="Times New Roman" w:hAnsi="Arial" w:cs="Arial"/>
          <w:sz w:val="20"/>
          <w:szCs w:val="20"/>
          <w:lang w:val="en"/>
        </w:rPr>
        <w:t>Roos</w:t>
      </w:r>
      <w:proofErr w:type="spellEnd"/>
      <w:r w:rsidRPr="00675DA8">
        <w:rPr>
          <w:rFonts w:ascii="Arial" w:eastAsia="Times New Roman" w:hAnsi="Arial" w:cs="Arial"/>
          <w:sz w:val="20"/>
          <w:szCs w:val="20"/>
          <w:lang w:val="en"/>
        </w:rPr>
        <w:t xml:space="preserve">-Weil, Didier Bouscary, Vahid Asnafi, Ludovic Lhermitte, Felipe Suarez, Etienne Lengline, Frédéric Féger, Giorgia Battipaglia, Mohamad Mohty, Sabrina Bouyer, </w:t>
      </w:r>
      <w:proofErr w:type="spellStart"/>
      <w:r w:rsidRPr="00675DA8">
        <w:rPr>
          <w:rFonts w:ascii="Arial" w:eastAsia="Times New Roman" w:hAnsi="Arial" w:cs="Arial"/>
          <w:sz w:val="20"/>
          <w:szCs w:val="20"/>
          <w:lang w:val="en"/>
        </w:rPr>
        <w:t>Ouda</w:t>
      </w:r>
      <w:proofErr w:type="spellEnd"/>
      <w:r w:rsidRPr="00675DA8">
        <w:rPr>
          <w:rFonts w:ascii="Arial" w:eastAsia="Times New Roman" w:hAnsi="Arial" w:cs="Arial"/>
          <w:sz w:val="20"/>
          <w:szCs w:val="20"/>
          <w:lang w:val="en"/>
        </w:rPr>
        <w:t xml:space="preserve"> </w:t>
      </w:r>
      <w:proofErr w:type="spellStart"/>
      <w:r w:rsidRPr="00675DA8">
        <w:rPr>
          <w:rFonts w:ascii="Arial" w:eastAsia="Times New Roman" w:hAnsi="Arial" w:cs="Arial"/>
          <w:sz w:val="20"/>
          <w:szCs w:val="20"/>
          <w:lang w:val="en"/>
        </w:rPr>
        <w:t>Ghoual</w:t>
      </w:r>
      <w:proofErr w:type="spellEnd"/>
      <w:r w:rsidRPr="00675DA8">
        <w:rPr>
          <w:rFonts w:ascii="Arial" w:eastAsia="Times New Roman" w:hAnsi="Arial" w:cs="Arial"/>
          <w:sz w:val="20"/>
          <w:szCs w:val="20"/>
          <w:lang w:val="en"/>
        </w:rPr>
        <w:t xml:space="preserve">, Elodie Dindinaud, Caroline Basle, Mathieu Puyade, Carinne Lafon, Thierry Fest, Mikael Roussel, Xavier Cahu, Elsa Bera, Sylvie Daliphard, Fabrice Jardin, Lydia Campos, Françoise Solly, Denis Guyotat, Anne-Cécile Galoisy, Alice Eischen, Caroline Mayeur-Rousse, Blandine </w:t>
      </w:r>
      <w:proofErr w:type="spellStart"/>
      <w:r w:rsidRPr="00675DA8">
        <w:rPr>
          <w:rFonts w:ascii="Arial" w:eastAsia="Times New Roman" w:hAnsi="Arial" w:cs="Arial"/>
          <w:sz w:val="20"/>
          <w:szCs w:val="20"/>
          <w:lang w:val="en"/>
        </w:rPr>
        <w:t>Guffroy</w:t>
      </w:r>
      <w:proofErr w:type="spellEnd"/>
      <w:r w:rsidRPr="00675DA8">
        <w:rPr>
          <w:rFonts w:ascii="Arial" w:eastAsia="Times New Roman" w:hAnsi="Arial" w:cs="Arial"/>
          <w:sz w:val="20"/>
          <w:szCs w:val="20"/>
          <w:lang w:val="en"/>
        </w:rPr>
        <w:t xml:space="preserve">, Christian Recher, Marie Loosveld, Alice Garnier, Vincent Barlogis, Maria Alessandra Rosenthal, Sophie Brun, Nathalie Contentin, Sébastien Maury, Mary Callanan, Christine Lefebvre, Natacha Maillard, Patricia Okamba, Christophe Ferrand, Olivier Adotevi, Philippe Saas, Fanny Angelot-Delettre, Delphine Binda, Eric Deconinck; How should we diagnose and treat </w:t>
      </w:r>
      <w:proofErr w:type="spellStart"/>
      <w:r w:rsidRPr="00675DA8">
        <w:rPr>
          <w:rFonts w:ascii="Arial" w:eastAsia="Times New Roman" w:hAnsi="Arial" w:cs="Arial"/>
          <w:sz w:val="20"/>
          <w:szCs w:val="20"/>
          <w:lang w:val="en"/>
        </w:rPr>
        <w:t>blastic</w:t>
      </w:r>
      <w:proofErr w:type="spellEnd"/>
      <w:r w:rsidRPr="00675DA8">
        <w:rPr>
          <w:rFonts w:ascii="Arial" w:eastAsia="Times New Roman" w:hAnsi="Arial" w:cs="Arial"/>
          <w:sz w:val="20"/>
          <w:szCs w:val="20"/>
          <w:lang w:val="en"/>
        </w:rPr>
        <w:t xml:space="preserve"> plasmacytoid dendritic cell neoplasm patients?. </w:t>
      </w:r>
      <w:r w:rsidRPr="00675DA8">
        <w:rPr>
          <w:rStyle w:val="Emphasis"/>
          <w:rFonts w:ascii="Arial" w:eastAsia="Times New Roman" w:hAnsi="Arial" w:cs="Arial"/>
          <w:sz w:val="20"/>
          <w:szCs w:val="20"/>
          <w:lang w:val="en"/>
        </w:rPr>
        <w:t>Blood Adv</w:t>
      </w:r>
      <w:r w:rsidRPr="00675DA8">
        <w:rPr>
          <w:rFonts w:ascii="Arial" w:eastAsia="Times New Roman" w:hAnsi="Arial" w:cs="Arial"/>
          <w:sz w:val="20"/>
          <w:szCs w:val="20"/>
          <w:lang w:val="en"/>
        </w:rPr>
        <w:t xml:space="preserve"> 2019; 3 (24): 4238–4251.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https://doi.org/10.1182/bloodadvances.2019000647.</w:t>
      </w:r>
      <w:bookmarkEnd w:id="19"/>
    </w:p>
    <w:p w14:paraId="79B997EA" w14:textId="77777777" w:rsidR="00675DA8" w:rsidRDefault="00675DA8" w:rsidP="00675DA8">
      <w:pPr>
        <w:spacing w:after="0" w:line="276" w:lineRule="auto"/>
        <w:divId w:val="1939634104"/>
        <w:rPr>
          <w:rFonts w:ascii="Arial" w:eastAsia="Times New Roman" w:hAnsi="Arial" w:cs="Arial"/>
          <w:b/>
          <w:bCs/>
          <w:sz w:val="20"/>
          <w:szCs w:val="20"/>
          <w:lang w:val="en"/>
        </w:rPr>
      </w:pPr>
      <w:bookmarkStart w:id="20" w:name="N14085"/>
    </w:p>
    <w:p w14:paraId="476719F6" w14:textId="35FE596E" w:rsidR="000F14BC" w:rsidRPr="00675DA8" w:rsidRDefault="000F14BC" w:rsidP="00675DA8">
      <w:pPr>
        <w:spacing w:after="0" w:line="276" w:lineRule="auto"/>
        <w:divId w:val="1939634104"/>
        <w:rPr>
          <w:rFonts w:ascii="Arial" w:eastAsia="Times New Roman" w:hAnsi="Arial" w:cs="Arial"/>
          <w:b/>
          <w:bCs/>
          <w:sz w:val="20"/>
          <w:szCs w:val="20"/>
          <w:lang w:val="en"/>
        </w:rPr>
      </w:pPr>
      <w:r w:rsidRPr="00675DA8">
        <w:rPr>
          <w:rFonts w:ascii="Arial" w:eastAsia="Times New Roman" w:hAnsi="Arial" w:cs="Arial"/>
          <w:b/>
          <w:bCs/>
          <w:sz w:val="20"/>
          <w:szCs w:val="20"/>
          <w:lang w:val="en"/>
        </w:rPr>
        <w:t>C. Special Studies</w:t>
      </w:r>
      <w:bookmarkEnd w:id="20"/>
    </w:p>
    <w:p w14:paraId="595BBCD8" w14:textId="77777777" w:rsidR="000F14BC" w:rsidRPr="00675DA8" w:rsidRDefault="000F14BC" w:rsidP="00675DA8">
      <w:pPr>
        <w:pStyle w:val="NormalWeb"/>
        <w:spacing w:before="0" w:beforeAutospacing="0" w:after="0" w:afterAutospacing="0" w:line="276" w:lineRule="auto"/>
        <w:divId w:val="1111048370"/>
        <w:rPr>
          <w:rFonts w:ascii="Arial" w:hAnsi="Arial" w:cs="Arial"/>
          <w:sz w:val="20"/>
          <w:szCs w:val="20"/>
          <w:lang w:val="en"/>
        </w:rPr>
      </w:pPr>
      <w:r w:rsidRPr="00675DA8">
        <w:rPr>
          <w:rFonts w:ascii="Arial" w:hAnsi="Arial" w:cs="Arial"/>
          <w:b/>
          <w:bCs/>
          <w:sz w:val="20"/>
          <w:szCs w:val="20"/>
          <w:u w:val="single"/>
          <w:lang w:val="en"/>
        </w:rPr>
        <w:t>Ring Sideroblasts/Iron Stain</w:t>
      </w:r>
      <w:r w:rsidRPr="00675DA8">
        <w:rPr>
          <w:rFonts w:ascii="Arial" w:hAnsi="Arial" w:cs="Arial"/>
          <w:sz w:val="20"/>
          <w:szCs w:val="20"/>
          <w:lang w:val="en"/>
        </w:rPr>
        <w:br/>
      </w:r>
      <w:r w:rsidRPr="00675DA8">
        <w:rPr>
          <w:rFonts w:ascii="Arial" w:hAnsi="Arial" w:cs="Arial"/>
          <w:sz w:val="20"/>
          <w:szCs w:val="20"/>
          <w:lang w:val="en"/>
        </w:rPr>
        <w:br/>
        <w:t>An iron stain (Prussian blue) is necessary to evaluate for the presence of stainable iron and to identify ring sideroblasts.</w:t>
      </w:r>
      <w:hyperlink w:anchor="R69240" w:tgtFrame="_top" w:tooltip="Della Porta MG, Travaglino E, Boveri E, et al. Minimal morphological criteria for defining bone marrow dysplasia: a basis for clinical implementation of WHO classification of myelodysplastic syndromes. &amp;lt;em&amp;gt;Leukemia.&amp;lt;/em&amp;gt; 2015;29: 66–75." w:history="1">
        <w:r w:rsidRPr="00675DA8">
          <w:rPr>
            <w:rStyle w:val="Hyperlink"/>
            <w:rFonts w:ascii="Arial" w:hAnsi="Arial" w:cs="Arial"/>
            <w:sz w:val="20"/>
            <w:szCs w:val="20"/>
            <w:vertAlign w:val="superscript"/>
            <w:lang w:val="en"/>
          </w:rPr>
          <w:t>1</w:t>
        </w:r>
      </w:hyperlink>
      <w:r w:rsidRPr="00675DA8">
        <w:rPr>
          <w:rFonts w:ascii="Arial" w:hAnsi="Arial" w:cs="Arial"/>
          <w:sz w:val="20"/>
          <w:szCs w:val="20"/>
          <w:lang w:val="en"/>
        </w:rPr>
        <w:t> Stainable iron is best evaluated on bone marrow aspirate smears or touch preparations of the core biopsy. Evaluation of the bone marrow core biopsy or clot section may hinder the visualization of the ring sideroblasts and decalcification diminishes stainable iron. For specimens other than bone marrow, select not applicable/not performed/not evaluated. </w:t>
      </w:r>
    </w:p>
    <w:p w14:paraId="2F689970" w14:textId="77777777" w:rsidR="000F14BC" w:rsidRPr="00675DA8" w:rsidRDefault="000F14BC" w:rsidP="00675DA8">
      <w:pPr>
        <w:pStyle w:val="NormalWeb"/>
        <w:spacing w:before="0" w:beforeAutospacing="0" w:after="0" w:afterAutospacing="0" w:line="276" w:lineRule="auto"/>
        <w:divId w:val="1111048370"/>
        <w:rPr>
          <w:rFonts w:ascii="Arial" w:hAnsi="Arial" w:cs="Arial"/>
          <w:sz w:val="20"/>
          <w:szCs w:val="20"/>
          <w:lang w:val="en"/>
        </w:rPr>
      </w:pPr>
      <w:r w:rsidRPr="00675DA8">
        <w:rPr>
          <w:rFonts w:ascii="Arial" w:hAnsi="Arial" w:cs="Arial"/>
          <w:sz w:val="20"/>
          <w:szCs w:val="20"/>
          <w:lang w:val="en"/>
        </w:rPr>
        <w:t> </w:t>
      </w:r>
    </w:p>
    <w:p w14:paraId="47637BE9" w14:textId="681B863F" w:rsidR="00191078" w:rsidRPr="00675DA8" w:rsidRDefault="000F14BC" w:rsidP="00675DA8">
      <w:pPr>
        <w:pStyle w:val="NormalWeb"/>
        <w:spacing w:before="0" w:beforeAutospacing="0" w:after="0" w:afterAutospacing="0" w:line="276" w:lineRule="auto"/>
        <w:divId w:val="1111048370"/>
        <w:rPr>
          <w:rFonts w:ascii="Arial" w:hAnsi="Arial" w:cs="Arial"/>
          <w:b/>
          <w:bCs/>
          <w:sz w:val="20"/>
          <w:szCs w:val="20"/>
          <w:lang w:val="en"/>
        </w:rPr>
      </w:pPr>
      <w:r w:rsidRPr="00675DA8">
        <w:rPr>
          <w:rFonts w:ascii="Arial" w:hAnsi="Arial" w:cs="Arial"/>
          <w:b/>
          <w:bCs/>
          <w:sz w:val="20"/>
          <w:szCs w:val="20"/>
          <w:u w:val="single"/>
          <w:lang w:val="en"/>
        </w:rPr>
        <w:t>Bone Marrow Fibrosis Grade</w:t>
      </w:r>
      <w:r w:rsidRPr="00675DA8">
        <w:rPr>
          <w:rFonts w:ascii="Arial" w:hAnsi="Arial" w:cs="Arial"/>
          <w:sz w:val="20"/>
          <w:szCs w:val="20"/>
          <w:lang w:val="en"/>
        </w:rPr>
        <w:br/>
      </w:r>
      <w:r w:rsidRPr="00675DA8">
        <w:rPr>
          <w:rFonts w:ascii="Arial" w:hAnsi="Arial" w:cs="Arial"/>
          <w:sz w:val="20"/>
          <w:szCs w:val="20"/>
          <w:lang w:val="en"/>
        </w:rPr>
        <w:br/>
        <w:t xml:space="preserve">Bone marrow fibrosis is assessed using a semi-quantitative grade (MF-0 to MF-3) based on reticulin stains and, depending on the degree of fibrosis (MF-2 or MF-3), trichrome stain. The fiber density should only be assessed in areas of hematopoiesis; if there is variability the grade should be assigned based on </w:t>
      </w:r>
      <w:r w:rsidRPr="00675DA8">
        <w:rPr>
          <w:rFonts w:ascii="Arial" w:hAnsi="Arial" w:cs="Arial"/>
          <w:sz w:val="20"/>
          <w:szCs w:val="20"/>
          <w:lang w:val="en"/>
        </w:rPr>
        <w:lastRenderedPageBreak/>
        <w:t>the highest grade that is present in at least 30% of the bone marrow. The bone marrow fibrosis grading system is shown in Table 1.</w:t>
      </w:r>
      <w:hyperlink w:anchor="R69241" w:tgtFrame="_top" w:tooltip="Thiele J, Kvasnicka HM, Facchetti F, Franco V, van der Walt J, Orazi A. European consensus on grading bone marrow fibrosis and assessment of cellularity. &amp;lt;em&amp;gt;Haematologica&amp;lt;/em&amp;gt;. 2005 Aug;90(8):1128-32. PMID: 16079113." w:history="1">
        <w:r w:rsidRPr="00675DA8">
          <w:rPr>
            <w:rStyle w:val="Hyperlink"/>
            <w:rFonts w:ascii="Arial" w:hAnsi="Arial" w:cs="Arial"/>
            <w:sz w:val="20"/>
            <w:szCs w:val="20"/>
            <w:vertAlign w:val="superscript"/>
            <w:lang w:val="en"/>
          </w:rPr>
          <w:t>2,</w:t>
        </w:r>
      </w:hyperlink>
      <w:hyperlink w:anchor="R69242" w:tgtFrame="_top" w:tooltip="Kvasnicka HM, Beham-Schmid C, Bob R, Dirnhofer S, Hussein K, Kreipe H, Kremer M, Schmitt-Graeff A, Schwarz S, Thiele J, Werner M, Stein H. Problems and pitfalls in grading of bone marrow fibrosis, collagen deposition and osteosclerosis - a consensus-based stud" w:history="1">
        <w:r w:rsidRPr="00675DA8">
          <w:rPr>
            <w:rStyle w:val="Hyperlink"/>
            <w:rFonts w:ascii="Arial" w:hAnsi="Arial" w:cs="Arial"/>
            <w:sz w:val="20"/>
            <w:szCs w:val="20"/>
            <w:vertAlign w:val="superscript"/>
            <w:lang w:val="en"/>
          </w:rPr>
          <w:t>3</w:t>
        </w:r>
      </w:hyperlink>
    </w:p>
    <w:p w14:paraId="56C9CA3A" w14:textId="77777777" w:rsidR="00191078" w:rsidRPr="00675DA8" w:rsidRDefault="00191078" w:rsidP="00675DA8">
      <w:pPr>
        <w:pStyle w:val="NormalWeb"/>
        <w:spacing w:before="0" w:beforeAutospacing="0" w:after="0" w:afterAutospacing="0" w:line="276" w:lineRule="auto"/>
        <w:divId w:val="1111048370"/>
        <w:rPr>
          <w:rFonts w:ascii="Arial" w:hAnsi="Arial" w:cs="Arial"/>
          <w:b/>
          <w:bCs/>
          <w:sz w:val="20"/>
          <w:szCs w:val="20"/>
          <w:lang w:val="en"/>
        </w:rPr>
      </w:pPr>
    </w:p>
    <w:p w14:paraId="5AD337E6" w14:textId="4E957582" w:rsidR="000F14BC" w:rsidRPr="00675DA8" w:rsidRDefault="000F14BC" w:rsidP="00675DA8">
      <w:pPr>
        <w:pStyle w:val="NormalWeb"/>
        <w:spacing w:before="0" w:beforeAutospacing="0" w:after="0" w:afterAutospacing="0" w:line="276" w:lineRule="auto"/>
        <w:divId w:val="1111048370"/>
        <w:rPr>
          <w:rFonts w:ascii="Arial" w:hAnsi="Arial" w:cs="Arial"/>
          <w:sz w:val="20"/>
          <w:szCs w:val="20"/>
          <w:lang w:val="en"/>
        </w:rPr>
      </w:pPr>
      <w:r w:rsidRPr="00675DA8">
        <w:rPr>
          <w:rFonts w:ascii="Arial" w:hAnsi="Arial" w:cs="Arial"/>
          <w:b/>
          <w:bCs/>
          <w:sz w:val="20"/>
          <w:szCs w:val="20"/>
          <w:lang w:val="en"/>
        </w:rPr>
        <w:t>Table 1. Semi-quantitative grading of bone marrow fibrosis </w:t>
      </w:r>
    </w:p>
    <w:tbl>
      <w:tblPr>
        <w:tblW w:w="5000" w:type="pct"/>
        <w:tblCellMar>
          <w:top w:w="15" w:type="dxa"/>
          <w:left w:w="15" w:type="dxa"/>
          <w:bottom w:w="15" w:type="dxa"/>
          <w:right w:w="15" w:type="dxa"/>
        </w:tblCellMar>
        <w:tblLook w:val="04A0" w:firstRow="1" w:lastRow="0" w:firstColumn="1" w:lastColumn="0" w:noHBand="0" w:noVBand="1"/>
      </w:tblPr>
      <w:tblGrid>
        <w:gridCol w:w="2417"/>
        <w:gridCol w:w="6923"/>
      </w:tblGrid>
      <w:tr w:rsidR="00112481" w:rsidRPr="00675DA8" w14:paraId="48715A66" w14:textId="77777777" w:rsidTr="00675DA8">
        <w:trPr>
          <w:divId w:val="1111048370"/>
          <w:trHeight w:val="232"/>
        </w:trPr>
        <w:tc>
          <w:tcPr>
            <w:tcW w:w="1294"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414671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Myelofibrosis grade</w:t>
            </w:r>
          </w:p>
        </w:tc>
        <w:tc>
          <w:tcPr>
            <w:tcW w:w="370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DC2E253"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b/>
                <w:bCs/>
                <w:sz w:val="16"/>
                <w:szCs w:val="16"/>
              </w:rPr>
              <w:t>Description</w:t>
            </w:r>
          </w:p>
        </w:tc>
      </w:tr>
      <w:tr w:rsidR="00112481" w:rsidRPr="00675DA8" w14:paraId="02B4859C" w14:textId="77777777" w:rsidTr="00675DA8">
        <w:trPr>
          <w:divId w:val="1111048370"/>
          <w:trHeight w:val="810"/>
        </w:trPr>
        <w:tc>
          <w:tcPr>
            <w:tcW w:w="12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FA5E98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MF-0</w:t>
            </w:r>
          </w:p>
        </w:tc>
        <w:tc>
          <w:tcPr>
            <w:tcW w:w="370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AFBA34C" w14:textId="77777777" w:rsidR="000F14BC" w:rsidRPr="00675DA8" w:rsidRDefault="000F14BC" w:rsidP="00675DA8">
            <w:pPr>
              <w:pStyle w:val="NormalWeb"/>
              <w:numPr>
                <w:ilvl w:val="0"/>
                <w:numId w:val="53"/>
              </w:numPr>
              <w:spacing w:before="0" w:beforeAutospacing="0" w:after="0" w:afterAutospacing="0" w:line="276" w:lineRule="auto"/>
              <w:rPr>
                <w:rFonts w:ascii="Arial" w:hAnsi="Arial" w:cs="Arial"/>
                <w:sz w:val="16"/>
                <w:szCs w:val="16"/>
              </w:rPr>
            </w:pPr>
            <w:r w:rsidRPr="00675DA8">
              <w:rPr>
                <w:rFonts w:ascii="Arial" w:hAnsi="Arial" w:cs="Arial"/>
                <w:sz w:val="16"/>
                <w:szCs w:val="16"/>
              </w:rPr>
              <w:t>Scattered linear reticulin with no intersections (crossovers) corresponding to normal BM</w:t>
            </w:r>
          </w:p>
        </w:tc>
      </w:tr>
      <w:tr w:rsidR="00112481" w:rsidRPr="00675DA8" w14:paraId="30BA2F49" w14:textId="77777777" w:rsidTr="00675DA8">
        <w:trPr>
          <w:divId w:val="1111048370"/>
          <w:trHeight w:val="810"/>
        </w:trPr>
        <w:tc>
          <w:tcPr>
            <w:tcW w:w="12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27673D5"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MF-1</w:t>
            </w:r>
          </w:p>
        </w:tc>
        <w:tc>
          <w:tcPr>
            <w:tcW w:w="370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5469B21" w14:textId="77777777" w:rsidR="000F14BC" w:rsidRPr="00675DA8" w:rsidRDefault="000F14BC" w:rsidP="00675DA8">
            <w:pPr>
              <w:pStyle w:val="NormalWeb"/>
              <w:numPr>
                <w:ilvl w:val="0"/>
                <w:numId w:val="54"/>
              </w:numPr>
              <w:spacing w:before="0" w:beforeAutospacing="0" w:after="0" w:afterAutospacing="0" w:line="276" w:lineRule="auto"/>
              <w:rPr>
                <w:rFonts w:ascii="Arial" w:hAnsi="Arial" w:cs="Arial"/>
                <w:sz w:val="16"/>
                <w:szCs w:val="16"/>
              </w:rPr>
            </w:pPr>
            <w:r w:rsidRPr="00675DA8">
              <w:rPr>
                <w:rFonts w:ascii="Arial" w:hAnsi="Arial" w:cs="Arial"/>
                <w:sz w:val="16"/>
                <w:szCs w:val="16"/>
              </w:rPr>
              <w:t>Loose network of reticulin with many intersections, especially in perivascular areas</w:t>
            </w:r>
          </w:p>
        </w:tc>
      </w:tr>
      <w:tr w:rsidR="00112481" w:rsidRPr="00675DA8" w14:paraId="3FE2E93F" w14:textId="77777777" w:rsidTr="00675DA8">
        <w:trPr>
          <w:divId w:val="1111048370"/>
          <w:trHeight w:val="1246"/>
        </w:trPr>
        <w:tc>
          <w:tcPr>
            <w:tcW w:w="12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1B4C561"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MF-2</w:t>
            </w:r>
          </w:p>
        </w:tc>
        <w:tc>
          <w:tcPr>
            <w:tcW w:w="370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F050D7A" w14:textId="77777777" w:rsidR="000F14BC" w:rsidRPr="00675DA8" w:rsidRDefault="000F14BC" w:rsidP="00675DA8">
            <w:pPr>
              <w:pStyle w:val="NormalWeb"/>
              <w:numPr>
                <w:ilvl w:val="0"/>
                <w:numId w:val="55"/>
              </w:numPr>
              <w:spacing w:before="0" w:beforeAutospacing="0" w:after="0" w:afterAutospacing="0" w:line="276" w:lineRule="auto"/>
              <w:rPr>
                <w:rFonts w:ascii="Arial" w:hAnsi="Arial" w:cs="Arial"/>
                <w:sz w:val="16"/>
                <w:szCs w:val="16"/>
              </w:rPr>
            </w:pPr>
            <w:r w:rsidRPr="00675DA8">
              <w:rPr>
                <w:rFonts w:ascii="Arial" w:hAnsi="Arial" w:cs="Arial"/>
                <w:sz w:val="16"/>
                <w:szCs w:val="16"/>
              </w:rPr>
              <w:t>Diffuse and dense increase in reticulin with extensive intersections, occasionally with focal bundles of thick fibers mostly consistent with collagen, and/or focal osteosclerosis. (Trichrome stain recommended)</w:t>
            </w:r>
          </w:p>
        </w:tc>
      </w:tr>
      <w:tr w:rsidR="00112481" w:rsidRPr="00675DA8" w14:paraId="4BA97198" w14:textId="77777777" w:rsidTr="00675DA8">
        <w:trPr>
          <w:divId w:val="1111048370"/>
          <w:trHeight w:val="1028"/>
        </w:trPr>
        <w:tc>
          <w:tcPr>
            <w:tcW w:w="12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F1AED40" w14:textId="77777777" w:rsidR="000F14BC" w:rsidRPr="00675DA8" w:rsidRDefault="000F14BC" w:rsidP="00675DA8">
            <w:pPr>
              <w:pStyle w:val="NormalWeb"/>
              <w:spacing w:before="0" w:beforeAutospacing="0" w:after="0" w:afterAutospacing="0" w:line="276" w:lineRule="auto"/>
              <w:rPr>
                <w:rFonts w:ascii="Arial" w:hAnsi="Arial" w:cs="Arial"/>
                <w:sz w:val="16"/>
                <w:szCs w:val="16"/>
              </w:rPr>
            </w:pPr>
            <w:r w:rsidRPr="00675DA8">
              <w:rPr>
                <w:rFonts w:ascii="Arial" w:hAnsi="Arial" w:cs="Arial"/>
                <w:sz w:val="16"/>
                <w:szCs w:val="16"/>
              </w:rPr>
              <w:t>MF-3</w:t>
            </w:r>
          </w:p>
        </w:tc>
        <w:tc>
          <w:tcPr>
            <w:tcW w:w="370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70CA883" w14:textId="77777777" w:rsidR="000F14BC" w:rsidRPr="00675DA8" w:rsidRDefault="000F14BC" w:rsidP="00675DA8">
            <w:pPr>
              <w:pStyle w:val="NormalWeb"/>
              <w:numPr>
                <w:ilvl w:val="0"/>
                <w:numId w:val="56"/>
              </w:numPr>
              <w:spacing w:before="0" w:beforeAutospacing="0" w:after="0" w:afterAutospacing="0" w:line="276" w:lineRule="auto"/>
              <w:rPr>
                <w:rFonts w:ascii="Arial" w:hAnsi="Arial" w:cs="Arial"/>
                <w:sz w:val="16"/>
                <w:szCs w:val="16"/>
              </w:rPr>
            </w:pPr>
            <w:r w:rsidRPr="00675DA8">
              <w:rPr>
                <w:rFonts w:ascii="Arial" w:hAnsi="Arial" w:cs="Arial"/>
                <w:sz w:val="16"/>
                <w:szCs w:val="16"/>
              </w:rPr>
              <w:t>Diffuse and dense increase in reticulin with extensive intersections and coarse bundles of thick fibers consistent with collagen, usually associated with osteosclerosis. (Trichrome stain recommended)</w:t>
            </w:r>
          </w:p>
        </w:tc>
      </w:tr>
    </w:tbl>
    <w:p w14:paraId="3E77C36A" w14:textId="77777777" w:rsidR="000F14BC" w:rsidRPr="00675DA8" w:rsidRDefault="000F14BC" w:rsidP="00675DA8">
      <w:pPr>
        <w:pStyle w:val="NormalWeb"/>
        <w:spacing w:before="0" w:beforeAutospacing="0" w:after="0" w:afterAutospacing="0" w:line="276" w:lineRule="auto"/>
        <w:divId w:val="1111048370"/>
        <w:rPr>
          <w:rFonts w:ascii="Arial" w:hAnsi="Arial" w:cs="Arial"/>
          <w:sz w:val="20"/>
          <w:szCs w:val="20"/>
          <w:lang w:val="en"/>
        </w:rPr>
      </w:pPr>
      <w:r w:rsidRPr="00675DA8">
        <w:rPr>
          <w:rFonts w:ascii="Arial" w:hAnsi="Arial" w:cs="Arial"/>
          <w:sz w:val="20"/>
          <w:szCs w:val="20"/>
          <w:lang w:val="en"/>
        </w:rPr>
        <w:t> </w:t>
      </w:r>
    </w:p>
    <w:p w14:paraId="13908244" w14:textId="77777777" w:rsidR="000F14BC" w:rsidRPr="00675DA8" w:rsidRDefault="000F14BC" w:rsidP="00675DA8">
      <w:pPr>
        <w:pStyle w:val="NormalWeb"/>
        <w:spacing w:before="0" w:beforeAutospacing="0" w:after="0" w:afterAutospacing="0" w:line="276" w:lineRule="auto"/>
        <w:divId w:val="1111048370"/>
        <w:rPr>
          <w:rFonts w:ascii="Arial" w:hAnsi="Arial" w:cs="Arial"/>
          <w:sz w:val="20"/>
          <w:szCs w:val="20"/>
          <w:lang w:val="en"/>
        </w:rPr>
      </w:pPr>
      <w:r w:rsidRPr="00675DA8">
        <w:rPr>
          <w:rFonts w:ascii="Arial" w:hAnsi="Arial" w:cs="Arial"/>
          <w:b/>
          <w:bCs/>
          <w:sz w:val="20"/>
          <w:szCs w:val="20"/>
          <w:u w:val="single"/>
          <w:lang w:val="en"/>
        </w:rPr>
        <w:t>Flow Cytometry</w:t>
      </w:r>
      <w:r w:rsidRPr="00675DA8">
        <w:rPr>
          <w:rFonts w:ascii="Arial" w:hAnsi="Arial" w:cs="Arial"/>
          <w:sz w:val="20"/>
          <w:szCs w:val="20"/>
          <w:lang w:val="en"/>
        </w:rPr>
        <w:br/>
      </w:r>
      <w:r w:rsidRPr="00675DA8">
        <w:rPr>
          <w:rFonts w:ascii="Arial" w:hAnsi="Arial" w:cs="Arial"/>
          <w:sz w:val="20"/>
          <w:szCs w:val="20"/>
          <w:lang w:val="en"/>
        </w:rPr>
        <w:br/>
        <w:t xml:space="preserve">Flow cytometry is a quantitative method for rapid, multiparametric evaluation of the expression of cell surface and cytoplasmic antigens of </w:t>
      </w:r>
      <w:proofErr w:type="gramStart"/>
      <w:r w:rsidRPr="00675DA8">
        <w:rPr>
          <w:rFonts w:ascii="Arial" w:hAnsi="Arial" w:cs="Arial"/>
          <w:sz w:val="20"/>
          <w:szCs w:val="20"/>
          <w:lang w:val="en"/>
        </w:rPr>
        <w:t>a large number of</w:t>
      </w:r>
      <w:proofErr w:type="gramEnd"/>
      <w:r w:rsidRPr="00675DA8">
        <w:rPr>
          <w:rFonts w:ascii="Arial" w:hAnsi="Arial" w:cs="Arial"/>
          <w:sz w:val="20"/>
          <w:szCs w:val="20"/>
          <w:lang w:val="en"/>
        </w:rPr>
        <w:t xml:space="preserve"> cells. If flow cytometry is performed, report if there was no aberrancy detected in the sample at the level of sensitivity of the assay or specify what specific alterations were detected. As there is substantial variability in the reporting of </w:t>
      </w:r>
      <w:proofErr w:type="gramStart"/>
      <w:r w:rsidRPr="00675DA8">
        <w:rPr>
          <w:rFonts w:ascii="Arial" w:hAnsi="Arial" w:cs="Arial"/>
          <w:sz w:val="20"/>
          <w:szCs w:val="20"/>
          <w:lang w:val="en"/>
        </w:rPr>
        <w:t>results</w:t>
      </w:r>
      <w:proofErr w:type="gramEnd"/>
      <w:r w:rsidRPr="00675DA8">
        <w:rPr>
          <w:rFonts w:ascii="Arial" w:hAnsi="Arial" w:cs="Arial"/>
          <w:sz w:val="20"/>
          <w:szCs w:val="20"/>
          <w:lang w:val="en"/>
        </w:rPr>
        <w:t xml:space="preserve"> the cancer case summary does not require a specific method. It is recommended to report the result on the tumor cell population in a semi-quantitative method that would allow those reviewing the report to determine if there is heterogenous expression (not all tumor cells are positive) and the level of expression on the population. Examples of this reporting include: CD34 dim+ (low-level expression of CD34), CD34+ (moderate level of expression of CD34), CD34++ (bright expression of CD34), CD34-/+ het (variable heterogeneous expression of CD34).</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u w:val="single"/>
          <w:lang w:val="en"/>
        </w:rPr>
        <w:t>Cytogenetics</w:t>
      </w:r>
      <w:r w:rsidRPr="00675DA8">
        <w:rPr>
          <w:rFonts w:ascii="Arial" w:hAnsi="Arial" w:cs="Arial"/>
          <w:sz w:val="20"/>
          <w:szCs w:val="20"/>
          <w:lang w:val="en"/>
        </w:rPr>
        <w:br/>
      </w:r>
      <w:r w:rsidRPr="00675DA8">
        <w:rPr>
          <w:rFonts w:ascii="Arial" w:hAnsi="Arial" w:cs="Arial"/>
          <w:sz w:val="20"/>
          <w:szCs w:val="20"/>
          <w:lang w:val="en"/>
        </w:rPr>
        <w:br/>
        <w:t>Report if conventional/karyotype cytogenetic analysis was performed on the sample, and if performed, the result. For those samples with abnormal karyotypes, specify the result.</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u w:val="single"/>
          <w:lang w:val="en"/>
        </w:rPr>
        <w:t>Fluorescence In-situ Hybridization</w:t>
      </w:r>
      <w:r w:rsidRPr="00675DA8">
        <w:rPr>
          <w:rFonts w:ascii="Arial" w:hAnsi="Arial" w:cs="Arial"/>
          <w:sz w:val="20"/>
          <w:szCs w:val="20"/>
          <w:lang w:val="en"/>
        </w:rPr>
        <w:br/>
      </w:r>
      <w:r w:rsidRPr="00675DA8">
        <w:rPr>
          <w:rFonts w:ascii="Arial" w:hAnsi="Arial" w:cs="Arial"/>
          <w:sz w:val="20"/>
          <w:szCs w:val="20"/>
          <w:lang w:val="en"/>
        </w:rPr>
        <w:br/>
        <w:t>Report the results of any fluorescence in-situ hybridization performed by listing probes that were tested with normal results and those that showed an abnormal signal pattern. </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u w:val="single"/>
          <w:lang w:val="en"/>
        </w:rPr>
        <w:t>Molecular Alterations Detected</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sz w:val="20"/>
          <w:szCs w:val="20"/>
          <w:lang w:val="en"/>
        </w:rPr>
        <w:lastRenderedPageBreak/>
        <w:t xml:space="preserve">With the advent of increasingly sophisticated molecular genetic techniques such as next-generation sequencing (NGS), chromosomal microarrays, and large fluorescence in-situ hybridization panels reporting </w:t>
      </w:r>
      <w:proofErr w:type="gramStart"/>
      <w:r w:rsidRPr="00675DA8">
        <w:rPr>
          <w:rFonts w:ascii="Arial" w:hAnsi="Arial" w:cs="Arial"/>
          <w:sz w:val="20"/>
          <w:szCs w:val="20"/>
          <w:lang w:val="en"/>
        </w:rPr>
        <w:t>all of</w:t>
      </w:r>
      <w:proofErr w:type="gramEnd"/>
      <w:r w:rsidRPr="00675DA8">
        <w:rPr>
          <w:rFonts w:ascii="Arial" w:hAnsi="Arial" w:cs="Arial"/>
          <w:sz w:val="20"/>
          <w:szCs w:val="20"/>
          <w:lang w:val="en"/>
        </w:rPr>
        <w:t xml:space="preserve"> these results in a synoptic format is a challenge. As many of these alterations are diagnostically, prognostically, or therapeutically significant- reporting in a succinct manner is necessary. To make reporting easier for the pathologist and highlight what is most important for the treating clinician, this cancer case summary requires the reporting of any positive/abnormal alterations that were detected followed by an optional listing of all the alterations that were tested. The cancer case summary lists some of the most common genetic alterations that occur in myeloid neoplasms, but it is in no way comprehensive. The option exists to provide the molecular alterations not specifically listed under “Other alterations listed (specify),” where the user would enter what molecular alteration was detected.</w:t>
      </w:r>
      <w:r w:rsidRPr="00675DA8">
        <w:rPr>
          <w:rFonts w:ascii="Arial" w:hAnsi="Arial" w:cs="Arial"/>
          <w:sz w:val="20"/>
          <w:szCs w:val="20"/>
          <w:lang w:val="en"/>
        </w:rPr>
        <w:br/>
      </w:r>
      <w:r w:rsidRPr="00675DA8">
        <w:rPr>
          <w:rFonts w:ascii="Arial" w:hAnsi="Arial" w:cs="Arial"/>
          <w:sz w:val="20"/>
          <w:szCs w:val="20"/>
          <w:lang w:val="en"/>
        </w:rPr>
        <w:br/>
        <w:t>After each alteration, there is a specific field where users can delineate, if desired, specific alterations, methodology (NGS, for example), or additional information (variant allele frequency VAF) that would be useful for that institution. While preferable to include specific information, this could also reference a separate report with this information (separate molecular pathology report). An example of how to use this section is as follows:</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b/>
          <w:bCs/>
          <w:sz w:val="20"/>
          <w:szCs w:val="20"/>
          <w:lang w:val="en"/>
        </w:rPr>
        <w:t>Molecular Alterations Detected (select all those with significant mutations)</w:t>
      </w:r>
      <w:r w:rsidRPr="00675DA8">
        <w:rPr>
          <w:rFonts w:ascii="Arial" w:hAnsi="Arial" w:cs="Arial"/>
          <w:sz w:val="20"/>
          <w:szCs w:val="20"/>
          <w:lang w:val="en"/>
        </w:rPr>
        <w:br/>
      </w:r>
      <w:r w:rsidRPr="00675DA8">
        <w:rPr>
          <w:rFonts w:ascii="Arial" w:hAnsi="Arial" w:cs="Arial"/>
          <w:sz w:val="20"/>
          <w:szCs w:val="20"/>
          <w:lang w:val="en"/>
        </w:rPr>
        <w:br/>
      </w:r>
      <w:r w:rsidRPr="00675DA8">
        <w:rPr>
          <w:rFonts w:ascii="Arial" w:hAnsi="Arial" w:cs="Arial"/>
          <w:sz w:val="20"/>
          <w:szCs w:val="20"/>
          <w:u w:val="single"/>
          <w:lang w:val="en"/>
        </w:rPr>
        <w:t>_X_</w:t>
      </w:r>
      <w:r w:rsidRPr="00675DA8">
        <w:rPr>
          <w:rFonts w:ascii="Arial" w:hAnsi="Arial" w:cs="Arial"/>
          <w:sz w:val="20"/>
          <w:szCs w:val="20"/>
          <w:lang w:val="en"/>
        </w:rPr>
        <w:t xml:space="preserve"> </w:t>
      </w:r>
      <w:r w:rsidRPr="00675DA8">
        <w:rPr>
          <w:rFonts w:ascii="Arial" w:hAnsi="Arial" w:cs="Arial"/>
          <w:i/>
          <w:iCs/>
          <w:sz w:val="20"/>
          <w:szCs w:val="20"/>
          <w:lang w:val="en"/>
        </w:rPr>
        <w:t>DNMT3A</w:t>
      </w:r>
      <w:r w:rsidRPr="00675DA8">
        <w:rPr>
          <w:rFonts w:ascii="Arial" w:hAnsi="Arial" w:cs="Arial"/>
          <w:sz w:val="20"/>
          <w:szCs w:val="20"/>
          <w:lang w:val="en"/>
        </w:rPr>
        <w:t xml:space="preserve"> mutation, (specify): </w:t>
      </w:r>
      <w:r w:rsidRPr="00675DA8">
        <w:rPr>
          <w:rFonts w:ascii="Arial" w:hAnsi="Arial" w:cs="Arial"/>
          <w:i/>
          <w:iCs/>
          <w:sz w:val="20"/>
          <w:szCs w:val="20"/>
          <w:lang w:val="en"/>
        </w:rPr>
        <w:t>DNMT3A R882H</w:t>
      </w:r>
      <w:r w:rsidRPr="00675DA8">
        <w:rPr>
          <w:rFonts w:ascii="Arial" w:hAnsi="Arial" w:cs="Arial"/>
          <w:sz w:val="20"/>
          <w:szCs w:val="20"/>
          <w:lang w:val="en"/>
        </w:rPr>
        <w:t>, VAF 47%, NGS</w:t>
      </w:r>
      <w:r w:rsidRPr="00675DA8">
        <w:rPr>
          <w:rFonts w:ascii="Arial" w:hAnsi="Arial" w:cs="Arial"/>
          <w:sz w:val="20"/>
          <w:szCs w:val="20"/>
          <w:lang w:val="en"/>
        </w:rPr>
        <w:br/>
      </w:r>
      <w:r w:rsidRPr="00675DA8">
        <w:rPr>
          <w:rFonts w:ascii="Arial" w:hAnsi="Arial" w:cs="Arial"/>
          <w:sz w:val="20"/>
          <w:szCs w:val="20"/>
          <w:u w:val="single"/>
          <w:lang w:val="en"/>
        </w:rPr>
        <w:t>_X_</w:t>
      </w:r>
      <w:r w:rsidRPr="00675DA8">
        <w:rPr>
          <w:rFonts w:ascii="Arial" w:hAnsi="Arial" w:cs="Arial"/>
          <w:sz w:val="20"/>
          <w:szCs w:val="20"/>
          <w:lang w:val="en"/>
        </w:rPr>
        <w:t> </w:t>
      </w:r>
      <w:r w:rsidRPr="00675DA8">
        <w:rPr>
          <w:rFonts w:ascii="Arial" w:hAnsi="Arial" w:cs="Arial"/>
          <w:i/>
          <w:iCs/>
          <w:sz w:val="20"/>
          <w:szCs w:val="20"/>
          <w:lang w:val="en"/>
        </w:rPr>
        <w:t>FLT3</w:t>
      </w:r>
      <w:r w:rsidRPr="00675DA8">
        <w:rPr>
          <w:rFonts w:ascii="Arial" w:hAnsi="Arial" w:cs="Arial"/>
          <w:sz w:val="20"/>
          <w:szCs w:val="20"/>
          <w:lang w:val="en"/>
        </w:rPr>
        <w:t xml:space="preserve"> interim tandem duplication (ITD), (specify): (PCR)/Capillary Electrophoresis, signal ratio 9.5</w:t>
      </w:r>
      <w:r w:rsidRPr="00675DA8">
        <w:rPr>
          <w:rFonts w:ascii="Arial" w:hAnsi="Arial" w:cs="Arial"/>
          <w:sz w:val="20"/>
          <w:szCs w:val="20"/>
          <w:lang w:val="en"/>
        </w:rPr>
        <w:br/>
      </w:r>
      <w:r w:rsidRPr="00675DA8">
        <w:rPr>
          <w:rFonts w:ascii="Arial" w:hAnsi="Arial" w:cs="Arial"/>
          <w:sz w:val="20"/>
          <w:szCs w:val="20"/>
          <w:u w:val="single"/>
          <w:lang w:val="en"/>
        </w:rPr>
        <w:t>_X_</w:t>
      </w:r>
      <w:r w:rsidRPr="00675DA8">
        <w:rPr>
          <w:rFonts w:ascii="Arial" w:hAnsi="Arial" w:cs="Arial"/>
          <w:sz w:val="20"/>
          <w:szCs w:val="20"/>
          <w:lang w:val="en"/>
        </w:rPr>
        <w:t> </w:t>
      </w:r>
      <w:r w:rsidRPr="00675DA8">
        <w:rPr>
          <w:rFonts w:ascii="Arial" w:hAnsi="Arial" w:cs="Arial"/>
          <w:i/>
          <w:iCs/>
          <w:sz w:val="20"/>
          <w:szCs w:val="20"/>
          <w:lang w:val="en"/>
        </w:rPr>
        <w:t>NPM1</w:t>
      </w:r>
      <w:r w:rsidRPr="00675DA8">
        <w:rPr>
          <w:rFonts w:ascii="Arial" w:hAnsi="Arial" w:cs="Arial"/>
          <w:sz w:val="20"/>
          <w:szCs w:val="20"/>
          <w:lang w:val="en"/>
        </w:rPr>
        <w:t xml:space="preserve"> mutation, (specify): c.578A&gt;G→p.K193R, VAF 40%, NGS</w:t>
      </w:r>
      <w:r w:rsidRPr="00675DA8">
        <w:rPr>
          <w:rFonts w:ascii="Arial" w:hAnsi="Arial" w:cs="Arial"/>
          <w:sz w:val="20"/>
          <w:szCs w:val="20"/>
          <w:lang w:val="en"/>
        </w:rPr>
        <w:br/>
      </w:r>
      <w:r w:rsidRPr="00675DA8">
        <w:rPr>
          <w:rFonts w:ascii="Arial" w:hAnsi="Arial" w:cs="Arial"/>
          <w:sz w:val="20"/>
          <w:szCs w:val="20"/>
          <w:lang w:val="en"/>
        </w:rPr>
        <w:br/>
        <w:t>Molecular alterations assayed:</w:t>
      </w:r>
      <w:r w:rsidRPr="00675DA8">
        <w:rPr>
          <w:rFonts w:ascii="Arial" w:hAnsi="Arial" w:cs="Arial"/>
          <w:sz w:val="20"/>
          <w:szCs w:val="20"/>
          <w:lang w:val="en"/>
        </w:rPr>
        <w:br/>
        <w:t xml:space="preserve">(List): </w:t>
      </w:r>
      <w:r w:rsidRPr="00675DA8">
        <w:rPr>
          <w:rFonts w:ascii="Arial" w:hAnsi="Arial" w:cs="Arial"/>
          <w:i/>
          <w:iCs/>
          <w:sz w:val="20"/>
          <w:szCs w:val="20"/>
          <w:lang w:val="en"/>
        </w:rPr>
        <w:t>ABL1, ANKRD26, APC, ARAF, ASXL1, ATM, ATRX, BCOR, BCORL1, BLM, BRAF, BRCA1, BRCA2, BRIP1, CALR, CBL, CBLB, CBLC, CDKN2A, CEBPA, CHEK2, CSF3R, CTC1, CUX1, CXCR4, DDX41, DKC1, DNMT3A, ELANE, EPCAM, ERCC4, ETNK1, ETV6, EZH2, FANCA, FANCB, FANCC, FANCD2, FANCE, FANCF, FANCG, FANCI, FANCL, FANCM, FBXW7, FLT3, G6PC3, GATA1, GATA2, GFI1, GNAS, GNB1, HAX1, HRAS, IDH1, IDH2, IKZF1, IKZF3, ITPKB, JAK2, JAK3, KDM6A, KIT, KMT2A, KRAS, MAP2K1, MET, MLH1, MPL, MSH2, MSH6, MYD88, NF1, NHP2, NOP10, NOTCH1, NPM1, NRAS, PALB2, PDGFRA, PHF6, PIGA, PML, PMS2, PPM1D, PTEN, PTPN11, RAD21, RAD51C, RB1, RPL11, RPL35A, RPL5, RPS10, RPS17, RPS26, RPS7, RTEL1, RUNX1, SAMD9, SAMD9L, SBDS, SETBP1, SETD2, SF3B1, SH2B3, SLX4, SMC1A, SMC3, SRP72, SRSF2, STAG2, STAT3, STAT5B, SUZ12, TERC, TERT, TET2, TINF2, TP53, U2AF1, VHL, WAS, WRAP53, WT1, ZRSR2</w:t>
      </w:r>
      <w:r w:rsidRPr="00675DA8">
        <w:rPr>
          <w:rFonts w:ascii="Arial" w:hAnsi="Arial" w:cs="Arial"/>
          <w:sz w:val="20"/>
          <w:szCs w:val="20"/>
          <w:lang w:val="en"/>
        </w:rPr>
        <w:br/>
      </w:r>
      <w:r w:rsidRPr="00675DA8">
        <w:rPr>
          <w:rFonts w:ascii="Arial" w:hAnsi="Arial" w:cs="Arial"/>
          <w:sz w:val="20"/>
          <w:szCs w:val="20"/>
          <w:lang w:val="en"/>
        </w:rPr>
        <w:br/>
        <w:t>This method can simplify the reporting of large numbers of genes to highlight only those with alterations identified. It also provides a means of listing what was assayed- such lists can be typically obtained from the laboratory performing the molecular studies. This is less labor-intensive than listing all the negative results.</w:t>
      </w:r>
    </w:p>
    <w:p w14:paraId="29E22C7E" w14:textId="77777777" w:rsidR="000F14BC" w:rsidRPr="00675DA8" w:rsidRDefault="000F14BC" w:rsidP="00675DA8">
      <w:pPr>
        <w:pStyle w:val="NormalWeb"/>
        <w:spacing w:before="0" w:beforeAutospacing="0" w:after="0" w:afterAutospacing="0" w:line="276" w:lineRule="auto"/>
        <w:divId w:val="1111048370"/>
        <w:rPr>
          <w:rFonts w:ascii="Arial" w:hAnsi="Arial" w:cs="Arial"/>
          <w:sz w:val="20"/>
          <w:szCs w:val="20"/>
          <w:lang w:val="en"/>
        </w:rPr>
      </w:pPr>
      <w:r w:rsidRPr="00675DA8">
        <w:rPr>
          <w:rFonts w:ascii="Arial" w:hAnsi="Arial" w:cs="Arial"/>
          <w:sz w:val="20"/>
          <w:szCs w:val="20"/>
          <w:lang w:val="en"/>
        </w:rPr>
        <w:t> </w:t>
      </w:r>
    </w:p>
    <w:p w14:paraId="64D1A3AE" w14:textId="77777777" w:rsidR="000F14BC" w:rsidRPr="00675DA8" w:rsidRDefault="000F14BC" w:rsidP="00675DA8">
      <w:pPr>
        <w:spacing w:after="0" w:line="276" w:lineRule="auto"/>
        <w:divId w:val="119343615"/>
        <w:rPr>
          <w:rFonts w:ascii="Arial" w:eastAsia="Times New Roman" w:hAnsi="Arial" w:cs="Arial"/>
          <w:sz w:val="20"/>
          <w:szCs w:val="20"/>
          <w:lang w:val="en"/>
        </w:rPr>
      </w:pPr>
      <w:r w:rsidRPr="00675DA8">
        <w:rPr>
          <w:rFonts w:ascii="Arial" w:eastAsia="Times New Roman" w:hAnsi="Arial" w:cs="Arial"/>
          <w:sz w:val="20"/>
          <w:szCs w:val="20"/>
          <w:lang w:val="en"/>
        </w:rPr>
        <w:t>References</w:t>
      </w:r>
    </w:p>
    <w:p w14:paraId="5981361B" w14:textId="77777777" w:rsidR="000F14BC" w:rsidRPr="00675DA8" w:rsidRDefault="000F14BC" w:rsidP="00675DA8">
      <w:pPr>
        <w:numPr>
          <w:ilvl w:val="0"/>
          <w:numId w:val="57"/>
        </w:numPr>
        <w:spacing w:after="0" w:line="276" w:lineRule="auto"/>
        <w:divId w:val="29110511"/>
        <w:rPr>
          <w:rFonts w:ascii="Arial" w:eastAsia="Times New Roman" w:hAnsi="Arial" w:cs="Arial"/>
          <w:sz w:val="20"/>
          <w:szCs w:val="20"/>
          <w:lang w:val="en"/>
        </w:rPr>
      </w:pPr>
      <w:bookmarkStart w:id="21" w:name="R69240"/>
      <w:r w:rsidRPr="00675DA8">
        <w:rPr>
          <w:rFonts w:ascii="Arial" w:eastAsia="Times New Roman" w:hAnsi="Arial" w:cs="Arial"/>
          <w:sz w:val="20"/>
          <w:szCs w:val="20"/>
          <w:lang w:val="en"/>
        </w:rPr>
        <w:t xml:space="preserve">Della Porta MG, Travaglino E, Boveri E, et al. Minimal morphological criteria for defining bone marrow dysplasia: a basis for clinical implementation of WHO classification of myelodysplastic syndromes. </w:t>
      </w:r>
      <w:r w:rsidRPr="00675DA8">
        <w:rPr>
          <w:rStyle w:val="Emphasis"/>
          <w:rFonts w:ascii="Arial" w:eastAsia="Times New Roman" w:hAnsi="Arial" w:cs="Arial"/>
          <w:sz w:val="20"/>
          <w:szCs w:val="20"/>
          <w:lang w:val="en"/>
        </w:rPr>
        <w:t>Leukemia.</w:t>
      </w:r>
      <w:r w:rsidRPr="00675DA8">
        <w:rPr>
          <w:rFonts w:ascii="Arial" w:eastAsia="Times New Roman" w:hAnsi="Arial" w:cs="Arial"/>
          <w:sz w:val="20"/>
          <w:szCs w:val="20"/>
          <w:lang w:val="en"/>
        </w:rPr>
        <w:t xml:space="preserve"> 2015;29: 66–75.</w:t>
      </w:r>
      <w:bookmarkEnd w:id="21"/>
    </w:p>
    <w:p w14:paraId="4D05993A" w14:textId="77777777" w:rsidR="000F14BC" w:rsidRPr="00675DA8" w:rsidRDefault="000F14BC" w:rsidP="00675DA8">
      <w:pPr>
        <w:numPr>
          <w:ilvl w:val="0"/>
          <w:numId w:val="57"/>
        </w:numPr>
        <w:spacing w:after="0" w:line="276" w:lineRule="auto"/>
        <w:divId w:val="29110511"/>
        <w:rPr>
          <w:rFonts w:ascii="Arial" w:eastAsia="Times New Roman" w:hAnsi="Arial" w:cs="Arial"/>
          <w:sz w:val="20"/>
          <w:szCs w:val="20"/>
          <w:lang w:val="en"/>
        </w:rPr>
      </w:pPr>
      <w:bookmarkStart w:id="22" w:name="R69241"/>
      <w:r w:rsidRPr="00675DA8">
        <w:rPr>
          <w:rFonts w:ascii="Arial" w:eastAsia="Times New Roman" w:hAnsi="Arial" w:cs="Arial"/>
          <w:sz w:val="20"/>
          <w:szCs w:val="20"/>
          <w:lang w:val="en"/>
        </w:rPr>
        <w:lastRenderedPageBreak/>
        <w:t xml:space="preserve">Thiele J, Kvasnicka HM, </w:t>
      </w:r>
      <w:proofErr w:type="spellStart"/>
      <w:r w:rsidRPr="00675DA8">
        <w:rPr>
          <w:rFonts w:ascii="Arial" w:eastAsia="Times New Roman" w:hAnsi="Arial" w:cs="Arial"/>
          <w:sz w:val="20"/>
          <w:szCs w:val="20"/>
          <w:lang w:val="en"/>
        </w:rPr>
        <w:t>Facchetti</w:t>
      </w:r>
      <w:proofErr w:type="spellEnd"/>
      <w:r w:rsidRPr="00675DA8">
        <w:rPr>
          <w:rFonts w:ascii="Arial" w:eastAsia="Times New Roman" w:hAnsi="Arial" w:cs="Arial"/>
          <w:sz w:val="20"/>
          <w:szCs w:val="20"/>
          <w:lang w:val="en"/>
        </w:rPr>
        <w:t xml:space="preserve"> F, Franco V, van der Walt J, Orazi A. European consensus on grading bone marrow fibrosis and assessment of cellularity. </w:t>
      </w:r>
      <w:proofErr w:type="spellStart"/>
      <w:r w:rsidRPr="00675DA8">
        <w:rPr>
          <w:rStyle w:val="Emphasis"/>
          <w:rFonts w:ascii="Arial" w:eastAsia="Times New Roman" w:hAnsi="Arial" w:cs="Arial"/>
          <w:sz w:val="20"/>
          <w:szCs w:val="20"/>
          <w:lang w:val="en"/>
        </w:rPr>
        <w:t>Haematologica</w:t>
      </w:r>
      <w:proofErr w:type="spellEnd"/>
      <w:r w:rsidRPr="00675DA8">
        <w:rPr>
          <w:rFonts w:ascii="Arial" w:eastAsia="Times New Roman" w:hAnsi="Arial" w:cs="Arial"/>
          <w:sz w:val="20"/>
          <w:szCs w:val="20"/>
          <w:lang w:val="en"/>
        </w:rPr>
        <w:t>. 2005 Aug;90(8):1128-32. PMID: 16079113.</w:t>
      </w:r>
      <w:bookmarkEnd w:id="22"/>
    </w:p>
    <w:p w14:paraId="6AD423BA" w14:textId="77777777" w:rsidR="000F14BC" w:rsidRPr="00675DA8" w:rsidRDefault="000F14BC" w:rsidP="00675DA8">
      <w:pPr>
        <w:numPr>
          <w:ilvl w:val="0"/>
          <w:numId w:val="57"/>
        </w:numPr>
        <w:spacing w:after="0" w:line="276" w:lineRule="auto"/>
        <w:divId w:val="29110511"/>
        <w:rPr>
          <w:rFonts w:ascii="Arial" w:eastAsia="Times New Roman" w:hAnsi="Arial" w:cs="Arial"/>
          <w:sz w:val="20"/>
          <w:szCs w:val="20"/>
          <w:lang w:val="en"/>
        </w:rPr>
      </w:pPr>
      <w:bookmarkStart w:id="23" w:name="R69242"/>
      <w:r w:rsidRPr="00675DA8">
        <w:rPr>
          <w:rFonts w:ascii="Arial" w:eastAsia="Times New Roman" w:hAnsi="Arial" w:cs="Arial"/>
          <w:sz w:val="20"/>
          <w:szCs w:val="20"/>
          <w:lang w:val="en"/>
        </w:rPr>
        <w:t xml:space="preserve">Kvasnicka HM, Beham-Schmid C, Bob R, </w:t>
      </w:r>
      <w:proofErr w:type="spellStart"/>
      <w:r w:rsidRPr="00675DA8">
        <w:rPr>
          <w:rFonts w:ascii="Arial" w:eastAsia="Times New Roman" w:hAnsi="Arial" w:cs="Arial"/>
          <w:sz w:val="20"/>
          <w:szCs w:val="20"/>
          <w:lang w:val="en"/>
        </w:rPr>
        <w:t>Dirnhofer</w:t>
      </w:r>
      <w:proofErr w:type="spellEnd"/>
      <w:r w:rsidRPr="00675DA8">
        <w:rPr>
          <w:rFonts w:ascii="Arial" w:eastAsia="Times New Roman" w:hAnsi="Arial" w:cs="Arial"/>
          <w:sz w:val="20"/>
          <w:szCs w:val="20"/>
          <w:lang w:val="en"/>
        </w:rPr>
        <w:t xml:space="preserve"> S, Hussein K, </w:t>
      </w:r>
      <w:proofErr w:type="spellStart"/>
      <w:r w:rsidRPr="00675DA8">
        <w:rPr>
          <w:rFonts w:ascii="Arial" w:eastAsia="Times New Roman" w:hAnsi="Arial" w:cs="Arial"/>
          <w:sz w:val="20"/>
          <w:szCs w:val="20"/>
          <w:lang w:val="en"/>
        </w:rPr>
        <w:t>Kreipe</w:t>
      </w:r>
      <w:proofErr w:type="spellEnd"/>
      <w:r w:rsidRPr="00675DA8">
        <w:rPr>
          <w:rFonts w:ascii="Arial" w:eastAsia="Times New Roman" w:hAnsi="Arial" w:cs="Arial"/>
          <w:sz w:val="20"/>
          <w:szCs w:val="20"/>
          <w:lang w:val="en"/>
        </w:rPr>
        <w:t xml:space="preserve"> H, Kremer M, Schmitt-Graeff A, Schwarz S, Thiele J, Werner M, Stein H. Problems and pitfalls in grading of bone marrow fibrosis, collagen deposition and osteosclerosis - a consensus-based study. </w:t>
      </w:r>
      <w:r w:rsidRPr="00675DA8">
        <w:rPr>
          <w:rStyle w:val="Emphasis"/>
          <w:rFonts w:ascii="Arial" w:eastAsia="Times New Roman" w:hAnsi="Arial" w:cs="Arial"/>
          <w:sz w:val="20"/>
          <w:szCs w:val="20"/>
          <w:lang w:val="en"/>
        </w:rPr>
        <w:t>Histopathology.</w:t>
      </w:r>
      <w:r w:rsidRPr="00675DA8">
        <w:rPr>
          <w:rFonts w:ascii="Arial" w:eastAsia="Times New Roman" w:hAnsi="Arial" w:cs="Arial"/>
          <w:sz w:val="20"/>
          <w:szCs w:val="20"/>
          <w:lang w:val="en"/>
        </w:rPr>
        <w:t xml:space="preserve"> 2016 May;68(6):905-15. </w:t>
      </w:r>
      <w:proofErr w:type="spellStart"/>
      <w:r w:rsidRPr="00675DA8">
        <w:rPr>
          <w:rFonts w:ascii="Arial" w:eastAsia="Times New Roman" w:hAnsi="Arial" w:cs="Arial"/>
          <w:sz w:val="20"/>
          <w:szCs w:val="20"/>
          <w:lang w:val="en"/>
        </w:rPr>
        <w:t>doi</w:t>
      </w:r>
      <w:proofErr w:type="spellEnd"/>
      <w:r w:rsidRPr="00675DA8">
        <w:rPr>
          <w:rFonts w:ascii="Arial" w:eastAsia="Times New Roman" w:hAnsi="Arial" w:cs="Arial"/>
          <w:sz w:val="20"/>
          <w:szCs w:val="20"/>
          <w:lang w:val="en"/>
        </w:rPr>
        <w:t>: 10.1111/his.12871.</w:t>
      </w:r>
      <w:r w:rsidRPr="00675DA8">
        <w:rPr>
          <w:rStyle w:val="Emphasis"/>
          <w:rFonts w:ascii="Arial" w:eastAsia="Times New Roman" w:hAnsi="Arial" w:cs="Arial"/>
          <w:sz w:val="20"/>
          <w:szCs w:val="20"/>
          <w:lang w:val="en"/>
        </w:rPr>
        <w:t xml:space="preserve"> </w:t>
      </w:r>
      <w:proofErr w:type="spellStart"/>
      <w:r w:rsidRPr="00675DA8">
        <w:rPr>
          <w:rFonts w:ascii="Arial" w:eastAsia="Times New Roman" w:hAnsi="Arial" w:cs="Arial"/>
          <w:sz w:val="20"/>
          <w:szCs w:val="20"/>
          <w:lang w:val="en"/>
        </w:rPr>
        <w:t>Epub</w:t>
      </w:r>
      <w:proofErr w:type="spellEnd"/>
      <w:r w:rsidRPr="00675DA8">
        <w:rPr>
          <w:rFonts w:ascii="Arial" w:eastAsia="Times New Roman" w:hAnsi="Arial" w:cs="Arial"/>
          <w:sz w:val="20"/>
          <w:szCs w:val="20"/>
          <w:lang w:val="en"/>
        </w:rPr>
        <w:t xml:space="preserve"> 2015 Nov 20. PMID: 26402166.</w:t>
      </w:r>
      <w:bookmarkEnd w:id="23"/>
    </w:p>
    <w:sectPr w:rsidR="000F14BC" w:rsidRPr="00675DA8">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A1619" w14:textId="77777777" w:rsidR="00467D5F" w:rsidRDefault="00467D5F">
      <w:pPr>
        <w:spacing w:after="0" w:line="240" w:lineRule="auto"/>
      </w:pPr>
      <w:r>
        <w:separator/>
      </w:r>
    </w:p>
  </w:endnote>
  <w:endnote w:type="continuationSeparator" w:id="0">
    <w:p w14:paraId="4E1B29BA" w14:textId="77777777" w:rsidR="00467D5F" w:rsidRDefault="00467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060E" w14:textId="21248549" w:rsidR="003B4061" w:rsidRDefault="000F14BC">
    <w:pPr>
      <w:pStyle w:val="Footer"/>
      <w:jc w:val="right"/>
    </w:pPr>
    <w:r>
      <w:fldChar w:fldCharType="begin"/>
    </w:r>
    <w:r>
      <w:instrText>PAGE</w:instrText>
    </w:r>
    <w:r>
      <w:fldChar w:fldCharType="separate"/>
    </w:r>
    <w:r w:rsidR="00AB4F8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18C7" w14:textId="77777777" w:rsidR="000F14BC" w:rsidRDefault="000F14BC">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94732" w14:textId="77777777" w:rsidR="00467D5F" w:rsidRDefault="00467D5F">
      <w:pPr>
        <w:spacing w:after="0" w:line="240" w:lineRule="auto"/>
      </w:pPr>
      <w:r>
        <w:separator/>
      </w:r>
    </w:p>
  </w:footnote>
  <w:footnote w:type="continuationSeparator" w:id="0">
    <w:p w14:paraId="27550A62" w14:textId="77777777" w:rsidR="00467D5F" w:rsidRDefault="00467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2D83" w14:textId="77777777" w:rsidR="003B4061" w:rsidRDefault="003B40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0"/>
      <w:gridCol w:w="7880"/>
    </w:tblGrid>
    <w:tr w:rsidR="00776589" w14:paraId="28B766C5" w14:textId="77777777" w:rsidTr="00776589">
      <w:tc>
        <w:tcPr>
          <w:tcW w:w="1500" w:type="dxa"/>
        </w:tcPr>
        <w:p w14:paraId="1684EAAF" w14:textId="77777777" w:rsidR="000F14BC" w:rsidRDefault="000F14BC">
          <w:r>
            <w:t>CAP Approved</w:t>
          </w:r>
        </w:p>
      </w:tc>
      <w:tc>
        <w:tcPr>
          <w:tcW w:w="8076" w:type="dxa"/>
        </w:tcPr>
        <w:p w14:paraId="042C0B3A" w14:textId="72BD7055" w:rsidR="000F14BC" w:rsidRDefault="000F14BC">
          <w:pPr>
            <w:jc w:val="right"/>
          </w:pPr>
          <w:r>
            <w:t>Heme.Myeloid_Mixed_</w:t>
          </w:r>
          <w:proofErr w:type="gramStart"/>
          <w:r>
            <w:t>Amb.Bx.Res</w:t>
          </w:r>
          <w:proofErr w:type="gramEnd"/>
          <w:r>
            <w:t>_1.1.0.</w:t>
          </w:r>
          <w:r w:rsidR="001336D7">
            <w:t xml:space="preserve">2. </w:t>
          </w:r>
          <w:r w:rsidR="007F7EF2">
            <w:t>REL</w:t>
          </w:r>
          <w:r>
            <w:t>_CAPCP</w:t>
          </w:r>
        </w:p>
      </w:tc>
    </w:tr>
  </w:tbl>
  <w:p w14:paraId="1EEE5DF9" w14:textId="77777777" w:rsidR="003B4061" w:rsidRDefault="003B40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2A98" w14:textId="77777777" w:rsidR="003B4061" w:rsidRDefault="000F14BC">
    <w:r>
      <w:rPr>
        <w:noProof/>
      </w:rPr>
      <w:drawing>
        <wp:inline distT="0" distB="0" distL="0" distR="0" wp14:anchorId="20B9231A" wp14:editId="50D07946">
          <wp:extent cx="3990000" cy="7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1AD5C790" w14:textId="680CF6FE" w:rsidR="003B4061" w:rsidRDefault="007F7EF2">
    <w:r>
      <w:rPr>
        <w:noProof/>
      </w:rPr>
      <mc:AlternateContent>
        <mc:Choice Requires="wps">
          <w:drawing>
            <wp:anchor distT="0" distB="0" distL="114300" distR="114300" simplePos="0" relativeHeight="251657216" behindDoc="0" locked="0" layoutInCell="1" allowOverlap="1" wp14:anchorId="537ED24A" wp14:editId="50730829">
              <wp:simplePos x="0" y="0"/>
              <wp:positionH relativeFrom="column">
                <wp:posOffset>0</wp:posOffset>
              </wp:positionH>
              <wp:positionV relativeFrom="paragraph">
                <wp:posOffset>0</wp:posOffset>
              </wp:positionV>
              <wp:extent cx="635000" cy="635000"/>
              <wp:effectExtent l="0" t="0" r="3175" b="3175"/>
              <wp:wrapNone/>
              <wp:docPr id="1903258314" name="WordArt 10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CF13E0" id="_x0000_t202" coordsize="21600,21600" o:spt="202" path="m,l,21600r21600,l21600,xe">
              <v:stroke joinstyle="miter"/>
              <v:path gradientshapeok="t" o:connecttype="rect"/>
            </v:shapetype>
            <v:shape id="WordArt 1027"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" filled="f" stroked="f">
              <o:lock v:ext="edit" selection="t"/>
              <v:textbox style="mso-fit-shape-to-text: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8E3"/>
    <w:multiLevelType w:val="multilevel"/>
    <w:tmpl w:val="B7CA7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F3289"/>
    <w:multiLevelType w:val="multilevel"/>
    <w:tmpl w:val="D9E2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A7485C"/>
    <w:multiLevelType w:val="multilevel"/>
    <w:tmpl w:val="51E2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F633C"/>
    <w:multiLevelType w:val="multilevel"/>
    <w:tmpl w:val="7D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055127"/>
    <w:multiLevelType w:val="multilevel"/>
    <w:tmpl w:val="1A3C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10F20"/>
    <w:multiLevelType w:val="multilevel"/>
    <w:tmpl w:val="06AA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AA5431"/>
    <w:multiLevelType w:val="multilevel"/>
    <w:tmpl w:val="41C4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2A0A45"/>
    <w:multiLevelType w:val="multilevel"/>
    <w:tmpl w:val="605AB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3527C0"/>
    <w:multiLevelType w:val="multilevel"/>
    <w:tmpl w:val="6DF6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502879"/>
    <w:multiLevelType w:val="multilevel"/>
    <w:tmpl w:val="DCAE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E5420C"/>
    <w:multiLevelType w:val="multilevel"/>
    <w:tmpl w:val="3408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9E18EC"/>
    <w:multiLevelType w:val="multilevel"/>
    <w:tmpl w:val="891A4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A70D90"/>
    <w:multiLevelType w:val="multilevel"/>
    <w:tmpl w:val="1148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772AB0"/>
    <w:multiLevelType w:val="multilevel"/>
    <w:tmpl w:val="948C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F53180"/>
    <w:multiLevelType w:val="multilevel"/>
    <w:tmpl w:val="8CC2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A336A1"/>
    <w:multiLevelType w:val="multilevel"/>
    <w:tmpl w:val="F2D8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C8213C"/>
    <w:multiLevelType w:val="multilevel"/>
    <w:tmpl w:val="7ED4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1860B1"/>
    <w:multiLevelType w:val="multilevel"/>
    <w:tmpl w:val="57D0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925E92"/>
    <w:multiLevelType w:val="multilevel"/>
    <w:tmpl w:val="C772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CE3C0B"/>
    <w:multiLevelType w:val="multilevel"/>
    <w:tmpl w:val="69CC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416773"/>
    <w:multiLevelType w:val="multilevel"/>
    <w:tmpl w:val="EC58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7D5A2D"/>
    <w:multiLevelType w:val="multilevel"/>
    <w:tmpl w:val="5BB4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2255D4"/>
    <w:multiLevelType w:val="multilevel"/>
    <w:tmpl w:val="DF0A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463866"/>
    <w:multiLevelType w:val="multilevel"/>
    <w:tmpl w:val="CE4E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A02E1F"/>
    <w:multiLevelType w:val="multilevel"/>
    <w:tmpl w:val="253A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BB385A"/>
    <w:multiLevelType w:val="multilevel"/>
    <w:tmpl w:val="3A80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AD12224"/>
    <w:multiLevelType w:val="multilevel"/>
    <w:tmpl w:val="0EBE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B32AD9"/>
    <w:multiLevelType w:val="multilevel"/>
    <w:tmpl w:val="0962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4F2A73"/>
    <w:multiLevelType w:val="multilevel"/>
    <w:tmpl w:val="97A2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6C7CFF"/>
    <w:multiLevelType w:val="multilevel"/>
    <w:tmpl w:val="218A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F76A07"/>
    <w:multiLevelType w:val="multilevel"/>
    <w:tmpl w:val="CEBE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8703D3"/>
    <w:multiLevelType w:val="multilevel"/>
    <w:tmpl w:val="B668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891B6B"/>
    <w:multiLevelType w:val="multilevel"/>
    <w:tmpl w:val="403A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4259A4"/>
    <w:multiLevelType w:val="multilevel"/>
    <w:tmpl w:val="869C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9126B4"/>
    <w:multiLevelType w:val="multilevel"/>
    <w:tmpl w:val="24C2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270BD7"/>
    <w:multiLevelType w:val="multilevel"/>
    <w:tmpl w:val="C336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53239C"/>
    <w:multiLevelType w:val="multilevel"/>
    <w:tmpl w:val="9AEA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EE7CE5"/>
    <w:multiLevelType w:val="multilevel"/>
    <w:tmpl w:val="3C92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9FE3042"/>
    <w:multiLevelType w:val="multilevel"/>
    <w:tmpl w:val="0450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A9D7BB8"/>
    <w:multiLevelType w:val="multilevel"/>
    <w:tmpl w:val="4AF0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AEB30AD"/>
    <w:multiLevelType w:val="multilevel"/>
    <w:tmpl w:val="3256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8208E1"/>
    <w:multiLevelType w:val="multilevel"/>
    <w:tmpl w:val="86CE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A963C8"/>
    <w:multiLevelType w:val="multilevel"/>
    <w:tmpl w:val="6744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592714"/>
    <w:multiLevelType w:val="multilevel"/>
    <w:tmpl w:val="C284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9E73A1"/>
    <w:multiLevelType w:val="multilevel"/>
    <w:tmpl w:val="96F4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7DE02A5"/>
    <w:multiLevelType w:val="multilevel"/>
    <w:tmpl w:val="3F0C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90947F0"/>
    <w:multiLevelType w:val="multilevel"/>
    <w:tmpl w:val="EFA0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B84799F"/>
    <w:multiLevelType w:val="multilevel"/>
    <w:tmpl w:val="3626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DBC2225"/>
    <w:multiLevelType w:val="multilevel"/>
    <w:tmpl w:val="513A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2E22787"/>
    <w:multiLevelType w:val="multilevel"/>
    <w:tmpl w:val="60E2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38036AF"/>
    <w:multiLevelType w:val="multilevel"/>
    <w:tmpl w:val="2EE8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3D173B9"/>
    <w:multiLevelType w:val="multilevel"/>
    <w:tmpl w:val="B944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5CC55EB"/>
    <w:multiLevelType w:val="multilevel"/>
    <w:tmpl w:val="AE4C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6DC30BD"/>
    <w:multiLevelType w:val="multilevel"/>
    <w:tmpl w:val="24D8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7AD690F"/>
    <w:multiLevelType w:val="multilevel"/>
    <w:tmpl w:val="5D5A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B3E595E"/>
    <w:multiLevelType w:val="multilevel"/>
    <w:tmpl w:val="5C2E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D60120E"/>
    <w:multiLevelType w:val="multilevel"/>
    <w:tmpl w:val="BA583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9386915">
    <w:abstractNumId w:val="41"/>
  </w:num>
  <w:num w:numId="2" w16cid:durableId="1016466504">
    <w:abstractNumId w:val="0"/>
  </w:num>
  <w:num w:numId="3" w16cid:durableId="996345407">
    <w:abstractNumId w:val="3"/>
  </w:num>
  <w:num w:numId="4" w16cid:durableId="426461806">
    <w:abstractNumId w:val="28"/>
  </w:num>
  <w:num w:numId="5" w16cid:durableId="554124155">
    <w:abstractNumId w:val="19"/>
  </w:num>
  <w:num w:numId="6" w16cid:durableId="990332874">
    <w:abstractNumId w:val="6"/>
  </w:num>
  <w:num w:numId="7" w16cid:durableId="1716003829">
    <w:abstractNumId w:val="42"/>
  </w:num>
  <w:num w:numId="8" w16cid:durableId="579368509">
    <w:abstractNumId w:val="20"/>
  </w:num>
  <w:num w:numId="9" w16cid:durableId="212278333">
    <w:abstractNumId w:val="34"/>
  </w:num>
  <w:num w:numId="10" w16cid:durableId="347291937">
    <w:abstractNumId w:val="4"/>
  </w:num>
  <w:num w:numId="11" w16cid:durableId="843015069">
    <w:abstractNumId w:val="40"/>
  </w:num>
  <w:num w:numId="12" w16cid:durableId="627978714">
    <w:abstractNumId w:val="32"/>
  </w:num>
  <w:num w:numId="13" w16cid:durableId="1276015522">
    <w:abstractNumId w:val="23"/>
  </w:num>
  <w:num w:numId="14" w16cid:durableId="547837176">
    <w:abstractNumId w:val="38"/>
  </w:num>
  <w:num w:numId="15" w16cid:durableId="651756543">
    <w:abstractNumId w:val="2"/>
  </w:num>
  <w:num w:numId="16" w16cid:durableId="430584858">
    <w:abstractNumId w:val="55"/>
  </w:num>
  <w:num w:numId="17" w16cid:durableId="560097802">
    <w:abstractNumId w:val="11"/>
  </w:num>
  <w:num w:numId="18" w16cid:durableId="1597519806">
    <w:abstractNumId w:val="33"/>
  </w:num>
  <w:num w:numId="19" w16cid:durableId="1290748894">
    <w:abstractNumId w:val="24"/>
  </w:num>
  <w:num w:numId="20" w16cid:durableId="996542139">
    <w:abstractNumId w:val="31"/>
  </w:num>
  <w:num w:numId="21" w16cid:durableId="416906002">
    <w:abstractNumId w:val="47"/>
  </w:num>
  <w:num w:numId="22" w16cid:durableId="1536043643">
    <w:abstractNumId w:val="16"/>
  </w:num>
  <w:num w:numId="23" w16cid:durableId="652491431">
    <w:abstractNumId w:val="52"/>
  </w:num>
  <w:num w:numId="24" w16cid:durableId="2091537270">
    <w:abstractNumId w:val="44"/>
  </w:num>
  <w:num w:numId="25" w16cid:durableId="2122606947">
    <w:abstractNumId w:val="21"/>
  </w:num>
  <w:num w:numId="26" w16cid:durableId="1954164551">
    <w:abstractNumId w:val="27"/>
  </w:num>
  <w:num w:numId="27" w16cid:durableId="823008011">
    <w:abstractNumId w:val="48"/>
  </w:num>
  <w:num w:numId="28" w16cid:durableId="1316566507">
    <w:abstractNumId w:val="26"/>
  </w:num>
  <w:num w:numId="29" w16cid:durableId="170335175">
    <w:abstractNumId w:val="17"/>
  </w:num>
  <w:num w:numId="30" w16cid:durableId="1865366118">
    <w:abstractNumId w:val="45"/>
  </w:num>
  <w:num w:numId="31" w16cid:durableId="1499618707">
    <w:abstractNumId w:val="10"/>
  </w:num>
  <w:num w:numId="32" w16cid:durableId="652299597">
    <w:abstractNumId w:val="15"/>
  </w:num>
  <w:num w:numId="33" w16cid:durableId="479814145">
    <w:abstractNumId w:val="25"/>
  </w:num>
  <w:num w:numId="34" w16cid:durableId="1705717727">
    <w:abstractNumId w:val="8"/>
  </w:num>
  <w:num w:numId="35" w16cid:durableId="1529753148">
    <w:abstractNumId w:val="22"/>
  </w:num>
  <w:num w:numId="36" w16cid:durableId="1025206192">
    <w:abstractNumId w:val="46"/>
  </w:num>
  <w:num w:numId="37" w16cid:durableId="19203787">
    <w:abstractNumId w:val="12"/>
  </w:num>
  <w:num w:numId="38" w16cid:durableId="112865723">
    <w:abstractNumId w:val="49"/>
  </w:num>
  <w:num w:numId="39" w16cid:durableId="843786198">
    <w:abstractNumId w:val="13"/>
  </w:num>
  <w:num w:numId="40" w16cid:durableId="1858888363">
    <w:abstractNumId w:val="51"/>
  </w:num>
  <w:num w:numId="41" w16cid:durableId="126749883">
    <w:abstractNumId w:val="9"/>
  </w:num>
  <w:num w:numId="42" w16cid:durableId="173543377">
    <w:abstractNumId w:val="14"/>
  </w:num>
  <w:num w:numId="43" w16cid:durableId="591863448">
    <w:abstractNumId w:val="43"/>
  </w:num>
  <w:num w:numId="44" w16cid:durableId="1709715214">
    <w:abstractNumId w:val="35"/>
  </w:num>
  <w:num w:numId="45" w16cid:durableId="1524896675">
    <w:abstractNumId w:val="39"/>
  </w:num>
  <w:num w:numId="46" w16cid:durableId="63722008">
    <w:abstractNumId w:val="1"/>
  </w:num>
  <w:num w:numId="47" w16cid:durableId="414398596">
    <w:abstractNumId w:val="18"/>
  </w:num>
  <w:num w:numId="48" w16cid:durableId="722221054">
    <w:abstractNumId w:val="30"/>
  </w:num>
  <w:num w:numId="49" w16cid:durableId="1003246355">
    <w:abstractNumId w:val="37"/>
  </w:num>
  <w:num w:numId="50" w16cid:durableId="1153910799">
    <w:abstractNumId w:val="36"/>
  </w:num>
  <w:num w:numId="51" w16cid:durableId="1307470983">
    <w:abstractNumId w:val="29"/>
  </w:num>
  <w:num w:numId="52" w16cid:durableId="1915360883">
    <w:abstractNumId w:val="56"/>
  </w:num>
  <w:num w:numId="53" w16cid:durableId="6176731">
    <w:abstractNumId w:val="54"/>
  </w:num>
  <w:num w:numId="54" w16cid:durableId="1396078383">
    <w:abstractNumId w:val="53"/>
  </w:num>
  <w:num w:numId="55" w16cid:durableId="304089995">
    <w:abstractNumId w:val="5"/>
  </w:num>
  <w:num w:numId="56" w16cid:durableId="2121415890">
    <w:abstractNumId w:val="50"/>
  </w:num>
  <w:num w:numId="57" w16cid:durableId="341199429">
    <w:abstractNumId w:val="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061"/>
    <w:rsid w:val="000F14BC"/>
    <w:rsid w:val="00112481"/>
    <w:rsid w:val="001336D7"/>
    <w:rsid w:val="00191078"/>
    <w:rsid w:val="0021762B"/>
    <w:rsid w:val="003B4061"/>
    <w:rsid w:val="00467D5F"/>
    <w:rsid w:val="00481A91"/>
    <w:rsid w:val="005748BA"/>
    <w:rsid w:val="00675DA8"/>
    <w:rsid w:val="007F7EF2"/>
    <w:rsid w:val="008F4212"/>
    <w:rsid w:val="00935DC6"/>
    <w:rsid w:val="00AB4F8C"/>
    <w:rsid w:val="00BC6CF2"/>
    <w:rsid w:val="00E26849"/>
    <w:rsid w:val="00E37DCE"/>
    <w:rsid w:val="00EC0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0D80F"/>
  <w15:docId w15:val="{9660996F-1099-4FCF-B6EE-242A6CBB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0511">
      <w:marLeft w:val="0"/>
      <w:marRight w:val="0"/>
      <w:marTop w:val="0"/>
      <w:marBottom w:val="0"/>
      <w:divBdr>
        <w:top w:val="none" w:sz="0" w:space="0" w:color="auto"/>
        <w:left w:val="none" w:sz="0" w:space="0" w:color="auto"/>
        <w:bottom w:val="none" w:sz="0" w:space="0" w:color="auto"/>
        <w:right w:val="none" w:sz="0" w:space="0" w:color="auto"/>
      </w:divBdr>
      <w:divsChild>
        <w:div w:id="1448893750">
          <w:marLeft w:val="0"/>
          <w:marRight w:val="0"/>
          <w:marTop w:val="0"/>
          <w:marBottom w:val="0"/>
          <w:divBdr>
            <w:top w:val="none" w:sz="0" w:space="0" w:color="auto"/>
            <w:left w:val="none" w:sz="0" w:space="0" w:color="auto"/>
            <w:bottom w:val="none" w:sz="0" w:space="0" w:color="auto"/>
            <w:right w:val="none" w:sz="0" w:space="0" w:color="auto"/>
          </w:divBdr>
        </w:div>
        <w:div w:id="190532385">
          <w:marLeft w:val="0"/>
          <w:marRight w:val="0"/>
          <w:marTop w:val="0"/>
          <w:marBottom w:val="0"/>
          <w:divBdr>
            <w:top w:val="none" w:sz="0" w:space="0" w:color="auto"/>
            <w:left w:val="none" w:sz="0" w:space="0" w:color="auto"/>
            <w:bottom w:val="none" w:sz="0" w:space="0" w:color="auto"/>
            <w:right w:val="none" w:sz="0" w:space="0" w:color="auto"/>
          </w:divBdr>
        </w:div>
        <w:div w:id="1442921353">
          <w:marLeft w:val="0"/>
          <w:marRight w:val="0"/>
          <w:marTop w:val="0"/>
          <w:marBottom w:val="0"/>
          <w:divBdr>
            <w:top w:val="none" w:sz="0" w:space="0" w:color="auto"/>
            <w:left w:val="none" w:sz="0" w:space="0" w:color="auto"/>
            <w:bottom w:val="none" w:sz="0" w:space="0" w:color="auto"/>
            <w:right w:val="none" w:sz="0" w:space="0" w:color="auto"/>
          </w:divBdr>
        </w:div>
        <w:div w:id="2136826755">
          <w:marLeft w:val="0"/>
          <w:marRight w:val="0"/>
          <w:marTop w:val="0"/>
          <w:marBottom w:val="0"/>
          <w:divBdr>
            <w:top w:val="none" w:sz="0" w:space="0" w:color="auto"/>
            <w:left w:val="none" w:sz="0" w:space="0" w:color="auto"/>
            <w:bottom w:val="none" w:sz="0" w:space="0" w:color="auto"/>
            <w:right w:val="none" w:sz="0" w:space="0" w:color="auto"/>
          </w:divBdr>
        </w:div>
        <w:div w:id="2135757343">
          <w:marLeft w:val="0"/>
          <w:marRight w:val="0"/>
          <w:marTop w:val="0"/>
          <w:marBottom w:val="0"/>
          <w:divBdr>
            <w:top w:val="none" w:sz="0" w:space="0" w:color="auto"/>
            <w:left w:val="none" w:sz="0" w:space="0" w:color="auto"/>
            <w:bottom w:val="none" w:sz="0" w:space="0" w:color="auto"/>
            <w:right w:val="none" w:sz="0" w:space="0" w:color="auto"/>
          </w:divBdr>
        </w:div>
        <w:div w:id="641620015">
          <w:marLeft w:val="0"/>
          <w:marRight w:val="0"/>
          <w:marTop w:val="0"/>
          <w:marBottom w:val="0"/>
          <w:divBdr>
            <w:top w:val="none" w:sz="0" w:space="0" w:color="auto"/>
            <w:left w:val="none" w:sz="0" w:space="0" w:color="auto"/>
            <w:bottom w:val="none" w:sz="0" w:space="0" w:color="auto"/>
            <w:right w:val="none" w:sz="0" w:space="0" w:color="auto"/>
          </w:divBdr>
        </w:div>
        <w:div w:id="610357839">
          <w:marLeft w:val="0"/>
          <w:marRight w:val="0"/>
          <w:marTop w:val="0"/>
          <w:marBottom w:val="0"/>
          <w:divBdr>
            <w:top w:val="none" w:sz="0" w:space="0" w:color="auto"/>
            <w:left w:val="none" w:sz="0" w:space="0" w:color="auto"/>
            <w:bottom w:val="none" w:sz="0" w:space="0" w:color="auto"/>
            <w:right w:val="none" w:sz="0" w:space="0" w:color="auto"/>
          </w:divBdr>
        </w:div>
        <w:div w:id="1403791228">
          <w:marLeft w:val="0"/>
          <w:marRight w:val="0"/>
          <w:marTop w:val="0"/>
          <w:marBottom w:val="0"/>
          <w:divBdr>
            <w:top w:val="none" w:sz="0" w:space="0" w:color="auto"/>
            <w:left w:val="none" w:sz="0" w:space="0" w:color="auto"/>
            <w:bottom w:val="none" w:sz="0" w:space="0" w:color="auto"/>
            <w:right w:val="none" w:sz="0" w:space="0" w:color="auto"/>
          </w:divBdr>
        </w:div>
        <w:div w:id="1190533516">
          <w:marLeft w:val="0"/>
          <w:marRight w:val="0"/>
          <w:marTop w:val="0"/>
          <w:marBottom w:val="0"/>
          <w:divBdr>
            <w:top w:val="none" w:sz="0" w:space="0" w:color="auto"/>
            <w:left w:val="none" w:sz="0" w:space="0" w:color="auto"/>
            <w:bottom w:val="none" w:sz="0" w:space="0" w:color="auto"/>
            <w:right w:val="none" w:sz="0" w:space="0" w:color="auto"/>
          </w:divBdr>
        </w:div>
        <w:div w:id="603002345">
          <w:marLeft w:val="0"/>
          <w:marRight w:val="0"/>
          <w:marTop w:val="0"/>
          <w:marBottom w:val="0"/>
          <w:divBdr>
            <w:top w:val="none" w:sz="0" w:space="0" w:color="auto"/>
            <w:left w:val="none" w:sz="0" w:space="0" w:color="auto"/>
            <w:bottom w:val="none" w:sz="0" w:space="0" w:color="auto"/>
            <w:right w:val="none" w:sz="0" w:space="0" w:color="auto"/>
          </w:divBdr>
        </w:div>
        <w:div w:id="530144692">
          <w:marLeft w:val="0"/>
          <w:marRight w:val="0"/>
          <w:marTop w:val="0"/>
          <w:marBottom w:val="0"/>
          <w:divBdr>
            <w:top w:val="none" w:sz="0" w:space="0" w:color="auto"/>
            <w:left w:val="none" w:sz="0" w:space="0" w:color="auto"/>
            <w:bottom w:val="none" w:sz="0" w:space="0" w:color="auto"/>
            <w:right w:val="none" w:sz="0" w:space="0" w:color="auto"/>
          </w:divBdr>
        </w:div>
        <w:div w:id="1846479722">
          <w:marLeft w:val="0"/>
          <w:marRight w:val="0"/>
          <w:marTop w:val="0"/>
          <w:marBottom w:val="0"/>
          <w:divBdr>
            <w:top w:val="none" w:sz="0" w:space="0" w:color="auto"/>
            <w:left w:val="none" w:sz="0" w:space="0" w:color="auto"/>
            <w:bottom w:val="none" w:sz="0" w:space="0" w:color="auto"/>
            <w:right w:val="none" w:sz="0" w:space="0" w:color="auto"/>
          </w:divBdr>
        </w:div>
        <w:div w:id="1979142793">
          <w:marLeft w:val="0"/>
          <w:marRight w:val="0"/>
          <w:marTop w:val="0"/>
          <w:marBottom w:val="0"/>
          <w:divBdr>
            <w:top w:val="none" w:sz="0" w:space="0" w:color="auto"/>
            <w:left w:val="none" w:sz="0" w:space="0" w:color="auto"/>
            <w:bottom w:val="none" w:sz="0" w:space="0" w:color="auto"/>
            <w:right w:val="none" w:sz="0" w:space="0" w:color="auto"/>
          </w:divBdr>
        </w:div>
        <w:div w:id="370424403">
          <w:marLeft w:val="0"/>
          <w:marRight w:val="0"/>
          <w:marTop w:val="0"/>
          <w:marBottom w:val="0"/>
          <w:divBdr>
            <w:top w:val="none" w:sz="0" w:space="0" w:color="auto"/>
            <w:left w:val="none" w:sz="0" w:space="0" w:color="auto"/>
            <w:bottom w:val="none" w:sz="0" w:space="0" w:color="auto"/>
            <w:right w:val="none" w:sz="0" w:space="0" w:color="auto"/>
          </w:divBdr>
        </w:div>
        <w:div w:id="585774257">
          <w:marLeft w:val="0"/>
          <w:marRight w:val="0"/>
          <w:marTop w:val="0"/>
          <w:marBottom w:val="0"/>
          <w:divBdr>
            <w:top w:val="none" w:sz="0" w:space="0" w:color="auto"/>
            <w:left w:val="none" w:sz="0" w:space="0" w:color="auto"/>
            <w:bottom w:val="single" w:sz="6" w:space="0" w:color="000000"/>
            <w:right w:val="none" w:sz="0" w:space="0" w:color="auto"/>
          </w:divBdr>
        </w:div>
        <w:div w:id="1986008238">
          <w:marLeft w:val="0"/>
          <w:marRight w:val="0"/>
          <w:marTop w:val="0"/>
          <w:marBottom w:val="0"/>
          <w:divBdr>
            <w:top w:val="none" w:sz="0" w:space="0" w:color="auto"/>
            <w:left w:val="none" w:sz="0" w:space="0" w:color="auto"/>
            <w:bottom w:val="none" w:sz="0" w:space="0" w:color="auto"/>
            <w:right w:val="none" w:sz="0" w:space="0" w:color="auto"/>
          </w:divBdr>
        </w:div>
        <w:div w:id="1772503673">
          <w:marLeft w:val="0"/>
          <w:marRight w:val="0"/>
          <w:marTop w:val="0"/>
          <w:marBottom w:val="0"/>
          <w:divBdr>
            <w:top w:val="none" w:sz="0" w:space="0" w:color="auto"/>
            <w:left w:val="none" w:sz="0" w:space="0" w:color="auto"/>
            <w:bottom w:val="none" w:sz="0" w:space="0" w:color="auto"/>
            <w:right w:val="none" w:sz="0" w:space="0" w:color="auto"/>
          </w:divBdr>
        </w:div>
        <w:div w:id="856962878">
          <w:marLeft w:val="0"/>
          <w:marRight w:val="0"/>
          <w:marTop w:val="0"/>
          <w:marBottom w:val="0"/>
          <w:divBdr>
            <w:top w:val="none" w:sz="0" w:space="0" w:color="auto"/>
            <w:left w:val="none" w:sz="0" w:space="0" w:color="auto"/>
            <w:bottom w:val="none" w:sz="0" w:space="0" w:color="auto"/>
            <w:right w:val="none" w:sz="0" w:space="0" w:color="auto"/>
          </w:divBdr>
        </w:div>
        <w:div w:id="1444961318">
          <w:marLeft w:val="0"/>
          <w:marRight w:val="0"/>
          <w:marTop w:val="0"/>
          <w:marBottom w:val="0"/>
          <w:divBdr>
            <w:top w:val="none" w:sz="0" w:space="0" w:color="auto"/>
            <w:left w:val="none" w:sz="0" w:space="0" w:color="auto"/>
            <w:bottom w:val="none" w:sz="0" w:space="0" w:color="auto"/>
            <w:right w:val="none" w:sz="0" w:space="0" w:color="auto"/>
          </w:divBdr>
        </w:div>
        <w:div w:id="1375076901">
          <w:marLeft w:val="0"/>
          <w:marRight w:val="0"/>
          <w:marTop w:val="0"/>
          <w:marBottom w:val="0"/>
          <w:divBdr>
            <w:top w:val="none" w:sz="0" w:space="0" w:color="auto"/>
            <w:left w:val="none" w:sz="0" w:space="0" w:color="auto"/>
            <w:bottom w:val="none" w:sz="0" w:space="0" w:color="auto"/>
            <w:right w:val="none" w:sz="0" w:space="0" w:color="auto"/>
          </w:divBdr>
        </w:div>
        <w:div w:id="1360472286">
          <w:marLeft w:val="0"/>
          <w:marRight w:val="0"/>
          <w:marTop w:val="0"/>
          <w:marBottom w:val="0"/>
          <w:divBdr>
            <w:top w:val="none" w:sz="0" w:space="0" w:color="auto"/>
            <w:left w:val="none" w:sz="0" w:space="0" w:color="auto"/>
            <w:bottom w:val="none" w:sz="0" w:space="0" w:color="auto"/>
            <w:right w:val="none" w:sz="0" w:space="0" w:color="auto"/>
          </w:divBdr>
        </w:div>
        <w:div w:id="1818299288">
          <w:marLeft w:val="0"/>
          <w:marRight w:val="0"/>
          <w:marTop w:val="0"/>
          <w:marBottom w:val="0"/>
          <w:divBdr>
            <w:top w:val="none" w:sz="0" w:space="0" w:color="auto"/>
            <w:left w:val="none" w:sz="0" w:space="0" w:color="auto"/>
            <w:bottom w:val="none" w:sz="0" w:space="0" w:color="auto"/>
            <w:right w:val="none" w:sz="0" w:space="0" w:color="auto"/>
          </w:divBdr>
        </w:div>
        <w:div w:id="1179583459">
          <w:marLeft w:val="0"/>
          <w:marRight w:val="0"/>
          <w:marTop w:val="0"/>
          <w:marBottom w:val="0"/>
          <w:divBdr>
            <w:top w:val="none" w:sz="0" w:space="0" w:color="auto"/>
            <w:left w:val="none" w:sz="0" w:space="0" w:color="auto"/>
            <w:bottom w:val="none" w:sz="0" w:space="0" w:color="auto"/>
            <w:right w:val="none" w:sz="0" w:space="0" w:color="auto"/>
          </w:divBdr>
        </w:div>
        <w:div w:id="790241897">
          <w:marLeft w:val="0"/>
          <w:marRight w:val="0"/>
          <w:marTop w:val="0"/>
          <w:marBottom w:val="0"/>
          <w:divBdr>
            <w:top w:val="none" w:sz="0" w:space="0" w:color="auto"/>
            <w:left w:val="none" w:sz="0" w:space="0" w:color="auto"/>
            <w:bottom w:val="none" w:sz="0" w:space="0" w:color="auto"/>
            <w:right w:val="none" w:sz="0" w:space="0" w:color="auto"/>
          </w:divBdr>
        </w:div>
        <w:div w:id="587886437">
          <w:marLeft w:val="0"/>
          <w:marRight w:val="0"/>
          <w:marTop w:val="0"/>
          <w:marBottom w:val="0"/>
          <w:divBdr>
            <w:top w:val="none" w:sz="0" w:space="0" w:color="auto"/>
            <w:left w:val="none" w:sz="0" w:space="0" w:color="auto"/>
            <w:bottom w:val="none" w:sz="0" w:space="0" w:color="auto"/>
            <w:right w:val="none" w:sz="0" w:space="0" w:color="auto"/>
          </w:divBdr>
        </w:div>
        <w:div w:id="784882581">
          <w:marLeft w:val="0"/>
          <w:marRight w:val="0"/>
          <w:marTop w:val="0"/>
          <w:marBottom w:val="0"/>
          <w:divBdr>
            <w:top w:val="none" w:sz="0" w:space="0" w:color="auto"/>
            <w:left w:val="none" w:sz="0" w:space="0" w:color="auto"/>
            <w:bottom w:val="none" w:sz="0" w:space="0" w:color="auto"/>
            <w:right w:val="none" w:sz="0" w:space="0" w:color="auto"/>
          </w:divBdr>
        </w:div>
        <w:div w:id="69163112">
          <w:marLeft w:val="0"/>
          <w:marRight w:val="0"/>
          <w:marTop w:val="0"/>
          <w:marBottom w:val="0"/>
          <w:divBdr>
            <w:top w:val="none" w:sz="0" w:space="0" w:color="auto"/>
            <w:left w:val="none" w:sz="0" w:space="0" w:color="auto"/>
            <w:bottom w:val="none" w:sz="0" w:space="0" w:color="auto"/>
            <w:right w:val="none" w:sz="0" w:space="0" w:color="auto"/>
          </w:divBdr>
        </w:div>
        <w:div w:id="765538151">
          <w:marLeft w:val="0"/>
          <w:marRight w:val="0"/>
          <w:marTop w:val="0"/>
          <w:marBottom w:val="0"/>
          <w:divBdr>
            <w:top w:val="none" w:sz="0" w:space="0" w:color="auto"/>
            <w:left w:val="none" w:sz="0" w:space="0" w:color="auto"/>
            <w:bottom w:val="none" w:sz="0" w:space="0" w:color="auto"/>
            <w:right w:val="none" w:sz="0" w:space="0" w:color="auto"/>
          </w:divBdr>
        </w:div>
        <w:div w:id="498892199">
          <w:marLeft w:val="0"/>
          <w:marRight w:val="0"/>
          <w:marTop w:val="0"/>
          <w:marBottom w:val="0"/>
          <w:divBdr>
            <w:top w:val="none" w:sz="0" w:space="0" w:color="auto"/>
            <w:left w:val="none" w:sz="0" w:space="0" w:color="auto"/>
            <w:bottom w:val="none" w:sz="0" w:space="0" w:color="auto"/>
            <w:right w:val="none" w:sz="0" w:space="0" w:color="auto"/>
          </w:divBdr>
        </w:div>
        <w:div w:id="232544888">
          <w:marLeft w:val="0"/>
          <w:marRight w:val="0"/>
          <w:marTop w:val="0"/>
          <w:marBottom w:val="0"/>
          <w:divBdr>
            <w:top w:val="none" w:sz="0" w:space="0" w:color="auto"/>
            <w:left w:val="none" w:sz="0" w:space="0" w:color="auto"/>
            <w:bottom w:val="none" w:sz="0" w:space="0" w:color="auto"/>
            <w:right w:val="none" w:sz="0" w:space="0" w:color="auto"/>
          </w:divBdr>
        </w:div>
        <w:div w:id="1145393635">
          <w:marLeft w:val="0"/>
          <w:marRight w:val="0"/>
          <w:marTop w:val="0"/>
          <w:marBottom w:val="0"/>
          <w:divBdr>
            <w:top w:val="none" w:sz="0" w:space="0" w:color="auto"/>
            <w:left w:val="none" w:sz="0" w:space="0" w:color="auto"/>
            <w:bottom w:val="none" w:sz="0" w:space="0" w:color="auto"/>
            <w:right w:val="none" w:sz="0" w:space="0" w:color="auto"/>
          </w:divBdr>
        </w:div>
        <w:div w:id="134951946">
          <w:marLeft w:val="0"/>
          <w:marRight w:val="0"/>
          <w:marTop w:val="0"/>
          <w:marBottom w:val="0"/>
          <w:divBdr>
            <w:top w:val="none" w:sz="0" w:space="0" w:color="auto"/>
            <w:left w:val="none" w:sz="0" w:space="0" w:color="auto"/>
            <w:bottom w:val="none" w:sz="0" w:space="0" w:color="auto"/>
            <w:right w:val="none" w:sz="0" w:space="0" w:color="auto"/>
          </w:divBdr>
        </w:div>
        <w:div w:id="143931683">
          <w:marLeft w:val="0"/>
          <w:marRight w:val="0"/>
          <w:marTop w:val="0"/>
          <w:marBottom w:val="0"/>
          <w:divBdr>
            <w:top w:val="none" w:sz="0" w:space="0" w:color="auto"/>
            <w:left w:val="none" w:sz="0" w:space="0" w:color="auto"/>
            <w:bottom w:val="none" w:sz="0" w:space="0" w:color="auto"/>
            <w:right w:val="none" w:sz="0" w:space="0" w:color="auto"/>
          </w:divBdr>
        </w:div>
        <w:div w:id="194579668">
          <w:marLeft w:val="0"/>
          <w:marRight w:val="0"/>
          <w:marTop w:val="0"/>
          <w:marBottom w:val="0"/>
          <w:divBdr>
            <w:top w:val="none" w:sz="0" w:space="0" w:color="auto"/>
            <w:left w:val="none" w:sz="0" w:space="0" w:color="auto"/>
            <w:bottom w:val="none" w:sz="0" w:space="0" w:color="auto"/>
            <w:right w:val="none" w:sz="0" w:space="0" w:color="auto"/>
          </w:divBdr>
        </w:div>
        <w:div w:id="709375033">
          <w:marLeft w:val="0"/>
          <w:marRight w:val="0"/>
          <w:marTop w:val="0"/>
          <w:marBottom w:val="0"/>
          <w:divBdr>
            <w:top w:val="none" w:sz="0" w:space="0" w:color="auto"/>
            <w:left w:val="none" w:sz="0" w:space="0" w:color="auto"/>
            <w:bottom w:val="none" w:sz="0" w:space="0" w:color="auto"/>
            <w:right w:val="none" w:sz="0" w:space="0" w:color="auto"/>
          </w:divBdr>
        </w:div>
        <w:div w:id="2059473799">
          <w:marLeft w:val="0"/>
          <w:marRight w:val="0"/>
          <w:marTop w:val="0"/>
          <w:marBottom w:val="0"/>
          <w:divBdr>
            <w:top w:val="none" w:sz="0" w:space="0" w:color="auto"/>
            <w:left w:val="none" w:sz="0" w:space="0" w:color="auto"/>
            <w:bottom w:val="none" w:sz="0" w:space="0" w:color="auto"/>
            <w:right w:val="none" w:sz="0" w:space="0" w:color="auto"/>
          </w:divBdr>
        </w:div>
        <w:div w:id="645354192">
          <w:marLeft w:val="0"/>
          <w:marRight w:val="0"/>
          <w:marTop w:val="0"/>
          <w:marBottom w:val="0"/>
          <w:divBdr>
            <w:top w:val="none" w:sz="0" w:space="0" w:color="auto"/>
            <w:left w:val="none" w:sz="0" w:space="0" w:color="auto"/>
            <w:bottom w:val="none" w:sz="0" w:space="0" w:color="auto"/>
            <w:right w:val="none" w:sz="0" w:space="0" w:color="auto"/>
          </w:divBdr>
        </w:div>
        <w:div w:id="201551487">
          <w:marLeft w:val="0"/>
          <w:marRight w:val="0"/>
          <w:marTop w:val="0"/>
          <w:marBottom w:val="0"/>
          <w:divBdr>
            <w:top w:val="none" w:sz="0" w:space="0" w:color="auto"/>
            <w:left w:val="none" w:sz="0" w:space="0" w:color="auto"/>
            <w:bottom w:val="none" w:sz="0" w:space="0" w:color="auto"/>
            <w:right w:val="none" w:sz="0" w:space="0" w:color="auto"/>
          </w:divBdr>
        </w:div>
        <w:div w:id="351414888">
          <w:marLeft w:val="0"/>
          <w:marRight w:val="0"/>
          <w:marTop w:val="0"/>
          <w:marBottom w:val="0"/>
          <w:divBdr>
            <w:top w:val="none" w:sz="0" w:space="0" w:color="auto"/>
            <w:left w:val="none" w:sz="0" w:space="0" w:color="auto"/>
            <w:bottom w:val="none" w:sz="0" w:space="0" w:color="auto"/>
            <w:right w:val="none" w:sz="0" w:space="0" w:color="auto"/>
          </w:divBdr>
        </w:div>
        <w:div w:id="1739403272">
          <w:marLeft w:val="0"/>
          <w:marRight w:val="0"/>
          <w:marTop w:val="0"/>
          <w:marBottom w:val="0"/>
          <w:divBdr>
            <w:top w:val="none" w:sz="0" w:space="0" w:color="auto"/>
            <w:left w:val="none" w:sz="0" w:space="0" w:color="auto"/>
            <w:bottom w:val="none" w:sz="0" w:space="0" w:color="auto"/>
            <w:right w:val="none" w:sz="0" w:space="0" w:color="auto"/>
          </w:divBdr>
        </w:div>
        <w:div w:id="672686819">
          <w:marLeft w:val="0"/>
          <w:marRight w:val="0"/>
          <w:marTop w:val="0"/>
          <w:marBottom w:val="0"/>
          <w:divBdr>
            <w:top w:val="none" w:sz="0" w:space="0" w:color="auto"/>
            <w:left w:val="none" w:sz="0" w:space="0" w:color="auto"/>
            <w:bottom w:val="none" w:sz="0" w:space="0" w:color="auto"/>
            <w:right w:val="none" w:sz="0" w:space="0" w:color="auto"/>
          </w:divBdr>
        </w:div>
        <w:div w:id="1044526648">
          <w:marLeft w:val="0"/>
          <w:marRight w:val="0"/>
          <w:marTop w:val="0"/>
          <w:marBottom w:val="0"/>
          <w:divBdr>
            <w:top w:val="none" w:sz="0" w:space="0" w:color="auto"/>
            <w:left w:val="none" w:sz="0" w:space="0" w:color="auto"/>
            <w:bottom w:val="none" w:sz="0" w:space="0" w:color="auto"/>
            <w:right w:val="none" w:sz="0" w:space="0" w:color="auto"/>
          </w:divBdr>
        </w:div>
        <w:div w:id="278489863">
          <w:marLeft w:val="0"/>
          <w:marRight w:val="0"/>
          <w:marTop w:val="0"/>
          <w:marBottom w:val="0"/>
          <w:divBdr>
            <w:top w:val="none" w:sz="0" w:space="0" w:color="auto"/>
            <w:left w:val="none" w:sz="0" w:space="0" w:color="auto"/>
            <w:bottom w:val="none" w:sz="0" w:space="0" w:color="auto"/>
            <w:right w:val="none" w:sz="0" w:space="0" w:color="auto"/>
          </w:divBdr>
        </w:div>
        <w:div w:id="445851574">
          <w:marLeft w:val="0"/>
          <w:marRight w:val="0"/>
          <w:marTop w:val="0"/>
          <w:marBottom w:val="0"/>
          <w:divBdr>
            <w:top w:val="none" w:sz="0" w:space="0" w:color="auto"/>
            <w:left w:val="none" w:sz="0" w:space="0" w:color="auto"/>
            <w:bottom w:val="none" w:sz="0" w:space="0" w:color="auto"/>
            <w:right w:val="none" w:sz="0" w:space="0" w:color="auto"/>
          </w:divBdr>
        </w:div>
        <w:div w:id="1969315355">
          <w:marLeft w:val="0"/>
          <w:marRight w:val="0"/>
          <w:marTop w:val="0"/>
          <w:marBottom w:val="0"/>
          <w:divBdr>
            <w:top w:val="none" w:sz="0" w:space="0" w:color="auto"/>
            <w:left w:val="none" w:sz="0" w:space="0" w:color="auto"/>
            <w:bottom w:val="none" w:sz="0" w:space="0" w:color="auto"/>
            <w:right w:val="none" w:sz="0" w:space="0" w:color="auto"/>
          </w:divBdr>
        </w:div>
        <w:div w:id="1378436187">
          <w:marLeft w:val="0"/>
          <w:marRight w:val="0"/>
          <w:marTop w:val="0"/>
          <w:marBottom w:val="0"/>
          <w:divBdr>
            <w:top w:val="none" w:sz="0" w:space="0" w:color="auto"/>
            <w:left w:val="none" w:sz="0" w:space="0" w:color="auto"/>
            <w:bottom w:val="none" w:sz="0" w:space="0" w:color="auto"/>
            <w:right w:val="none" w:sz="0" w:space="0" w:color="auto"/>
          </w:divBdr>
        </w:div>
        <w:div w:id="1952515280">
          <w:marLeft w:val="0"/>
          <w:marRight w:val="0"/>
          <w:marTop w:val="0"/>
          <w:marBottom w:val="0"/>
          <w:divBdr>
            <w:top w:val="none" w:sz="0" w:space="0" w:color="auto"/>
            <w:left w:val="none" w:sz="0" w:space="0" w:color="auto"/>
            <w:bottom w:val="none" w:sz="0" w:space="0" w:color="auto"/>
            <w:right w:val="none" w:sz="0" w:space="0" w:color="auto"/>
          </w:divBdr>
        </w:div>
        <w:div w:id="395586854">
          <w:marLeft w:val="0"/>
          <w:marRight w:val="0"/>
          <w:marTop w:val="0"/>
          <w:marBottom w:val="0"/>
          <w:divBdr>
            <w:top w:val="none" w:sz="0" w:space="0" w:color="auto"/>
            <w:left w:val="none" w:sz="0" w:space="0" w:color="auto"/>
            <w:bottom w:val="none" w:sz="0" w:space="0" w:color="auto"/>
            <w:right w:val="none" w:sz="0" w:space="0" w:color="auto"/>
          </w:divBdr>
        </w:div>
        <w:div w:id="728385069">
          <w:marLeft w:val="0"/>
          <w:marRight w:val="0"/>
          <w:marTop w:val="0"/>
          <w:marBottom w:val="0"/>
          <w:divBdr>
            <w:top w:val="none" w:sz="0" w:space="0" w:color="auto"/>
            <w:left w:val="none" w:sz="0" w:space="0" w:color="auto"/>
            <w:bottom w:val="none" w:sz="0" w:space="0" w:color="auto"/>
            <w:right w:val="none" w:sz="0" w:space="0" w:color="auto"/>
          </w:divBdr>
        </w:div>
        <w:div w:id="1132941291">
          <w:marLeft w:val="0"/>
          <w:marRight w:val="0"/>
          <w:marTop w:val="0"/>
          <w:marBottom w:val="0"/>
          <w:divBdr>
            <w:top w:val="none" w:sz="0" w:space="0" w:color="auto"/>
            <w:left w:val="none" w:sz="0" w:space="0" w:color="auto"/>
            <w:bottom w:val="none" w:sz="0" w:space="0" w:color="auto"/>
            <w:right w:val="none" w:sz="0" w:space="0" w:color="auto"/>
          </w:divBdr>
        </w:div>
        <w:div w:id="417487842">
          <w:marLeft w:val="0"/>
          <w:marRight w:val="0"/>
          <w:marTop w:val="0"/>
          <w:marBottom w:val="0"/>
          <w:divBdr>
            <w:top w:val="none" w:sz="0" w:space="0" w:color="auto"/>
            <w:left w:val="none" w:sz="0" w:space="0" w:color="auto"/>
            <w:bottom w:val="none" w:sz="0" w:space="0" w:color="auto"/>
            <w:right w:val="none" w:sz="0" w:space="0" w:color="auto"/>
          </w:divBdr>
        </w:div>
        <w:div w:id="478957963">
          <w:marLeft w:val="0"/>
          <w:marRight w:val="0"/>
          <w:marTop w:val="0"/>
          <w:marBottom w:val="0"/>
          <w:divBdr>
            <w:top w:val="none" w:sz="0" w:space="0" w:color="auto"/>
            <w:left w:val="none" w:sz="0" w:space="0" w:color="auto"/>
            <w:bottom w:val="none" w:sz="0" w:space="0" w:color="auto"/>
            <w:right w:val="none" w:sz="0" w:space="0" w:color="auto"/>
          </w:divBdr>
        </w:div>
        <w:div w:id="1544904582">
          <w:marLeft w:val="0"/>
          <w:marRight w:val="0"/>
          <w:marTop w:val="0"/>
          <w:marBottom w:val="0"/>
          <w:divBdr>
            <w:top w:val="none" w:sz="0" w:space="0" w:color="auto"/>
            <w:left w:val="none" w:sz="0" w:space="0" w:color="auto"/>
            <w:bottom w:val="none" w:sz="0" w:space="0" w:color="auto"/>
            <w:right w:val="none" w:sz="0" w:space="0" w:color="auto"/>
          </w:divBdr>
        </w:div>
        <w:div w:id="831024974">
          <w:marLeft w:val="0"/>
          <w:marRight w:val="0"/>
          <w:marTop w:val="0"/>
          <w:marBottom w:val="0"/>
          <w:divBdr>
            <w:top w:val="none" w:sz="0" w:space="0" w:color="auto"/>
            <w:left w:val="none" w:sz="0" w:space="0" w:color="auto"/>
            <w:bottom w:val="none" w:sz="0" w:space="0" w:color="auto"/>
            <w:right w:val="none" w:sz="0" w:space="0" w:color="auto"/>
          </w:divBdr>
        </w:div>
        <w:div w:id="1018578997">
          <w:marLeft w:val="0"/>
          <w:marRight w:val="0"/>
          <w:marTop w:val="0"/>
          <w:marBottom w:val="0"/>
          <w:divBdr>
            <w:top w:val="none" w:sz="0" w:space="0" w:color="auto"/>
            <w:left w:val="none" w:sz="0" w:space="0" w:color="auto"/>
            <w:bottom w:val="none" w:sz="0" w:space="0" w:color="auto"/>
            <w:right w:val="none" w:sz="0" w:space="0" w:color="auto"/>
          </w:divBdr>
        </w:div>
        <w:div w:id="1035157836">
          <w:marLeft w:val="0"/>
          <w:marRight w:val="0"/>
          <w:marTop w:val="0"/>
          <w:marBottom w:val="0"/>
          <w:divBdr>
            <w:top w:val="none" w:sz="0" w:space="0" w:color="auto"/>
            <w:left w:val="none" w:sz="0" w:space="0" w:color="auto"/>
            <w:bottom w:val="none" w:sz="0" w:space="0" w:color="auto"/>
            <w:right w:val="none" w:sz="0" w:space="0" w:color="auto"/>
          </w:divBdr>
        </w:div>
        <w:div w:id="187109590">
          <w:marLeft w:val="0"/>
          <w:marRight w:val="0"/>
          <w:marTop w:val="0"/>
          <w:marBottom w:val="0"/>
          <w:divBdr>
            <w:top w:val="none" w:sz="0" w:space="0" w:color="auto"/>
            <w:left w:val="none" w:sz="0" w:space="0" w:color="auto"/>
            <w:bottom w:val="none" w:sz="0" w:space="0" w:color="auto"/>
            <w:right w:val="none" w:sz="0" w:space="0" w:color="auto"/>
          </w:divBdr>
        </w:div>
        <w:div w:id="2039962940">
          <w:marLeft w:val="0"/>
          <w:marRight w:val="0"/>
          <w:marTop w:val="0"/>
          <w:marBottom w:val="0"/>
          <w:divBdr>
            <w:top w:val="none" w:sz="0" w:space="0" w:color="auto"/>
            <w:left w:val="none" w:sz="0" w:space="0" w:color="auto"/>
            <w:bottom w:val="none" w:sz="0" w:space="0" w:color="auto"/>
            <w:right w:val="none" w:sz="0" w:space="0" w:color="auto"/>
          </w:divBdr>
        </w:div>
        <w:div w:id="1840845569">
          <w:marLeft w:val="0"/>
          <w:marRight w:val="0"/>
          <w:marTop w:val="0"/>
          <w:marBottom w:val="0"/>
          <w:divBdr>
            <w:top w:val="none" w:sz="0" w:space="0" w:color="auto"/>
            <w:left w:val="none" w:sz="0" w:space="0" w:color="auto"/>
            <w:bottom w:val="none" w:sz="0" w:space="0" w:color="auto"/>
            <w:right w:val="none" w:sz="0" w:space="0" w:color="auto"/>
          </w:divBdr>
        </w:div>
        <w:div w:id="606473342">
          <w:marLeft w:val="0"/>
          <w:marRight w:val="0"/>
          <w:marTop w:val="0"/>
          <w:marBottom w:val="0"/>
          <w:divBdr>
            <w:top w:val="none" w:sz="0" w:space="0" w:color="auto"/>
            <w:left w:val="none" w:sz="0" w:space="0" w:color="auto"/>
            <w:bottom w:val="none" w:sz="0" w:space="0" w:color="auto"/>
            <w:right w:val="none" w:sz="0" w:space="0" w:color="auto"/>
          </w:divBdr>
        </w:div>
        <w:div w:id="1449348078">
          <w:marLeft w:val="0"/>
          <w:marRight w:val="0"/>
          <w:marTop w:val="0"/>
          <w:marBottom w:val="0"/>
          <w:divBdr>
            <w:top w:val="none" w:sz="0" w:space="0" w:color="auto"/>
            <w:left w:val="none" w:sz="0" w:space="0" w:color="auto"/>
            <w:bottom w:val="none" w:sz="0" w:space="0" w:color="auto"/>
            <w:right w:val="none" w:sz="0" w:space="0" w:color="auto"/>
          </w:divBdr>
        </w:div>
        <w:div w:id="450901993">
          <w:marLeft w:val="0"/>
          <w:marRight w:val="0"/>
          <w:marTop w:val="0"/>
          <w:marBottom w:val="0"/>
          <w:divBdr>
            <w:top w:val="none" w:sz="0" w:space="0" w:color="auto"/>
            <w:left w:val="none" w:sz="0" w:space="0" w:color="auto"/>
            <w:bottom w:val="none" w:sz="0" w:space="0" w:color="auto"/>
            <w:right w:val="none" w:sz="0" w:space="0" w:color="auto"/>
          </w:divBdr>
        </w:div>
        <w:div w:id="103770891">
          <w:marLeft w:val="0"/>
          <w:marRight w:val="0"/>
          <w:marTop w:val="0"/>
          <w:marBottom w:val="0"/>
          <w:divBdr>
            <w:top w:val="none" w:sz="0" w:space="0" w:color="auto"/>
            <w:left w:val="none" w:sz="0" w:space="0" w:color="auto"/>
            <w:bottom w:val="none" w:sz="0" w:space="0" w:color="auto"/>
            <w:right w:val="none" w:sz="0" w:space="0" w:color="auto"/>
          </w:divBdr>
        </w:div>
        <w:div w:id="736054530">
          <w:marLeft w:val="0"/>
          <w:marRight w:val="0"/>
          <w:marTop w:val="0"/>
          <w:marBottom w:val="0"/>
          <w:divBdr>
            <w:top w:val="none" w:sz="0" w:space="0" w:color="auto"/>
            <w:left w:val="none" w:sz="0" w:space="0" w:color="auto"/>
            <w:bottom w:val="none" w:sz="0" w:space="0" w:color="auto"/>
            <w:right w:val="none" w:sz="0" w:space="0" w:color="auto"/>
          </w:divBdr>
        </w:div>
        <w:div w:id="1448695760">
          <w:marLeft w:val="0"/>
          <w:marRight w:val="0"/>
          <w:marTop w:val="0"/>
          <w:marBottom w:val="0"/>
          <w:divBdr>
            <w:top w:val="none" w:sz="0" w:space="0" w:color="auto"/>
            <w:left w:val="none" w:sz="0" w:space="0" w:color="auto"/>
            <w:bottom w:val="none" w:sz="0" w:space="0" w:color="auto"/>
            <w:right w:val="none" w:sz="0" w:space="0" w:color="auto"/>
          </w:divBdr>
        </w:div>
        <w:div w:id="1525904672">
          <w:marLeft w:val="0"/>
          <w:marRight w:val="0"/>
          <w:marTop w:val="0"/>
          <w:marBottom w:val="0"/>
          <w:divBdr>
            <w:top w:val="none" w:sz="0" w:space="0" w:color="auto"/>
            <w:left w:val="none" w:sz="0" w:space="0" w:color="auto"/>
            <w:bottom w:val="none" w:sz="0" w:space="0" w:color="auto"/>
            <w:right w:val="none" w:sz="0" w:space="0" w:color="auto"/>
          </w:divBdr>
        </w:div>
        <w:div w:id="78139822">
          <w:marLeft w:val="0"/>
          <w:marRight w:val="0"/>
          <w:marTop w:val="0"/>
          <w:marBottom w:val="0"/>
          <w:divBdr>
            <w:top w:val="none" w:sz="0" w:space="0" w:color="auto"/>
            <w:left w:val="none" w:sz="0" w:space="0" w:color="auto"/>
            <w:bottom w:val="none" w:sz="0" w:space="0" w:color="auto"/>
            <w:right w:val="none" w:sz="0" w:space="0" w:color="auto"/>
          </w:divBdr>
        </w:div>
        <w:div w:id="848326128">
          <w:marLeft w:val="0"/>
          <w:marRight w:val="0"/>
          <w:marTop w:val="0"/>
          <w:marBottom w:val="0"/>
          <w:divBdr>
            <w:top w:val="none" w:sz="0" w:space="0" w:color="auto"/>
            <w:left w:val="none" w:sz="0" w:space="0" w:color="auto"/>
            <w:bottom w:val="none" w:sz="0" w:space="0" w:color="auto"/>
            <w:right w:val="none" w:sz="0" w:space="0" w:color="auto"/>
          </w:divBdr>
        </w:div>
        <w:div w:id="1208106949">
          <w:marLeft w:val="0"/>
          <w:marRight w:val="0"/>
          <w:marTop w:val="0"/>
          <w:marBottom w:val="0"/>
          <w:divBdr>
            <w:top w:val="none" w:sz="0" w:space="0" w:color="auto"/>
            <w:left w:val="none" w:sz="0" w:space="0" w:color="auto"/>
            <w:bottom w:val="none" w:sz="0" w:space="0" w:color="auto"/>
            <w:right w:val="none" w:sz="0" w:space="0" w:color="auto"/>
          </w:divBdr>
        </w:div>
        <w:div w:id="2126463923">
          <w:marLeft w:val="0"/>
          <w:marRight w:val="0"/>
          <w:marTop w:val="0"/>
          <w:marBottom w:val="0"/>
          <w:divBdr>
            <w:top w:val="none" w:sz="0" w:space="0" w:color="auto"/>
            <w:left w:val="none" w:sz="0" w:space="0" w:color="auto"/>
            <w:bottom w:val="none" w:sz="0" w:space="0" w:color="auto"/>
            <w:right w:val="none" w:sz="0" w:space="0" w:color="auto"/>
          </w:divBdr>
        </w:div>
        <w:div w:id="1176844054">
          <w:marLeft w:val="0"/>
          <w:marRight w:val="0"/>
          <w:marTop w:val="0"/>
          <w:marBottom w:val="0"/>
          <w:divBdr>
            <w:top w:val="none" w:sz="0" w:space="0" w:color="auto"/>
            <w:left w:val="none" w:sz="0" w:space="0" w:color="auto"/>
            <w:bottom w:val="none" w:sz="0" w:space="0" w:color="auto"/>
            <w:right w:val="none" w:sz="0" w:space="0" w:color="auto"/>
          </w:divBdr>
        </w:div>
        <w:div w:id="1393697900">
          <w:marLeft w:val="0"/>
          <w:marRight w:val="0"/>
          <w:marTop w:val="0"/>
          <w:marBottom w:val="0"/>
          <w:divBdr>
            <w:top w:val="none" w:sz="0" w:space="0" w:color="auto"/>
            <w:left w:val="none" w:sz="0" w:space="0" w:color="auto"/>
            <w:bottom w:val="none" w:sz="0" w:space="0" w:color="auto"/>
            <w:right w:val="none" w:sz="0" w:space="0" w:color="auto"/>
          </w:divBdr>
        </w:div>
        <w:div w:id="1389306252">
          <w:marLeft w:val="0"/>
          <w:marRight w:val="0"/>
          <w:marTop w:val="0"/>
          <w:marBottom w:val="0"/>
          <w:divBdr>
            <w:top w:val="none" w:sz="0" w:space="0" w:color="auto"/>
            <w:left w:val="none" w:sz="0" w:space="0" w:color="auto"/>
            <w:bottom w:val="none" w:sz="0" w:space="0" w:color="auto"/>
            <w:right w:val="none" w:sz="0" w:space="0" w:color="auto"/>
          </w:divBdr>
        </w:div>
        <w:div w:id="2045905532">
          <w:marLeft w:val="0"/>
          <w:marRight w:val="0"/>
          <w:marTop w:val="0"/>
          <w:marBottom w:val="0"/>
          <w:divBdr>
            <w:top w:val="none" w:sz="0" w:space="0" w:color="auto"/>
            <w:left w:val="none" w:sz="0" w:space="0" w:color="auto"/>
            <w:bottom w:val="none" w:sz="0" w:space="0" w:color="auto"/>
            <w:right w:val="none" w:sz="0" w:space="0" w:color="auto"/>
          </w:divBdr>
        </w:div>
        <w:div w:id="1374773310">
          <w:marLeft w:val="0"/>
          <w:marRight w:val="0"/>
          <w:marTop w:val="0"/>
          <w:marBottom w:val="0"/>
          <w:divBdr>
            <w:top w:val="none" w:sz="0" w:space="0" w:color="auto"/>
            <w:left w:val="none" w:sz="0" w:space="0" w:color="auto"/>
            <w:bottom w:val="none" w:sz="0" w:space="0" w:color="auto"/>
            <w:right w:val="none" w:sz="0" w:space="0" w:color="auto"/>
          </w:divBdr>
        </w:div>
        <w:div w:id="1498228835">
          <w:marLeft w:val="0"/>
          <w:marRight w:val="0"/>
          <w:marTop w:val="0"/>
          <w:marBottom w:val="0"/>
          <w:divBdr>
            <w:top w:val="none" w:sz="0" w:space="0" w:color="auto"/>
            <w:left w:val="none" w:sz="0" w:space="0" w:color="auto"/>
            <w:bottom w:val="none" w:sz="0" w:space="0" w:color="auto"/>
            <w:right w:val="none" w:sz="0" w:space="0" w:color="auto"/>
          </w:divBdr>
        </w:div>
        <w:div w:id="1708873622">
          <w:marLeft w:val="0"/>
          <w:marRight w:val="0"/>
          <w:marTop w:val="0"/>
          <w:marBottom w:val="0"/>
          <w:divBdr>
            <w:top w:val="none" w:sz="0" w:space="0" w:color="auto"/>
            <w:left w:val="none" w:sz="0" w:space="0" w:color="auto"/>
            <w:bottom w:val="none" w:sz="0" w:space="0" w:color="auto"/>
            <w:right w:val="none" w:sz="0" w:space="0" w:color="auto"/>
          </w:divBdr>
        </w:div>
        <w:div w:id="821775981">
          <w:marLeft w:val="0"/>
          <w:marRight w:val="0"/>
          <w:marTop w:val="0"/>
          <w:marBottom w:val="0"/>
          <w:divBdr>
            <w:top w:val="none" w:sz="0" w:space="0" w:color="auto"/>
            <w:left w:val="none" w:sz="0" w:space="0" w:color="auto"/>
            <w:bottom w:val="none" w:sz="0" w:space="0" w:color="auto"/>
            <w:right w:val="none" w:sz="0" w:space="0" w:color="auto"/>
          </w:divBdr>
        </w:div>
        <w:div w:id="1399596374">
          <w:marLeft w:val="0"/>
          <w:marRight w:val="0"/>
          <w:marTop w:val="0"/>
          <w:marBottom w:val="0"/>
          <w:divBdr>
            <w:top w:val="none" w:sz="0" w:space="0" w:color="auto"/>
            <w:left w:val="none" w:sz="0" w:space="0" w:color="auto"/>
            <w:bottom w:val="none" w:sz="0" w:space="0" w:color="auto"/>
            <w:right w:val="none" w:sz="0" w:space="0" w:color="auto"/>
          </w:divBdr>
        </w:div>
        <w:div w:id="1716809638">
          <w:marLeft w:val="0"/>
          <w:marRight w:val="0"/>
          <w:marTop w:val="0"/>
          <w:marBottom w:val="0"/>
          <w:divBdr>
            <w:top w:val="none" w:sz="0" w:space="0" w:color="auto"/>
            <w:left w:val="none" w:sz="0" w:space="0" w:color="auto"/>
            <w:bottom w:val="none" w:sz="0" w:space="0" w:color="auto"/>
            <w:right w:val="none" w:sz="0" w:space="0" w:color="auto"/>
          </w:divBdr>
        </w:div>
        <w:div w:id="1867214244">
          <w:marLeft w:val="0"/>
          <w:marRight w:val="0"/>
          <w:marTop w:val="0"/>
          <w:marBottom w:val="0"/>
          <w:divBdr>
            <w:top w:val="none" w:sz="0" w:space="0" w:color="auto"/>
            <w:left w:val="none" w:sz="0" w:space="0" w:color="auto"/>
            <w:bottom w:val="none" w:sz="0" w:space="0" w:color="auto"/>
            <w:right w:val="none" w:sz="0" w:space="0" w:color="auto"/>
          </w:divBdr>
        </w:div>
        <w:div w:id="1224752309">
          <w:marLeft w:val="0"/>
          <w:marRight w:val="0"/>
          <w:marTop w:val="0"/>
          <w:marBottom w:val="0"/>
          <w:divBdr>
            <w:top w:val="none" w:sz="0" w:space="0" w:color="auto"/>
            <w:left w:val="none" w:sz="0" w:space="0" w:color="auto"/>
            <w:bottom w:val="none" w:sz="0" w:space="0" w:color="auto"/>
            <w:right w:val="none" w:sz="0" w:space="0" w:color="auto"/>
          </w:divBdr>
        </w:div>
        <w:div w:id="1939555736">
          <w:marLeft w:val="0"/>
          <w:marRight w:val="0"/>
          <w:marTop w:val="0"/>
          <w:marBottom w:val="0"/>
          <w:divBdr>
            <w:top w:val="none" w:sz="0" w:space="0" w:color="auto"/>
            <w:left w:val="none" w:sz="0" w:space="0" w:color="auto"/>
            <w:bottom w:val="none" w:sz="0" w:space="0" w:color="auto"/>
            <w:right w:val="none" w:sz="0" w:space="0" w:color="auto"/>
          </w:divBdr>
        </w:div>
        <w:div w:id="2030174996">
          <w:marLeft w:val="0"/>
          <w:marRight w:val="0"/>
          <w:marTop w:val="0"/>
          <w:marBottom w:val="0"/>
          <w:divBdr>
            <w:top w:val="none" w:sz="0" w:space="0" w:color="auto"/>
            <w:left w:val="none" w:sz="0" w:space="0" w:color="auto"/>
            <w:bottom w:val="none" w:sz="0" w:space="0" w:color="auto"/>
            <w:right w:val="none" w:sz="0" w:space="0" w:color="auto"/>
          </w:divBdr>
        </w:div>
        <w:div w:id="282007847">
          <w:marLeft w:val="0"/>
          <w:marRight w:val="0"/>
          <w:marTop w:val="0"/>
          <w:marBottom w:val="0"/>
          <w:divBdr>
            <w:top w:val="none" w:sz="0" w:space="0" w:color="auto"/>
            <w:left w:val="none" w:sz="0" w:space="0" w:color="auto"/>
            <w:bottom w:val="none" w:sz="0" w:space="0" w:color="auto"/>
            <w:right w:val="none" w:sz="0" w:space="0" w:color="auto"/>
          </w:divBdr>
        </w:div>
        <w:div w:id="141510837">
          <w:marLeft w:val="0"/>
          <w:marRight w:val="0"/>
          <w:marTop w:val="0"/>
          <w:marBottom w:val="0"/>
          <w:divBdr>
            <w:top w:val="none" w:sz="0" w:space="0" w:color="auto"/>
            <w:left w:val="none" w:sz="0" w:space="0" w:color="auto"/>
            <w:bottom w:val="none" w:sz="0" w:space="0" w:color="auto"/>
            <w:right w:val="none" w:sz="0" w:space="0" w:color="auto"/>
          </w:divBdr>
        </w:div>
        <w:div w:id="1637369638">
          <w:marLeft w:val="0"/>
          <w:marRight w:val="0"/>
          <w:marTop w:val="0"/>
          <w:marBottom w:val="0"/>
          <w:divBdr>
            <w:top w:val="none" w:sz="0" w:space="0" w:color="auto"/>
            <w:left w:val="none" w:sz="0" w:space="0" w:color="auto"/>
            <w:bottom w:val="none" w:sz="0" w:space="0" w:color="auto"/>
            <w:right w:val="none" w:sz="0" w:space="0" w:color="auto"/>
          </w:divBdr>
        </w:div>
        <w:div w:id="723408902">
          <w:marLeft w:val="0"/>
          <w:marRight w:val="0"/>
          <w:marTop w:val="0"/>
          <w:marBottom w:val="0"/>
          <w:divBdr>
            <w:top w:val="none" w:sz="0" w:space="0" w:color="auto"/>
            <w:left w:val="none" w:sz="0" w:space="0" w:color="auto"/>
            <w:bottom w:val="none" w:sz="0" w:space="0" w:color="auto"/>
            <w:right w:val="none" w:sz="0" w:space="0" w:color="auto"/>
          </w:divBdr>
        </w:div>
        <w:div w:id="1845242487">
          <w:marLeft w:val="0"/>
          <w:marRight w:val="0"/>
          <w:marTop w:val="0"/>
          <w:marBottom w:val="0"/>
          <w:divBdr>
            <w:top w:val="none" w:sz="0" w:space="0" w:color="auto"/>
            <w:left w:val="none" w:sz="0" w:space="0" w:color="auto"/>
            <w:bottom w:val="none" w:sz="0" w:space="0" w:color="auto"/>
            <w:right w:val="none" w:sz="0" w:space="0" w:color="auto"/>
          </w:divBdr>
        </w:div>
        <w:div w:id="579602747">
          <w:marLeft w:val="0"/>
          <w:marRight w:val="0"/>
          <w:marTop w:val="0"/>
          <w:marBottom w:val="0"/>
          <w:divBdr>
            <w:top w:val="none" w:sz="0" w:space="0" w:color="auto"/>
            <w:left w:val="none" w:sz="0" w:space="0" w:color="auto"/>
            <w:bottom w:val="none" w:sz="0" w:space="0" w:color="auto"/>
            <w:right w:val="none" w:sz="0" w:space="0" w:color="auto"/>
          </w:divBdr>
        </w:div>
        <w:div w:id="630211225">
          <w:marLeft w:val="0"/>
          <w:marRight w:val="0"/>
          <w:marTop w:val="0"/>
          <w:marBottom w:val="0"/>
          <w:divBdr>
            <w:top w:val="none" w:sz="0" w:space="0" w:color="auto"/>
            <w:left w:val="none" w:sz="0" w:space="0" w:color="auto"/>
            <w:bottom w:val="none" w:sz="0" w:space="0" w:color="auto"/>
            <w:right w:val="none" w:sz="0" w:space="0" w:color="auto"/>
          </w:divBdr>
        </w:div>
        <w:div w:id="326785042">
          <w:marLeft w:val="0"/>
          <w:marRight w:val="0"/>
          <w:marTop w:val="0"/>
          <w:marBottom w:val="0"/>
          <w:divBdr>
            <w:top w:val="none" w:sz="0" w:space="0" w:color="auto"/>
            <w:left w:val="none" w:sz="0" w:space="0" w:color="auto"/>
            <w:bottom w:val="none" w:sz="0" w:space="0" w:color="auto"/>
            <w:right w:val="none" w:sz="0" w:space="0" w:color="auto"/>
          </w:divBdr>
        </w:div>
        <w:div w:id="1009675315">
          <w:marLeft w:val="0"/>
          <w:marRight w:val="0"/>
          <w:marTop w:val="0"/>
          <w:marBottom w:val="0"/>
          <w:divBdr>
            <w:top w:val="none" w:sz="0" w:space="0" w:color="auto"/>
            <w:left w:val="none" w:sz="0" w:space="0" w:color="auto"/>
            <w:bottom w:val="none" w:sz="0" w:space="0" w:color="auto"/>
            <w:right w:val="none" w:sz="0" w:space="0" w:color="auto"/>
          </w:divBdr>
        </w:div>
        <w:div w:id="2122260603">
          <w:marLeft w:val="0"/>
          <w:marRight w:val="0"/>
          <w:marTop w:val="0"/>
          <w:marBottom w:val="0"/>
          <w:divBdr>
            <w:top w:val="none" w:sz="0" w:space="0" w:color="auto"/>
            <w:left w:val="none" w:sz="0" w:space="0" w:color="auto"/>
            <w:bottom w:val="none" w:sz="0" w:space="0" w:color="auto"/>
            <w:right w:val="none" w:sz="0" w:space="0" w:color="auto"/>
          </w:divBdr>
        </w:div>
        <w:div w:id="415060573">
          <w:marLeft w:val="0"/>
          <w:marRight w:val="0"/>
          <w:marTop w:val="0"/>
          <w:marBottom w:val="0"/>
          <w:divBdr>
            <w:top w:val="none" w:sz="0" w:space="0" w:color="auto"/>
            <w:left w:val="none" w:sz="0" w:space="0" w:color="auto"/>
            <w:bottom w:val="none" w:sz="0" w:space="0" w:color="auto"/>
            <w:right w:val="none" w:sz="0" w:space="0" w:color="auto"/>
          </w:divBdr>
        </w:div>
        <w:div w:id="1525972655">
          <w:marLeft w:val="0"/>
          <w:marRight w:val="0"/>
          <w:marTop w:val="0"/>
          <w:marBottom w:val="0"/>
          <w:divBdr>
            <w:top w:val="none" w:sz="0" w:space="0" w:color="auto"/>
            <w:left w:val="none" w:sz="0" w:space="0" w:color="auto"/>
            <w:bottom w:val="none" w:sz="0" w:space="0" w:color="auto"/>
            <w:right w:val="none" w:sz="0" w:space="0" w:color="auto"/>
          </w:divBdr>
        </w:div>
        <w:div w:id="909923124">
          <w:marLeft w:val="0"/>
          <w:marRight w:val="0"/>
          <w:marTop w:val="0"/>
          <w:marBottom w:val="0"/>
          <w:divBdr>
            <w:top w:val="none" w:sz="0" w:space="0" w:color="auto"/>
            <w:left w:val="none" w:sz="0" w:space="0" w:color="auto"/>
            <w:bottom w:val="none" w:sz="0" w:space="0" w:color="auto"/>
            <w:right w:val="none" w:sz="0" w:space="0" w:color="auto"/>
          </w:divBdr>
        </w:div>
        <w:div w:id="379598526">
          <w:marLeft w:val="0"/>
          <w:marRight w:val="0"/>
          <w:marTop w:val="0"/>
          <w:marBottom w:val="0"/>
          <w:divBdr>
            <w:top w:val="none" w:sz="0" w:space="0" w:color="auto"/>
            <w:left w:val="none" w:sz="0" w:space="0" w:color="auto"/>
            <w:bottom w:val="none" w:sz="0" w:space="0" w:color="auto"/>
            <w:right w:val="none" w:sz="0" w:space="0" w:color="auto"/>
          </w:divBdr>
        </w:div>
        <w:div w:id="611860292">
          <w:marLeft w:val="0"/>
          <w:marRight w:val="0"/>
          <w:marTop w:val="0"/>
          <w:marBottom w:val="0"/>
          <w:divBdr>
            <w:top w:val="none" w:sz="0" w:space="0" w:color="auto"/>
            <w:left w:val="none" w:sz="0" w:space="0" w:color="auto"/>
            <w:bottom w:val="none" w:sz="0" w:space="0" w:color="auto"/>
            <w:right w:val="none" w:sz="0" w:space="0" w:color="auto"/>
          </w:divBdr>
        </w:div>
        <w:div w:id="1075123694">
          <w:marLeft w:val="0"/>
          <w:marRight w:val="0"/>
          <w:marTop w:val="0"/>
          <w:marBottom w:val="0"/>
          <w:divBdr>
            <w:top w:val="none" w:sz="0" w:space="0" w:color="auto"/>
            <w:left w:val="none" w:sz="0" w:space="0" w:color="auto"/>
            <w:bottom w:val="none" w:sz="0" w:space="0" w:color="auto"/>
            <w:right w:val="none" w:sz="0" w:space="0" w:color="auto"/>
          </w:divBdr>
        </w:div>
        <w:div w:id="1730494046">
          <w:marLeft w:val="0"/>
          <w:marRight w:val="0"/>
          <w:marTop w:val="0"/>
          <w:marBottom w:val="0"/>
          <w:divBdr>
            <w:top w:val="none" w:sz="0" w:space="0" w:color="auto"/>
            <w:left w:val="none" w:sz="0" w:space="0" w:color="auto"/>
            <w:bottom w:val="none" w:sz="0" w:space="0" w:color="auto"/>
            <w:right w:val="none" w:sz="0" w:space="0" w:color="auto"/>
          </w:divBdr>
        </w:div>
        <w:div w:id="673608643">
          <w:marLeft w:val="0"/>
          <w:marRight w:val="0"/>
          <w:marTop w:val="0"/>
          <w:marBottom w:val="0"/>
          <w:divBdr>
            <w:top w:val="none" w:sz="0" w:space="0" w:color="auto"/>
            <w:left w:val="none" w:sz="0" w:space="0" w:color="auto"/>
            <w:bottom w:val="none" w:sz="0" w:space="0" w:color="auto"/>
            <w:right w:val="none" w:sz="0" w:space="0" w:color="auto"/>
          </w:divBdr>
        </w:div>
        <w:div w:id="1002851175">
          <w:marLeft w:val="0"/>
          <w:marRight w:val="0"/>
          <w:marTop w:val="0"/>
          <w:marBottom w:val="0"/>
          <w:divBdr>
            <w:top w:val="none" w:sz="0" w:space="0" w:color="auto"/>
            <w:left w:val="none" w:sz="0" w:space="0" w:color="auto"/>
            <w:bottom w:val="none" w:sz="0" w:space="0" w:color="auto"/>
            <w:right w:val="none" w:sz="0" w:space="0" w:color="auto"/>
          </w:divBdr>
        </w:div>
        <w:div w:id="1455254346">
          <w:marLeft w:val="0"/>
          <w:marRight w:val="0"/>
          <w:marTop w:val="0"/>
          <w:marBottom w:val="0"/>
          <w:divBdr>
            <w:top w:val="none" w:sz="0" w:space="0" w:color="auto"/>
            <w:left w:val="none" w:sz="0" w:space="0" w:color="auto"/>
            <w:bottom w:val="none" w:sz="0" w:space="0" w:color="auto"/>
            <w:right w:val="none" w:sz="0" w:space="0" w:color="auto"/>
          </w:divBdr>
        </w:div>
        <w:div w:id="394356826">
          <w:marLeft w:val="0"/>
          <w:marRight w:val="0"/>
          <w:marTop w:val="0"/>
          <w:marBottom w:val="0"/>
          <w:divBdr>
            <w:top w:val="none" w:sz="0" w:space="0" w:color="auto"/>
            <w:left w:val="none" w:sz="0" w:space="0" w:color="auto"/>
            <w:bottom w:val="none" w:sz="0" w:space="0" w:color="auto"/>
            <w:right w:val="none" w:sz="0" w:space="0" w:color="auto"/>
          </w:divBdr>
        </w:div>
        <w:div w:id="1953391743">
          <w:marLeft w:val="0"/>
          <w:marRight w:val="0"/>
          <w:marTop w:val="0"/>
          <w:marBottom w:val="0"/>
          <w:divBdr>
            <w:top w:val="none" w:sz="0" w:space="0" w:color="auto"/>
            <w:left w:val="none" w:sz="0" w:space="0" w:color="auto"/>
            <w:bottom w:val="none" w:sz="0" w:space="0" w:color="auto"/>
            <w:right w:val="none" w:sz="0" w:space="0" w:color="auto"/>
          </w:divBdr>
        </w:div>
        <w:div w:id="319503551">
          <w:marLeft w:val="0"/>
          <w:marRight w:val="0"/>
          <w:marTop w:val="0"/>
          <w:marBottom w:val="0"/>
          <w:divBdr>
            <w:top w:val="none" w:sz="0" w:space="0" w:color="auto"/>
            <w:left w:val="none" w:sz="0" w:space="0" w:color="auto"/>
            <w:bottom w:val="none" w:sz="0" w:space="0" w:color="auto"/>
            <w:right w:val="none" w:sz="0" w:space="0" w:color="auto"/>
          </w:divBdr>
        </w:div>
        <w:div w:id="339041420">
          <w:marLeft w:val="0"/>
          <w:marRight w:val="0"/>
          <w:marTop w:val="0"/>
          <w:marBottom w:val="0"/>
          <w:divBdr>
            <w:top w:val="none" w:sz="0" w:space="0" w:color="auto"/>
            <w:left w:val="none" w:sz="0" w:space="0" w:color="auto"/>
            <w:bottom w:val="none" w:sz="0" w:space="0" w:color="auto"/>
            <w:right w:val="none" w:sz="0" w:space="0" w:color="auto"/>
          </w:divBdr>
        </w:div>
        <w:div w:id="307828569">
          <w:marLeft w:val="0"/>
          <w:marRight w:val="0"/>
          <w:marTop w:val="0"/>
          <w:marBottom w:val="0"/>
          <w:divBdr>
            <w:top w:val="none" w:sz="0" w:space="0" w:color="auto"/>
            <w:left w:val="none" w:sz="0" w:space="0" w:color="auto"/>
            <w:bottom w:val="none" w:sz="0" w:space="0" w:color="auto"/>
            <w:right w:val="none" w:sz="0" w:space="0" w:color="auto"/>
          </w:divBdr>
        </w:div>
        <w:div w:id="1034617068">
          <w:marLeft w:val="0"/>
          <w:marRight w:val="0"/>
          <w:marTop w:val="0"/>
          <w:marBottom w:val="0"/>
          <w:divBdr>
            <w:top w:val="none" w:sz="0" w:space="0" w:color="auto"/>
            <w:left w:val="none" w:sz="0" w:space="0" w:color="auto"/>
            <w:bottom w:val="none" w:sz="0" w:space="0" w:color="auto"/>
            <w:right w:val="none" w:sz="0" w:space="0" w:color="auto"/>
          </w:divBdr>
        </w:div>
        <w:div w:id="1475371664">
          <w:marLeft w:val="0"/>
          <w:marRight w:val="0"/>
          <w:marTop w:val="0"/>
          <w:marBottom w:val="0"/>
          <w:divBdr>
            <w:top w:val="none" w:sz="0" w:space="0" w:color="auto"/>
            <w:left w:val="none" w:sz="0" w:space="0" w:color="auto"/>
            <w:bottom w:val="none" w:sz="0" w:space="0" w:color="auto"/>
            <w:right w:val="none" w:sz="0" w:space="0" w:color="auto"/>
          </w:divBdr>
        </w:div>
        <w:div w:id="1139685361">
          <w:marLeft w:val="0"/>
          <w:marRight w:val="0"/>
          <w:marTop w:val="0"/>
          <w:marBottom w:val="0"/>
          <w:divBdr>
            <w:top w:val="none" w:sz="0" w:space="0" w:color="auto"/>
            <w:left w:val="none" w:sz="0" w:space="0" w:color="auto"/>
            <w:bottom w:val="none" w:sz="0" w:space="0" w:color="auto"/>
            <w:right w:val="none" w:sz="0" w:space="0" w:color="auto"/>
          </w:divBdr>
        </w:div>
        <w:div w:id="616836742">
          <w:marLeft w:val="0"/>
          <w:marRight w:val="0"/>
          <w:marTop w:val="0"/>
          <w:marBottom w:val="0"/>
          <w:divBdr>
            <w:top w:val="none" w:sz="0" w:space="0" w:color="auto"/>
            <w:left w:val="none" w:sz="0" w:space="0" w:color="auto"/>
            <w:bottom w:val="none" w:sz="0" w:space="0" w:color="auto"/>
            <w:right w:val="none" w:sz="0" w:space="0" w:color="auto"/>
          </w:divBdr>
        </w:div>
        <w:div w:id="1459760160">
          <w:marLeft w:val="0"/>
          <w:marRight w:val="0"/>
          <w:marTop w:val="0"/>
          <w:marBottom w:val="0"/>
          <w:divBdr>
            <w:top w:val="none" w:sz="0" w:space="0" w:color="auto"/>
            <w:left w:val="none" w:sz="0" w:space="0" w:color="auto"/>
            <w:bottom w:val="none" w:sz="0" w:space="0" w:color="auto"/>
            <w:right w:val="none" w:sz="0" w:space="0" w:color="auto"/>
          </w:divBdr>
        </w:div>
        <w:div w:id="1593660891">
          <w:marLeft w:val="0"/>
          <w:marRight w:val="0"/>
          <w:marTop w:val="0"/>
          <w:marBottom w:val="0"/>
          <w:divBdr>
            <w:top w:val="none" w:sz="0" w:space="0" w:color="auto"/>
            <w:left w:val="none" w:sz="0" w:space="0" w:color="auto"/>
            <w:bottom w:val="none" w:sz="0" w:space="0" w:color="auto"/>
            <w:right w:val="none" w:sz="0" w:space="0" w:color="auto"/>
          </w:divBdr>
        </w:div>
        <w:div w:id="1718773839">
          <w:marLeft w:val="0"/>
          <w:marRight w:val="0"/>
          <w:marTop w:val="0"/>
          <w:marBottom w:val="0"/>
          <w:divBdr>
            <w:top w:val="none" w:sz="0" w:space="0" w:color="auto"/>
            <w:left w:val="none" w:sz="0" w:space="0" w:color="auto"/>
            <w:bottom w:val="none" w:sz="0" w:space="0" w:color="auto"/>
            <w:right w:val="none" w:sz="0" w:space="0" w:color="auto"/>
          </w:divBdr>
        </w:div>
        <w:div w:id="1114979972">
          <w:marLeft w:val="0"/>
          <w:marRight w:val="0"/>
          <w:marTop w:val="0"/>
          <w:marBottom w:val="0"/>
          <w:divBdr>
            <w:top w:val="none" w:sz="0" w:space="0" w:color="auto"/>
            <w:left w:val="none" w:sz="0" w:space="0" w:color="auto"/>
            <w:bottom w:val="none" w:sz="0" w:space="0" w:color="auto"/>
            <w:right w:val="none" w:sz="0" w:space="0" w:color="auto"/>
          </w:divBdr>
        </w:div>
        <w:div w:id="1768958737">
          <w:marLeft w:val="0"/>
          <w:marRight w:val="0"/>
          <w:marTop w:val="0"/>
          <w:marBottom w:val="0"/>
          <w:divBdr>
            <w:top w:val="none" w:sz="0" w:space="0" w:color="auto"/>
            <w:left w:val="none" w:sz="0" w:space="0" w:color="auto"/>
            <w:bottom w:val="none" w:sz="0" w:space="0" w:color="auto"/>
            <w:right w:val="none" w:sz="0" w:space="0" w:color="auto"/>
          </w:divBdr>
        </w:div>
        <w:div w:id="765033341">
          <w:marLeft w:val="0"/>
          <w:marRight w:val="0"/>
          <w:marTop w:val="0"/>
          <w:marBottom w:val="0"/>
          <w:divBdr>
            <w:top w:val="none" w:sz="0" w:space="0" w:color="auto"/>
            <w:left w:val="none" w:sz="0" w:space="0" w:color="auto"/>
            <w:bottom w:val="none" w:sz="0" w:space="0" w:color="auto"/>
            <w:right w:val="none" w:sz="0" w:space="0" w:color="auto"/>
          </w:divBdr>
        </w:div>
        <w:div w:id="397293192">
          <w:marLeft w:val="0"/>
          <w:marRight w:val="0"/>
          <w:marTop w:val="0"/>
          <w:marBottom w:val="0"/>
          <w:divBdr>
            <w:top w:val="none" w:sz="0" w:space="0" w:color="auto"/>
            <w:left w:val="none" w:sz="0" w:space="0" w:color="auto"/>
            <w:bottom w:val="none" w:sz="0" w:space="0" w:color="auto"/>
            <w:right w:val="none" w:sz="0" w:space="0" w:color="auto"/>
          </w:divBdr>
        </w:div>
        <w:div w:id="385300487">
          <w:marLeft w:val="0"/>
          <w:marRight w:val="0"/>
          <w:marTop w:val="0"/>
          <w:marBottom w:val="0"/>
          <w:divBdr>
            <w:top w:val="none" w:sz="0" w:space="0" w:color="auto"/>
            <w:left w:val="none" w:sz="0" w:space="0" w:color="auto"/>
            <w:bottom w:val="none" w:sz="0" w:space="0" w:color="auto"/>
            <w:right w:val="none" w:sz="0" w:space="0" w:color="auto"/>
          </w:divBdr>
        </w:div>
        <w:div w:id="1852186594">
          <w:marLeft w:val="0"/>
          <w:marRight w:val="0"/>
          <w:marTop w:val="0"/>
          <w:marBottom w:val="0"/>
          <w:divBdr>
            <w:top w:val="none" w:sz="0" w:space="0" w:color="auto"/>
            <w:left w:val="none" w:sz="0" w:space="0" w:color="auto"/>
            <w:bottom w:val="none" w:sz="0" w:space="0" w:color="auto"/>
            <w:right w:val="none" w:sz="0" w:space="0" w:color="auto"/>
          </w:divBdr>
        </w:div>
        <w:div w:id="1124926802">
          <w:marLeft w:val="0"/>
          <w:marRight w:val="0"/>
          <w:marTop w:val="0"/>
          <w:marBottom w:val="0"/>
          <w:divBdr>
            <w:top w:val="none" w:sz="0" w:space="0" w:color="auto"/>
            <w:left w:val="none" w:sz="0" w:space="0" w:color="auto"/>
            <w:bottom w:val="none" w:sz="0" w:space="0" w:color="auto"/>
            <w:right w:val="none" w:sz="0" w:space="0" w:color="auto"/>
          </w:divBdr>
        </w:div>
        <w:div w:id="607810747">
          <w:marLeft w:val="0"/>
          <w:marRight w:val="0"/>
          <w:marTop w:val="0"/>
          <w:marBottom w:val="0"/>
          <w:divBdr>
            <w:top w:val="none" w:sz="0" w:space="0" w:color="auto"/>
            <w:left w:val="none" w:sz="0" w:space="0" w:color="auto"/>
            <w:bottom w:val="none" w:sz="0" w:space="0" w:color="auto"/>
            <w:right w:val="none" w:sz="0" w:space="0" w:color="auto"/>
          </w:divBdr>
        </w:div>
        <w:div w:id="1445927014">
          <w:marLeft w:val="0"/>
          <w:marRight w:val="0"/>
          <w:marTop w:val="0"/>
          <w:marBottom w:val="0"/>
          <w:divBdr>
            <w:top w:val="none" w:sz="0" w:space="0" w:color="auto"/>
            <w:left w:val="none" w:sz="0" w:space="0" w:color="auto"/>
            <w:bottom w:val="none" w:sz="0" w:space="0" w:color="auto"/>
            <w:right w:val="none" w:sz="0" w:space="0" w:color="auto"/>
          </w:divBdr>
        </w:div>
        <w:div w:id="281034342">
          <w:marLeft w:val="0"/>
          <w:marRight w:val="0"/>
          <w:marTop w:val="0"/>
          <w:marBottom w:val="0"/>
          <w:divBdr>
            <w:top w:val="none" w:sz="0" w:space="0" w:color="auto"/>
            <w:left w:val="none" w:sz="0" w:space="0" w:color="auto"/>
            <w:bottom w:val="none" w:sz="0" w:space="0" w:color="auto"/>
            <w:right w:val="none" w:sz="0" w:space="0" w:color="auto"/>
          </w:divBdr>
        </w:div>
        <w:div w:id="1519156372">
          <w:marLeft w:val="0"/>
          <w:marRight w:val="0"/>
          <w:marTop w:val="0"/>
          <w:marBottom w:val="0"/>
          <w:divBdr>
            <w:top w:val="none" w:sz="0" w:space="0" w:color="auto"/>
            <w:left w:val="none" w:sz="0" w:space="0" w:color="auto"/>
            <w:bottom w:val="none" w:sz="0" w:space="0" w:color="auto"/>
            <w:right w:val="none" w:sz="0" w:space="0" w:color="auto"/>
          </w:divBdr>
        </w:div>
        <w:div w:id="1910461615">
          <w:marLeft w:val="0"/>
          <w:marRight w:val="0"/>
          <w:marTop w:val="0"/>
          <w:marBottom w:val="0"/>
          <w:divBdr>
            <w:top w:val="none" w:sz="0" w:space="0" w:color="auto"/>
            <w:left w:val="none" w:sz="0" w:space="0" w:color="auto"/>
            <w:bottom w:val="none" w:sz="0" w:space="0" w:color="auto"/>
            <w:right w:val="none" w:sz="0" w:space="0" w:color="auto"/>
          </w:divBdr>
        </w:div>
        <w:div w:id="1701053334">
          <w:marLeft w:val="0"/>
          <w:marRight w:val="0"/>
          <w:marTop w:val="0"/>
          <w:marBottom w:val="0"/>
          <w:divBdr>
            <w:top w:val="none" w:sz="0" w:space="0" w:color="auto"/>
            <w:left w:val="none" w:sz="0" w:space="0" w:color="auto"/>
            <w:bottom w:val="none" w:sz="0" w:space="0" w:color="auto"/>
            <w:right w:val="none" w:sz="0" w:space="0" w:color="auto"/>
          </w:divBdr>
        </w:div>
        <w:div w:id="358893188">
          <w:marLeft w:val="0"/>
          <w:marRight w:val="0"/>
          <w:marTop w:val="0"/>
          <w:marBottom w:val="0"/>
          <w:divBdr>
            <w:top w:val="none" w:sz="0" w:space="0" w:color="auto"/>
            <w:left w:val="none" w:sz="0" w:space="0" w:color="auto"/>
            <w:bottom w:val="none" w:sz="0" w:space="0" w:color="auto"/>
            <w:right w:val="none" w:sz="0" w:space="0" w:color="auto"/>
          </w:divBdr>
        </w:div>
        <w:div w:id="1166630666">
          <w:marLeft w:val="0"/>
          <w:marRight w:val="0"/>
          <w:marTop w:val="0"/>
          <w:marBottom w:val="0"/>
          <w:divBdr>
            <w:top w:val="none" w:sz="0" w:space="0" w:color="auto"/>
            <w:left w:val="none" w:sz="0" w:space="0" w:color="auto"/>
            <w:bottom w:val="none" w:sz="0" w:space="0" w:color="auto"/>
            <w:right w:val="none" w:sz="0" w:space="0" w:color="auto"/>
          </w:divBdr>
        </w:div>
        <w:div w:id="942421640">
          <w:marLeft w:val="0"/>
          <w:marRight w:val="0"/>
          <w:marTop w:val="0"/>
          <w:marBottom w:val="0"/>
          <w:divBdr>
            <w:top w:val="none" w:sz="0" w:space="0" w:color="auto"/>
            <w:left w:val="none" w:sz="0" w:space="0" w:color="auto"/>
            <w:bottom w:val="none" w:sz="0" w:space="0" w:color="auto"/>
            <w:right w:val="none" w:sz="0" w:space="0" w:color="auto"/>
          </w:divBdr>
        </w:div>
        <w:div w:id="399909030">
          <w:marLeft w:val="0"/>
          <w:marRight w:val="0"/>
          <w:marTop w:val="0"/>
          <w:marBottom w:val="0"/>
          <w:divBdr>
            <w:top w:val="none" w:sz="0" w:space="0" w:color="auto"/>
            <w:left w:val="none" w:sz="0" w:space="0" w:color="auto"/>
            <w:bottom w:val="none" w:sz="0" w:space="0" w:color="auto"/>
            <w:right w:val="none" w:sz="0" w:space="0" w:color="auto"/>
          </w:divBdr>
        </w:div>
        <w:div w:id="225647990">
          <w:marLeft w:val="0"/>
          <w:marRight w:val="0"/>
          <w:marTop w:val="0"/>
          <w:marBottom w:val="0"/>
          <w:divBdr>
            <w:top w:val="none" w:sz="0" w:space="0" w:color="auto"/>
            <w:left w:val="none" w:sz="0" w:space="0" w:color="auto"/>
            <w:bottom w:val="none" w:sz="0" w:space="0" w:color="auto"/>
            <w:right w:val="none" w:sz="0" w:space="0" w:color="auto"/>
          </w:divBdr>
        </w:div>
        <w:div w:id="936055907">
          <w:marLeft w:val="0"/>
          <w:marRight w:val="0"/>
          <w:marTop w:val="0"/>
          <w:marBottom w:val="0"/>
          <w:divBdr>
            <w:top w:val="none" w:sz="0" w:space="0" w:color="auto"/>
            <w:left w:val="none" w:sz="0" w:space="0" w:color="auto"/>
            <w:bottom w:val="none" w:sz="0" w:space="0" w:color="auto"/>
            <w:right w:val="none" w:sz="0" w:space="0" w:color="auto"/>
          </w:divBdr>
        </w:div>
        <w:div w:id="624309361">
          <w:marLeft w:val="0"/>
          <w:marRight w:val="0"/>
          <w:marTop w:val="0"/>
          <w:marBottom w:val="0"/>
          <w:divBdr>
            <w:top w:val="none" w:sz="0" w:space="0" w:color="auto"/>
            <w:left w:val="none" w:sz="0" w:space="0" w:color="auto"/>
            <w:bottom w:val="none" w:sz="0" w:space="0" w:color="auto"/>
            <w:right w:val="none" w:sz="0" w:space="0" w:color="auto"/>
          </w:divBdr>
        </w:div>
        <w:div w:id="1515918500">
          <w:marLeft w:val="0"/>
          <w:marRight w:val="0"/>
          <w:marTop w:val="0"/>
          <w:marBottom w:val="0"/>
          <w:divBdr>
            <w:top w:val="none" w:sz="0" w:space="0" w:color="auto"/>
            <w:left w:val="none" w:sz="0" w:space="0" w:color="auto"/>
            <w:bottom w:val="none" w:sz="0" w:space="0" w:color="auto"/>
            <w:right w:val="none" w:sz="0" w:space="0" w:color="auto"/>
          </w:divBdr>
        </w:div>
        <w:div w:id="1843079638">
          <w:marLeft w:val="0"/>
          <w:marRight w:val="0"/>
          <w:marTop w:val="0"/>
          <w:marBottom w:val="0"/>
          <w:divBdr>
            <w:top w:val="none" w:sz="0" w:space="0" w:color="auto"/>
            <w:left w:val="none" w:sz="0" w:space="0" w:color="auto"/>
            <w:bottom w:val="none" w:sz="0" w:space="0" w:color="auto"/>
            <w:right w:val="none" w:sz="0" w:space="0" w:color="auto"/>
          </w:divBdr>
        </w:div>
        <w:div w:id="233703756">
          <w:marLeft w:val="0"/>
          <w:marRight w:val="0"/>
          <w:marTop w:val="0"/>
          <w:marBottom w:val="0"/>
          <w:divBdr>
            <w:top w:val="none" w:sz="0" w:space="0" w:color="auto"/>
            <w:left w:val="none" w:sz="0" w:space="0" w:color="auto"/>
            <w:bottom w:val="none" w:sz="0" w:space="0" w:color="auto"/>
            <w:right w:val="none" w:sz="0" w:space="0" w:color="auto"/>
          </w:divBdr>
        </w:div>
        <w:div w:id="901524106">
          <w:marLeft w:val="0"/>
          <w:marRight w:val="0"/>
          <w:marTop w:val="0"/>
          <w:marBottom w:val="0"/>
          <w:divBdr>
            <w:top w:val="none" w:sz="0" w:space="0" w:color="auto"/>
            <w:left w:val="none" w:sz="0" w:space="0" w:color="auto"/>
            <w:bottom w:val="none" w:sz="0" w:space="0" w:color="auto"/>
            <w:right w:val="none" w:sz="0" w:space="0" w:color="auto"/>
          </w:divBdr>
        </w:div>
        <w:div w:id="2011909966">
          <w:marLeft w:val="0"/>
          <w:marRight w:val="0"/>
          <w:marTop w:val="0"/>
          <w:marBottom w:val="0"/>
          <w:divBdr>
            <w:top w:val="none" w:sz="0" w:space="0" w:color="auto"/>
            <w:left w:val="none" w:sz="0" w:space="0" w:color="auto"/>
            <w:bottom w:val="none" w:sz="0" w:space="0" w:color="auto"/>
            <w:right w:val="none" w:sz="0" w:space="0" w:color="auto"/>
          </w:divBdr>
        </w:div>
        <w:div w:id="138764322">
          <w:marLeft w:val="0"/>
          <w:marRight w:val="0"/>
          <w:marTop w:val="0"/>
          <w:marBottom w:val="0"/>
          <w:divBdr>
            <w:top w:val="none" w:sz="0" w:space="0" w:color="auto"/>
            <w:left w:val="none" w:sz="0" w:space="0" w:color="auto"/>
            <w:bottom w:val="none" w:sz="0" w:space="0" w:color="auto"/>
            <w:right w:val="none" w:sz="0" w:space="0" w:color="auto"/>
          </w:divBdr>
        </w:div>
        <w:div w:id="373193144">
          <w:marLeft w:val="0"/>
          <w:marRight w:val="0"/>
          <w:marTop w:val="0"/>
          <w:marBottom w:val="0"/>
          <w:divBdr>
            <w:top w:val="none" w:sz="0" w:space="0" w:color="auto"/>
            <w:left w:val="none" w:sz="0" w:space="0" w:color="auto"/>
            <w:bottom w:val="none" w:sz="0" w:space="0" w:color="auto"/>
            <w:right w:val="none" w:sz="0" w:space="0" w:color="auto"/>
          </w:divBdr>
        </w:div>
        <w:div w:id="629167494">
          <w:marLeft w:val="0"/>
          <w:marRight w:val="0"/>
          <w:marTop w:val="0"/>
          <w:marBottom w:val="0"/>
          <w:divBdr>
            <w:top w:val="none" w:sz="0" w:space="0" w:color="auto"/>
            <w:left w:val="none" w:sz="0" w:space="0" w:color="auto"/>
            <w:bottom w:val="none" w:sz="0" w:space="0" w:color="auto"/>
            <w:right w:val="none" w:sz="0" w:space="0" w:color="auto"/>
          </w:divBdr>
        </w:div>
        <w:div w:id="384109154">
          <w:marLeft w:val="0"/>
          <w:marRight w:val="0"/>
          <w:marTop w:val="0"/>
          <w:marBottom w:val="0"/>
          <w:divBdr>
            <w:top w:val="none" w:sz="0" w:space="0" w:color="auto"/>
            <w:left w:val="none" w:sz="0" w:space="0" w:color="auto"/>
            <w:bottom w:val="none" w:sz="0" w:space="0" w:color="auto"/>
            <w:right w:val="none" w:sz="0" w:space="0" w:color="auto"/>
          </w:divBdr>
        </w:div>
        <w:div w:id="1611275974">
          <w:marLeft w:val="0"/>
          <w:marRight w:val="0"/>
          <w:marTop w:val="0"/>
          <w:marBottom w:val="0"/>
          <w:divBdr>
            <w:top w:val="none" w:sz="0" w:space="0" w:color="auto"/>
            <w:left w:val="none" w:sz="0" w:space="0" w:color="auto"/>
            <w:bottom w:val="none" w:sz="0" w:space="0" w:color="auto"/>
            <w:right w:val="none" w:sz="0" w:space="0" w:color="auto"/>
          </w:divBdr>
        </w:div>
        <w:div w:id="820927105">
          <w:marLeft w:val="0"/>
          <w:marRight w:val="0"/>
          <w:marTop w:val="0"/>
          <w:marBottom w:val="0"/>
          <w:divBdr>
            <w:top w:val="none" w:sz="0" w:space="0" w:color="auto"/>
            <w:left w:val="none" w:sz="0" w:space="0" w:color="auto"/>
            <w:bottom w:val="none" w:sz="0" w:space="0" w:color="auto"/>
            <w:right w:val="none" w:sz="0" w:space="0" w:color="auto"/>
          </w:divBdr>
        </w:div>
        <w:div w:id="950091836">
          <w:marLeft w:val="0"/>
          <w:marRight w:val="0"/>
          <w:marTop w:val="0"/>
          <w:marBottom w:val="0"/>
          <w:divBdr>
            <w:top w:val="none" w:sz="0" w:space="0" w:color="auto"/>
            <w:left w:val="none" w:sz="0" w:space="0" w:color="auto"/>
            <w:bottom w:val="none" w:sz="0" w:space="0" w:color="auto"/>
            <w:right w:val="none" w:sz="0" w:space="0" w:color="auto"/>
          </w:divBdr>
        </w:div>
        <w:div w:id="1692730034">
          <w:marLeft w:val="0"/>
          <w:marRight w:val="0"/>
          <w:marTop w:val="0"/>
          <w:marBottom w:val="0"/>
          <w:divBdr>
            <w:top w:val="none" w:sz="0" w:space="0" w:color="auto"/>
            <w:left w:val="none" w:sz="0" w:space="0" w:color="auto"/>
            <w:bottom w:val="none" w:sz="0" w:space="0" w:color="auto"/>
            <w:right w:val="none" w:sz="0" w:space="0" w:color="auto"/>
          </w:divBdr>
        </w:div>
        <w:div w:id="2033650663">
          <w:marLeft w:val="0"/>
          <w:marRight w:val="0"/>
          <w:marTop w:val="0"/>
          <w:marBottom w:val="0"/>
          <w:divBdr>
            <w:top w:val="none" w:sz="0" w:space="0" w:color="auto"/>
            <w:left w:val="none" w:sz="0" w:space="0" w:color="auto"/>
            <w:bottom w:val="none" w:sz="0" w:space="0" w:color="auto"/>
            <w:right w:val="none" w:sz="0" w:space="0" w:color="auto"/>
          </w:divBdr>
        </w:div>
        <w:div w:id="597982151">
          <w:marLeft w:val="0"/>
          <w:marRight w:val="0"/>
          <w:marTop w:val="0"/>
          <w:marBottom w:val="0"/>
          <w:divBdr>
            <w:top w:val="none" w:sz="0" w:space="0" w:color="auto"/>
            <w:left w:val="none" w:sz="0" w:space="0" w:color="auto"/>
            <w:bottom w:val="none" w:sz="0" w:space="0" w:color="auto"/>
            <w:right w:val="none" w:sz="0" w:space="0" w:color="auto"/>
          </w:divBdr>
        </w:div>
        <w:div w:id="1084230978">
          <w:marLeft w:val="0"/>
          <w:marRight w:val="0"/>
          <w:marTop w:val="0"/>
          <w:marBottom w:val="0"/>
          <w:divBdr>
            <w:top w:val="none" w:sz="0" w:space="0" w:color="auto"/>
            <w:left w:val="none" w:sz="0" w:space="0" w:color="auto"/>
            <w:bottom w:val="none" w:sz="0" w:space="0" w:color="auto"/>
            <w:right w:val="none" w:sz="0" w:space="0" w:color="auto"/>
          </w:divBdr>
        </w:div>
        <w:div w:id="969242853">
          <w:marLeft w:val="0"/>
          <w:marRight w:val="0"/>
          <w:marTop w:val="0"/>
          <w:marBottom w:val="0"/>
          <w:divBdr>
            <w:top w:val="none" w:sz="0" w:space="0" w:color="auto"/>
            <w:left w:val="none" w:sz="0" w:space="0" w:color="auto"/>
            <w:bottom w:val="none" w:sz="0" w:space="0" w:color="auto"/>
            <w:right w:val="none" w:sz="0" w:space="0" w:color="auto"/>
          </w:divBdr>
        </w:div>
        <w:div w:id="300771892">
          <w:marLeft w:val="0"/>
          <w:marRight w:val="0"/>
          <w:marTop w:val="0"/>
          <w:marBottom w:val="0"/>
          <w:divBdr>
            <w:top w:val="none" w:sz="0" w:space="0" w:color="auto"/>
            <w:left w:val="none" w:sz="0" w:space="0" w:color="auto"/>
            <w:bottom w:val="none" w:sz="0" w:space="0" w:color="auto"/>
            <w:right w:val="none" w:sz="0" w:space="0" w:color="auto"/>
          </w:divBdr>
        </w:div>
        <w:div w:id="1727139215">
          <w:marLeft w:val="0"/>
          <w:marRight w:val="0"/>
          <w:marTop w:val="0"/>
          <w:marBottom w:val="0"/>
          <w:divBdr>
            <w:top w:val="none" w:sz="0" w:space="0" w:color="auto"/>
            <w:left w:val="none" w:sz="0" w:space="0" w:color="auto"/>
            <w:bottom w:val="none" w:sz="0" w:space="0" w:color="auto"/>
            <w:right w:val="none" w:sz="0" w:space="0" w:color="auto"/>
          </w:divBdr>
        </w:div>
        <w:div w:id="1043093729">
          <w:marLeft w:val="0"/>
          <w:marRight w:val="0"/>
          <w:marTop w:val="0"/>
          <w:marBottom w:val="0"/>
          <w:divBdr>
            <w:top w:val="none" w:sz="0" w:space="0" w:color="auto"/>
            <w:left w:val="none" w:sz="0" w:space="0" w:color="auto"/>
            <w:bottom w:val="none" w:sz="0" w:space="0" w:color="auto"/>
            <w:right w:val="none" w:sz="0" w:space="0" w:color="auto"/>
          </w:divBdr>
        </w:div>
        <w:div w:id="1274434571">
          <w:marLeft w:val="0"/>
          <w:marRight w:val="0"/>
          <w:marTop w:val="0"/>
          <w:marBottom w:val="0"/>
          <w:divBdr>
            <w:top w:val="none" w:sz="0" w:space="0" w:color="auto"/>
            <w:left w:val="none" w:sz="0" w:space="0" w:color="auto"/>
            <w:bottom w:val="none" w:sz="0" w:space="0" w:color="auto"/>
            <w:right w:val="none" w:sz="0" w:space="0" w:color="auto"/>
          </w:divBdr>
        </w:div>
        <w:div w:id="1577520308">
          <w:marLeft w:val="0"/>
          <w:marRight w:val="0"/>
          <w:marTop w:val="0"/>
          <w:marBottom w:val="0"/>
          <w:divBdr>
            <w:top w:val="none" w:sz="0" w:space="0" w:color="auto"/>
            <w:left w:val="none" w:sz="0" w:space="0" w:color="auto"/>
            <w:bottom w:val="none" w:sz="0" w:space="0" w:color="auto"/>
            <w:right w:val="none" w:sz="0" w:space="0" w:color="auto"/>
          </w:divBdr>
        </w:div>
        <w:div w:id="1827477546">
          <w:marLeft w:val="0"/>
          <w:marRight w:val="0"/>
          <w:marTop w:val="0"/>
          <w:marBottom w:val="0"/>
          <w:divBdr>
            <w:top w:val="none" w:sz="0" w:space="0" w:color="auto"/>
            <w:left w:val="none" w:sz="0" w:space="0" w:color="auto"/>
            <w:bottom w:val="none" w:sz="0" w:space="0" w:color="auto"/>
            <w:right w:val="none" w:sz="0" w:space="0" w:color="auto"/>
          </w:divBdr>
        </w:div>
        <w:div w:id="436753273">
          <w:marLeft w:val="0"/>
          <w:marRight w:val="0"/>
          <w:marTop w:val="0"/>
          <w:marBottom w:val="0"/>
          <w:divBdr>
            <w:top w:val="none" w:sz="0" w:space="0" w:color="auto"/>
            <w:left w:val="none" w:sz="0" w:space="0" w:color="auto"/>
            <w:bottom w:val="none" w:sz="0" w:space="0" w:color="auto"/>
            <w:right w:val="none" w:sz="0" w:space="0" w:color="auto"/>
          </w:divBdr>
        </w:div>
        <w:div w:id="1645430675">
          <w:marLeft w:val="0"/>
          <w:marRight w:val="0"/>
          <w:marTop w:val="0"/>
          <w:marBottom w:val="0"/>
          <w:divBdr>
            <w:top w:val="none" w:sz="0" w:space="0" w:color="auto"/>
            <w:left w:val="none" w:sz="0" w:space="0" w:color="auto"/>
            <w:bottom w:val="none" w:sz="0" w:space="0" w:color="auto"/>
            <w:right w:val="none" w:sz="0" w:space="0" w:color="auto"/>
          </w:divBdr>
        </w:div>
        <w:div w:id="2086027374">
          <w:marLeft w:val="0"/>
          <w:marRight w:val="0"/>
          <w:marTop w:val="0"/>
          <w:marBottom w:val="0"/>
          <w:divBdr>
            <w:top w:val="none" w:sz="0" w:space="0" w:color="auto"/>
            <w:left w:val="none" w:sz="0" w:space="0" w:color="auto"/>
            <w:bottom w:val="none" w:sz="0" w:space="0" w:color="auto"/>
            <w:right w:val="none" w:sz="0" w:space="0" w:color="auto"/>
          </w:divBdr>
        </w:div>
        <w:div w:id="1385762988">
          <w:marLeft w:val="0"/>
          <w:marRight w:val="0"/>
          <w:marTop w:val="0"/>
          <w:marBottom w:val="0"/>
          <w:divBdr>
            <w:top w:val="none" w:sz="0" w:space="0" w:color="auto"/>
            <w:left w:val="none" w:sz="0" w:space="0" w:color="auto"/>
            <w:bottom w:val="none" w:sz="0" w:space="0" w:color="auto"/>
            <w:right w:val="none" w:sz="0" w:space="0" w:color="auto"/>
          </w:divBdr>
        </w:div>
        <w:div w:id="635647754">
          <w:marLeft w:val="0"/>
          <w:marRight w:val="0"/>
          <w:marTop w:val="0"/>
          <w:marBottom w:val="0"/>
          <w:divBdr>
            <w:top w:val="none" w:sz="0" w:space="0" w:color="auto"/>
            <w:left w:val="none" w:sz="0" w:space="0" w:color="auto"/>
            <w:bottom w:val="none" w:sz="0" w:space="0" w:color="auto"/>
            <w:right w:val="none" w:sz="0" w:space="0" w:color="auto"/>
          </w:divBdr>
        </w:div>
        <w:div w:id="394473519">
          <w:marLeft w:val="0"/>
          <w:marRight w:val="0"/>
          <w:marTop w:val="0"/>
          <w:marBottom w:val="0"/>
          <w:divBdr>
            <w:top w:val="none" w:sz="0" w:space="0" w:color="auto"/>
            <w:left w:val="none" w:sz="0" w:space="0" w:color="auto"/>
            <w:bottom w:val="none" w:sz="0" w:space="0" w:color="auto"/>
            <w:right w:val="none" w:sz="0" w:space="0" w:color="auto"/>
          </w:divBdr>
        </w:div>
        <w:div w:id="205720345">
          <w:marLeft w:val="0"/>
          <w:marRight w:val="0"/>
          <w:marTop w:val="0"/>
          <w:marBottom w:val="0"/>
          <w:divBdr>
            <w:top w:val="none" w:sz="0" w:space="0" w:color="auto"/>
            <w:left w:val="none" w:sz="0" w:space="0" w:color="auto"/>
            <w:bottom w:val="none" w:sz="0" w:space="0" w:color="auto"/>
            <w:right w:val="none" w:sz="0" w:space="0" w:color="auto"/>
          </w:divBdr>
        </w:div>
        <w:div w:id="1536767360">
          <w:marLeft w:val="0"/>
          <w:marRight w:val="0"/>
          <w:marTop w:val="0"/>
          <w:marBottom w:val="0"/>
          <w:divBdr>
            <w:top w:val="none" w:sz="0" w:space="0" w:color="auto"/>
            <w:left w:val="none" w:sz="0" w:space="0" w:color="auto"/>
            <w:bottom w:val="none" w:sz="0" w:space="0" w:color="auto"/>
            <w:right w:val="none" w:sz="0" w:space="0" w:color="auto"/>
          </w:divBdr>
        </w:div>
        <w:div w:id="2109541031">
          <w:marLeft w:val="0"/>
          <w:marRight w:val="0"/>
          <w:marTop w:val="0"/>
          <w:marBottom w:val="0"/>
          <w:divBdr>
            <w:top w:val="none" w:sz="0" w:space="0" w:color="auto"/>
            <w:left w:val="none" w:sz="0" w:space="0" w:color="auto"/>
            <w:bottom w:val="none" w:sz="0" w:space="0" w:color="auto"/>
            <w:right w:val="none" w:sz="0" w:space="0" w:color="auto"/>
          </w:divBdr>
        </w:div>
        <w:div w:id="1001354519">
          <w:marLeft w:val="0"/>
          <w:marRight w:val="0"/>
          <w:marTop w:val="0"/>
          <w:marBottom w:val="0"/>
          <w:divBdr>
            <w:top w:val="none" w:sz="0" w:space="0" w:color="auto"/>
            <w:left w:val="none" w:sz="0" w:space="0" w:color="auto"/>
            <w:bottom w:val="none" w:sz="0" w:space="0" w:color="auto"/>
            <w:right w:val="none" w:sz="0" w:space="0" w:color="auto"/>
          </w:divBdr>
        </w:div>
        <w:div w:id="730615237">
          <w:marLeft w:val="0"/>
          <w:marRight w:val="0"/>
          <w:marTop w:val="0"/>
          <w:marBottom w:val="0"/>
          <w:divBdr>
            <w:top w:val="none" w:sz="0" w:space="0" w:color="auto"/>
            <w:left w:val="none" w:sz="0" w:space="0" w:color="auto"/>
            <w:bottom w:val="none" w:sz="0" w:space="0" w:color="auto"/>
            <w:right w:val="none" w:sz="0" w:space="0" w:color="auto"/>
          </w:divBdr>
        </w:div>
        <w:div w:id="635455166">
          <w:marLeft w:val="0"/>
          <w:marRight w:val="0"/>
          <w:marTop w:val="0"/>
          <w:marBottom w:val="0"/>
          <w:divBdr>
            <w:top w:val="none" w:sz="0" w:space="0" w:color="auto"/>
            <w:left w:val="none" w:sz="0" w:space="0" w:color="auto"/>
            <w:bottom w:val="none" w:sz="0" w:space="0" w:color="auto"/>
            <w:right w:val="none" w:sz="0" w:space="0" w:color="auto"/>
          </w:divBdr>
        </w:div>
        <w:div w:id="328026275">
          <w:marLeft w:val="0"/>
          <w:marRight w:val="0"/>
          <w:marTop w:val="0"/>
          <w:marBottom w:val="0"/>
          <w:divBdr>
            <w:top w:val="none" w:sz="0" w:space="0" w:color="auto"/>
            <w:left w:val="none" w:sz="0" w:space="0" w:color="auto"/>
            <w:bottom w:val="none" w:sz="0" w:space="0" w:color="auto"/>
            <w:right w:val="none" w:sz="0" w:space="0" w:color="auto"/>
          </w:divBdr>
        </w:div>
        <w:div w:id="1101729589">
          <w:marLeft w:val="0"/>
          <w:marRight w:val="0"/>
          <w:marTop w:val="0"/>
          <w:marBottom w:val="0"/>
          <w:divBdr>
            <w:top w:val="none" w:sz="0" w:space="0" w:color="auto"/>
            <w:left w:val="none" w:sz="0" w:space="0" w:color="auto"/>
            <w:bottom w:val="none" w:sz="0" w:space="0" w:color="auto"/>
            <w:right w:val="none" w:sz="0" w:space="0" w:color="auto"/>
          </w:divBdr>
        </w:div>
        <w:div w:id="1622684157">
          <w:marLeft w:val="0"/>
          <w:marRight w:val="0"/>
          <w:marTop w:val="0"/>
          <w:marBottom w:val="0"/>
          <w:divBdr>
            <w:top w:val="none" w:sz="0" w:space="0" w:color="auto"/>
            <w:left w:val="none" w:sz="0" w:space="0" w:color="auto"/>
            <w:bottom w:val="none" w:sz="0" w:space="0" w:color="auto"/>
            <w:right w:val="none" w:sz="0" w:space="0" w:color="auto"/>
          </w:divBdr>
        </w:div>
        <w:div w:id="1154493147">
          <w:marLeft w:val="0"/>
          <w:marRight w:val="0"/>
          <w:marTop w:val="0"/>
          <w:marBottom w:val="0"/>
          <w:divBdr>
            <w:top w:val="none" w:sz="0" w:space="0" w:color="auto"/>
            <w:left w:val="none" w:sz="0" w:space="0" w:color="auto"/>
            <w:bottom w:val="none" w:sz="0" w:space="0" w:color="auto"/>
            <w:right w:val="none" w:sz="0" w:space="0" w:color="auto"/>
          </w:divBdr>
        </w:div>
        <w:div w:id="793326412">
          <w:marLeft w:val="0"/>
          <w:marRight w:val="0"/>
          <w:marTop w:val="0"/>
          <w:marBottom w:val="0"/>
          <w:divBdr>
            <w:top w:val="none" w:sz="0" w:space="0" w:color="auto"/>
            <w:left w:val="none" w:sz="0" w:space="0" w:color="auto"/>
            <w:bottom w:val="none" w:sz="0" w:space="0" w:color="auto"/>
            <w:right w:val="none" w:sz="0" w:space="0" w:color="auto"/>
          </w:divBdr>
        </w:div>
        <w:div w:id="2054577789">
          <w:marLeft w:val="0"/>
          <w:marRight w:val="0"/>
          <w:marTop w:val="0"/>
          <w:marBottom w:val="0"/>
          <w:divBdr>
            <w:top w:val="none" w:sz="0" w:space="0" w:color="auto"/>
            <w:left w:val="none" w:sz="0" w:space="0" w:color="auto"/>
            <w:bottom w:val="none" w:sz="0" w:space="0" w:color="auto"/>
            <w:right w:val="none" w:sz="0" w:space="0" w:color="auto"/>
          </w:divBdr>
        </w:div>
        <w:div w:id="211775531">
          <w:marLeft w:val="0"/>
          <w:marRight w:val="0"/>
          <w:marTop w:val="0"/>
          <w:marBottom w:val="0"/>
          <w:divBdr>
            <w:top w:val="none" w:sz="0" w:space="0" w:color="auto"/>
            <w:left w:val="none" w:sz="0" w:space="0" w:color="auto"/>
            <w:bottom w:val="none" w:sz="0" w:space="0" w:color="auto"/>
            <w:right w:val="none" w:sz="0" w:space="0" w:color="auto"/>
          </w:divBdr>
        </w:div>
        <w:div w:id="1332946093">
          <w:marLeft w:val="0"/>
          <w:marRight w:val="0"/>
          <w:marTop w:val="0"/>
          <w:marBottom w:val="0"/>
          <w:divBdr>
            <w:top w:val="none" w:sz="0" w:space="0" w:color="auto"/>
            <w:left w:val="none" w:sz="0" w:space="0" w:color="auto"/>
            <w:bottom w:val="none" w:sz="0" w:space="0" w:color="auto"/>
            <w:right w:val="none" w:sz="0" w:space="0" w:color="auto"/>
          </w:divBdr>
        </w:div>
        <w:div w:id="14887807">
          <w:marLeft w:val="0"/>
          <w:marRight w:val="0"/>
          <w:marTop w:val="0"/>
          <w:marBottom w:val="0"/>
          <w:divBdr>
            <w:top w:val="none" w:sz="0" w:space="0" w:color="auto"/>
            <w:left w:val="none" w:sz="0" w:space="0" w:color="auto"/>
            <w:bottom w:val="none" w:sz="0" w:space="0" w:color="auto"/>
            <w:right w:val="none" w:sz="0" w:space="0" w:color="auto"/>
          </w:divBdr>
        </w:div>
        <w:div w:id="1243291901">
          <w:marLeft w:val="0"/>
          <w:marRight w:val="0"/>
          <w:marTop w:val="0"/>
          <w:marBottom w:val="0"/>
          <w:divBdr>
            <w:top w:val="none" w:sz="0" w:space="0" w:color="auto"/>
            <w:left w:val="none" w:sz="0" w:space="0" w:color="auto"/>
            <w:bottom w:val="none" w:sz="0" w:space="0" w:color="auto"/>
            <w:right w:val="none" w:sz="0" w:space="0" w:color="auto"/>
          </w:divBdr>
        </w:div>
        <w:div w:id="365719576">
          <w:marLeft w:val="0"/>
          <w:marRight w:val="0"/>
          <w:marTop w:val="0"/>
          <w:marBottom w:val="0"/>
          <w:divBdr>
            <w:top w:val="none" w:sz="0" w:space="0" w:color="auto"/>
            <w:left w:val="none" w:sz="0" w:space="0" w:color="auto"/>
            <w:bottom w:val="none" w:sz="0" w:space="0" w:color="auto"/>
            <w:right w:val="none" w:sz="0" w:space="0" w:color="auto"/>
          </w:divBdr>
        </w:div>
        <w:div w:id="1850754169">
          <w:marLeft w:val="0"/>
          <w:marRight w:val="0"/>
          <w:marTop w:val="0"/>
          <w:marBottom w:val="0"/>
          <w:divBdr>
            <w:top w:val="none" w:sz="0" w:space="0" w:color="auto"/>
            <w:left w:val="none" w:sz="0" w:space="0" w:color="auto"/>
            <w:bottom w:val="none" w:sz="0" w:space="0" w:color="auto"/>
            <w:right w:val="none" w:sz="0" w:space="0" w:color="auto"/>
          </w:divBdr>
        </w:div>
        <w:div w:id="2109156747">
          <w:marLeft w:val="0"/>
          <w:marRight w:val="0"/>
          <w:marTop w:val="0"/>
          <w:marBottom w:val="0"/>
          <w:divBdr>
            <w:top w:val="none" w:sz="0" w:space="0" w:color="auto"/>
            <w:left w:val="none" w:sz="0" w:space="0" w:color="auto"/>
            <w:bottom w:val="none" w:sz="0" w:space="0" w:color="auto"/>
            <w:right w:val="none" w:sz="0" w:space="0" w:color="auto"/>
          </w:divBdr>
        </w:div>
        <w:div w:id="1349067566">
          <w:marLeft w:val="0"/>
          <w:marRight w:val="0"/>
          <w:marTop w:val="0"/>
          <w:marBottom w:val="0"/>
          <w:divBdr>
            <w:top w:val="none" w:sz="0" w:space="0" w:color="auto"/>
            <w:left w:val="none" w:sz="0" w:space="0" w:color="auto"/>
            <w:bottom w:val="none" w:sz="0" w:space="0" w:color="auto"/>
            <w:right w:val="none" w:sz="0" w:space="0" w:color="auto"/>
          </w:divBdr>
        </w:div>
        <w:div w:id="909392085">
          <w:marLeft w:val="0"/>
          <w:marRight w:val="0"/>
          <w:marTop w:val="0"/>
          <w:marBottom w:val="0"/>
          <w:divBdr>
            <w:top w:val="none" w:sz="0" w:space="0" w:color="auto"/>
            <w:left w:val="none" w:sz="0" w:space="0" w:color="auto"/>
            <w:bottom w:val="none" w:sz="0" w:space="0" w:color="auto"/>
            <w:right w:val="none" w:sz="0" w:space="0" w:color="auto"/>
          </w:divBdr>
        </w:div>
        <w:div w:id="1777671458">
          <w:marLeft w:val="0"/>
          <w:marRight w:val="0"/>
          <w:marTop w:val="0"/>
          <w:marBottom w:val="0"/>
          <w:divBdr>
            <w:top w:val="none" w:sz="0" w:space="0" w:color="auto"/>
            <w:left w:val="none" w:sz="0" w:space="0" w:color="auto"/>
            <w:bottom w:val="none" w:sz="0" w:space="0" w:color="auto"/>
            <w:right w:val="none" w:sz="0" w:space="0" w:color="auto"/>
          </w:divBdr>
        </w:div>
        <w:div w:id="683558665">
          <w:marLeft w:val="0"/>
          <w:marRight w:val="0"/>
          <w:marTop w:val="0"/>
          <w:marBottom w:val="0"/>
          <w:divBdr>
            <w:top w:val="none" w:sz="0" w:space="0" w:color="auto"/>
            <w:left w:val="none" w:sz="0" w:space="0" w:color="auto"/>
            <w:bottom w:val="none" w:sz="0" w:space="0" w:color="auto"/>
            <w:right w:val="none" w:sz="0" w:space="0" w:color="auto"/>
          </w:divBdr>
        </w:div>
        <w:div w:id="1296832703">
          <w:marLeft w:val="0"/>
          <w:marRight w:val="0"/>
          <w:marTop w:val="0"/>
          <w:marBottom w:val="0"/>
          <w:divBdr>
            <w:top w:val="none" w:sz="0" w:space="0" w:color="auto"/>
            <w:left w:val="none" w:sz="0" w:space="0" w:color="auto"/>
            <w:bottom w:val="none" w:sz="0" w:space="0" w:color="auto"/>
            <w:right w:val="none" w:sz="0" w:space="0" w:color="auto"/>
          </w:divBdr>
        </w:div>
        <w:div w:id="1928270019">
          <w:marLeft w:val="0"/>
          <w:marRight w:val="0"/>
          <w:marTop w:val="0"/>
          <w:marBottom w:val="0"/>
          <w:divBdr>
            <w:top w:val="none" w:sz="0" w:space="0" w:color="auto"/>
            <w:left w:val="none" w:sz="0" w:space="0" w:color="auto"/>
            <w:bottom w:val="none" w:sz="0" w:space="0" w:color="auto"/>
            <w:right w:val="none" w:sz="0" w:space="0" w:color="auto"/>
          </w:divBdr>
        </w:div>
        <w:div w:id="609899896">
          <w:marLeft w:val="0"/>
          <w:marRight w:val="0"/>
          <w:marTop w:val="0"/>
          <w:marBottom w:val="0"/>
          <w:divBdr>
            <w:top w:val="none" w:sz="0" w:space="0" w:color="auto"/>
            <w:left w:val="none" w:sz="0" w:space="0" w:color="auto"/>
            <w:bottom w:val="none" w:sz="0" w:space="0" w:color="auto"/>
            <w:right w:val="none" w:sz="0" w:space="0" w:color="auto"/>
          </w:divBdr>
        </w:div>
        <w:div w:id="2051151028">
          <w:marLeft w:val="0"/>
          <w:marRight w:val="0"/>
          <w:marTop w:val="0"/>
          <w:marBottom w:val="0"/>
          <w:divBdr>
            <w:top w:val="none" w:sz="0" w:space="0" w:color="auto"/>
            <w:left w:val="none" w:sz="0" w:space="0" w:color="auto"/>
            <w:bottom w:val="none" w:sz="0" w:space="0" w:color="auto"/>
            <w:right w:val="none" w:sz="0" w:space="0" w:color="auto"/>
          </w:divBdr>
        </w:div>
        <w:div w:id="1243905887">
          <w:marLeft w:val="0"/>
          <w:marRight w:val="0"/>
          <w:marTop w:val="0"/>
          <w:marBottom w:val="0"/>
          <w:divBdr>
            <w:top w:val="none" w:sz="0" w:space="0" w:color="auto"/>
            <w:left w:val="none" w:sz="0" w:space="0" w:color="auto"/>
            <w:bottom w:val="none" w:sz="0" w:space="0" w:color="auto"/>
            <w:right w:val="none" w:sz="0" w:space="0" w:color="auto"/>
          </w:divBdr>
        </w:div>
        <w:div w:id="337391471">
          <w:marLeft w:val="0"/>
          <w:marRight w:val="0"/>
          <w:marTop w:val="0"/>
          <w:marBottom w:val="0"/>
          <w:divBdr>
            <w:top w:val="none" w:sz="0" w:space="0" w:color="auto"/>
            <w:left w:val="none" w:sz="0" w:space="0" w:color="auto"/>
            <w:bottom w:val="none" w:sz="0" w:space="0" w:color="auto"/>
            <w:right w:val="none" w:sz="0" w:space="0" w:color="auto"/>
          </w:divBdr>
        </w:div>
        <w:div w:id="1023172561">
          <w:marLeft w:val="0"/>
          <w:marRight w:val="0"/>
          <w:marTop w:val="0"/>
          <w:marBottom w:val="0"/>
          <w:divBdr>
            <w:top w:val="none" w:sz="0" w:space="0" w:color="auto"/>
            <w:left w:val="none" w:sz="0" w:space="0" w:color="auto"/>
            <w:bottom w:val="none" w:sz="0" w:space="0" w:color="auto"/>
            <w:right w:val="none" w:sz="0" w:space="0" w:color="auto"/>
          </w:divBdr>
        </w:div>
        <w:div w:id="10645855">
          <w:marLeft w:val="0"/>
          <w:marRight w:val="0"/>
          <w:marTop w:val="0"/>
          <w:marBottom w:val="0"/>
          <w:divBdr>
            <w:top w:val="none" w:sz="0" w:space="0" w:color="auto"/>
            <w:left w:val="none" w:sz="0" w:space="0" w:color="auto"/>
            <w:bottom w:val="none" w:sz="0" w:space="0" w:color="auto"/>
            <w:right w:val="none" w:sz="0" w:space="0" w:color="auto"/>
          </w:divBdr>
        </w:div>
        <w:div w:id="1943144886">
          <w:marLeft w:val="0"/>
          <w:marRight w:val="0"/>
          <w:marTop w:val="0"/>
          <w:marBottom w:val="0"/>
          <w:divBdr>
            <w:top w:val="none" w:sz="0" w:space="0" w:color="auto"/>
            <w:left w:val="none" w:sz="0" w:space="0" w:color="auto"/>
            <w:bottom w:val="none" w:sz="0" w:space="0" w:color="auto"/>
            <w:right w:val="none" w:sz="0" w:space="0" w:color="auto"/>
          </w:divBdr>
        </w:div>
        <w:div w:id="424112755">
          <w:marLeft w:val="0"/>
          <w:marRight w:val="0"/>
          <w:marTop w:val="0"/>
          <w:marBottom w:val="0"/>
          <w:divBdr>
            <w:top w:val="none" w:sz="0" w:space="0" w:color="auto"/>
            <w:left w:val="none" w:sz="0" w:space="0" w:color="auto"/>
            <w:bottom w:val="none" w:sz="0" w:space="0" w:color="auto"/>
            <w:right w:val="none" w:sz="0" w:space="0" w:color="auto"/>
          </w:divBdr>
        </w:div>
        <w:div w:id="1261641499">
          <w:marLeft w:val="0"/>
          <w:marRight w:val="0"/>
          <w:marTop w:val="0"/>
          <w:marBottom w:val="0"/>
          <w:divBdr>
            <w:top w:val="none" w:sz="0" w:space="0" w:color="auto"/>
            <w:left w:val="none" w:sz="0" w:space="0" w:color="auto"/>
            <w:bottom w:val="none" w:sz="0" w:space="0" w:color="auto"/>
            <w:right w:val="none" w:sz="0" w:space="0" w:color="auto"/>
          </w:divBdr>
        </w:div>
        <w:div w:id="1539276430">
          <w:marLeft w:val="0"/>
          <w:marRight w:val="0"/>
          <w:marTop w:val="0"/>
          <w:marBottom w:val="0"/>
          <w:divBdr>
            <w:top w:val="none" w:sz="0" w:space="0" w:color="auto"/>
            <w:left w:val="none" w:sz="0" w:space="0" w:color="auto"/>
            <w:bottom w:val="none" w:sz="0" w:space="0" w:color="auto"/>
            <w:right w:val="none" w:sz="0" w:space="0" w:color="auto"/>
          </w:divBdr>
        </w:div>
        <w:div w:id="919294102">
          <w:marLeft w:val="0"/>
          <w:marRight w:val="0"/>
          <w:marTop w:val="0"/>
          <w:marBottom w:val="0"/>
          <w:divBdr>
            <w:top w:val="none" w:sz="0" w:space="0" w:color="auto"/>
            <w:left w:val="none" w:sz="0" w:space="0" w:color="auto"/>
            <w:bottom w:val="none" w:sz="0" w:space="0" w:color="auto"/>
            <w:right w:val="none" w:sz="0" w:space="0" w:color="auto"/>
          </w:divBdr>
        </w:div>
        <w:div w:id="958493908">
          <w:marLeft w:val="0"/>
          <w:marRight w:val="0"/>
          <w:marTop w:val="0"/>
          <w:marBottom w:val="0"/>
          <w:divBdr>
            <w:top w:val="none" w:sz="0" w:space="0" w:color="auto"/>
            <w:left w:val="none" w:sz="0" w:space="0" w:color="auto"/>
            <w:bottom w:val="none" w:sz="0" w:space="0" w:color="auto"/>
            <w:right w:val="none" w:sz="0" w:space="0" w:color="auto"/>
          </w:divBdr>
        </w:div>
        <w:div w:id="590967455">
          <w:marLeft w:val="0"/>
          <w:marRight w:val="0"/>
          <w:marTop w:val="0"/>
          <w:marBottom w:val="0"/>
          <w:divBdr>
            <w:top w:val="none" w:sz="0" w:space="0" w:color="auto"/>
            <w:left w:val="none" w:sz="0" w:space="0" w:color="auto"/>
            <w:bottom w:val="none" w:sz="0" w:space="0" w:color="auto"/>
            <w:right w:val="none" w:sz="0" w:space="0" w:color="auto"/>
          </w:divBdr>
        </w:div>
        <w:div w:id="1789616184">
          <w:marLeft w:val="0"/>
          <w:marRight w:val="0"/>
          <w:marTop w:val="0"/>
          <w:marBottom w:val="0"/>
          <w:divBdr>
            <w:top w:val="none" w:sz="0" w:space="0" w:color="auto"/>
            <w:left w:val="none" w:sz="0" w:space="0" w:color="auto"/>
            <w:bottom w:val="none" w:sz="0" w:space="0" w:color="auto"/>
            <w:right w:val="none" w:sz="0" w:space="0" w:color="auto"/>
          </w:divBdr>
        </w:div>
        <w:div w:id="2010332406">
          <w:marLeft w:val="0"/>
          <w:marRight w:val="0"/>
          <w:marTop w:val="0"/>
          <w:marBottom w:val="0"/>
          <w:divBdr>
            <w:top w:val="none" w:sz="0" w:space="0" w:color="auto"/>
            <w:left w:val="none" w:sz="0" w:space="0" w:color="auto"/>
            <w:bottom w:val="none" w:sz="0" w:space="0" w:color="auto"/>
            <w:right w:val="none" w:sz="0" w:space="0" w:color="auto"/>
          </w:divBdr>
        </w:div>
        <w:div w:id="898319987">
          <w:marLeft w:val="0"/>
          <w:marRight w:val="0"/>
          <w:marTop w:val="0"/>
          <w:marBottom w:val="0"/>
          <w:divBdr>
            <w:top w:val="none" w:sz="0" w:space="0" w:color="auto"/>
            <w:left w:val="none" w:sz="0" w:space="0" w:color="auto"/>
            <w:bottom w:val="none" w:sz="0" w:space="0" w:color="auto"/>
            <w:right w:val="none" w:sz="0" w:space="0" w:color="auto"/>
          </w:divBdr>
        </w:div>
        <w:div w:id="1455634744">
          <w:marLeft w:val="0"/>
          <w:marRight w:val="0"/>
          <w:marTop w:val="0"/>
          <w:marBottom w:val="0"/>
          <w:divBdr>
            <w:top w:val="none" w:sz="0" w:space="0" w:color="auto"/>
            <w:left w:val="none" w:sz="0" w:space="0" w:color="auto"/>
            <w:bottom w:val="none" w:sz="0" w:space="0" w:color="auto"/>
            <w:right w:val="none" w:sz="0" w:space="0" w:color="auto"/>
          </w:divBdr>
        </w:div>
        <w:div w:id="749624000">
          <w:marLeft w:val="0"/>
          <w:marRight w:val="0"/>
          <w:marTop w:val="0"/>
          <w:marBottom w:val="0"/>
          <w:divBdr>
            <w:top w:val="none" w:sz="0" w:space="0" w:color="auto"/>
            <w:left w:val="none" w:sz="0" w:space="0" w:color="auto"/>
            <w:bottom w:val="none" w:sz="0" w:space="0" w:color="auto"/>
            <w:right w:val="none" w:sz="0" w:space="0" w:color="auto"/>
          </w:divBdr>
        </w:div>
        <w:div w:id="329672927">
          <w:marLeft w:val="0"/>
          <w:marRight w:val="0"/>
          <w:marTop w:val="0"/>
          <w:marBottom w:val="0"/>
          <w:divBdr>
            <w:top w:val="none" w:sz="0" w:space="0" w:color="auto"/>
            <w:left w:val="none" w:sz="0" w:space="0" w:color="auto"/>
            <w:bottom w:val="none" w:sz="0" w:space="0" w:color="auto"/>
            <w:right w:val="none" w:sz="0" w:space="0" w:color="auto"/>
          </w:divBdr>
        </w:div>
        <w:div w:id="1488980620">
          <w:marLeft w:val="0"/>
          <w:marRight w:val="0"/>
          <w:marTop w:val="0"/>
          <w:marBottom w:val="0"/>
          <w:divBdr>
            <w:top w:val="none" w:sz="0" w:space="0" w:color="auto"/>
            <w:left w:val="none" w:sz="0" w:space="0" w:color="auto"/>
            <w:bottom w:val="none" w:sz="0" w:space="0" w:color="auto"/>
            <w:right w:val="none" w:sz="0" w:space="0" w:color="auto"/>
          </w:divBdr>
        </w:div>
        <w:div w:id="488525514">
          <w:marLeft w:val="0"/>
          <w:marRight w:val="0"/>
          <w:marTop w:val="0"/>
          <w:marBottom w:val="0"/>
          <w:divBdr>
            <w:top w:val="none" w:sz="0" w:space="0" w:color="auto"/>
            <w:left w:val="none" w:sz="0" w:space="0" w:color="auto"/>
            <w:bottom w:val="none" w:sz="0" w:space="0" w:color="auto"/>
            <w:right w:val="none" w:sz="0" w:space="0" w:color="auto"/>
          </w:divBdr>
        </w:div>
        <w:div w:id="1069155071">
          <w:marLeft w:val="0"/>
          <w:marRight w:val="0"/>
          <w:marTop w:val="0"/>
          <w:marBottom w:val="0"/>
          <w:divBdr>
            <w:top w:val="none" w:sz="0" w:space="0" w:color="auto"/>
            <w:left w:val="none" w:sz="0" w:space="0" w:color="auto"/>
            <w:bottom w:val="none" w:sz="0" w:space="0" w:color="auto"/>
            <w:right w:val="none" w:sz="0" w:space="0" w:color="auto"/>
          </w:divBdr>
        </w:div>
        <w:div w:id="2046518601">
          <w:marLeft w:val="0"/>
          <w:marRight w:val="0"/>
          <w:marTop w:val="0"/>
          <w:marBottom w:val="0"/>
          <w:divBdr>
            <w:top w:val="none" w:sz="0" w:space="0" w:color="auto"/>
            <w:left w:val="none" w:sz="0" w:space="0" w:color="auto"/>
            <w:bottom w:val="none" w:sz="0" w:space="0" w:color="auto"/>
            <w:right w:val="none" w:sz="0" w:space="0" w:color="auto"/>
          </w:divBdr>
        </w:div>
        <w:div w:id="1355813988">
          <w:marLeft w:val="0"/>
          <w:marRight w:val="0"/>
          <w:marTop w:val="0"/>
          <w:marBottom w:val="0"/>
          <w:divBdr>
            <w:top w:val="none" w:sz="0" w:space="0" w:color="auto"/>
            <w:left w:val="none" w:sz="0" w:space="0" w:color="auto"/>
            <w:bottom w:val="none" w:sz="0" w:space="0" w:color="auto"/>
            <w:right w:val="none" w:sz="0" w:space="0" w:color="auto"/>
          </w:divBdr>
        </w:div>
        <w:div w:id="1195657147">
          <w:marLeft w:val="0"/>
          <w:marRight w:val="0"/>
          <w:marTop w:val="0"/>
          <w:marBottom w:val="0"/>
          <w:divBdr>
            <w:top w:val="none" w:sz="0" w:space="0" w:color="auto"/>
            <w:left w:val="none" w:sz="0" w:space="0" w:color="auto"/>
            <w:bottom w:val="none" w:sz="0" w:space="0" w:color="auto"/>
            <w:right w:val="none" w:sz="0" w:space="0" w:color="auto"/>
          </w:divBdr>
        </w:div>
        <w:div w:id="1849784603">
          <w:marLeft w:val="0"/>
          <w:marRight w:val="0"/>
          <w:marTop w:val="0"/>
          <w:marBottom w:val="0"/>
          <w:divBdr>
            <w:top w:val="none" w:sz="0" w:space="0" w:color="auto"/>
            <w:left w:val="none" w:sz="0" w:space="0" w:color="auto"/>
            <w:bottom w:val="none" w:sz="0" w:space="0" w:color="auto"/>
            <w:right w:val="none" w:sz="0" w:space="0" w:color="auto"/>
          </w:divBdr>
        </w:div>
        <w:div w:id="564023440">
          <w:marLeft w:val="0"/>
          <w:marRight w:val="0"/>
          <w:marTop w:val="0"/>
          <w:marBottom w:val="0"/>
          <w:divBdr>
            <w:top w:val="none" w:sz="0" w:space="0" w:color="auto"/>
            <w:left w:val="none" w:sz="0" w:space="0" w:color="auto"/>
            <w:bottom w:val="none" w:sz="0" w:space="0" w:color="auto"/>
            <w:right w:val="none" w:sz="0" w:space="0" w:color="auto"/>
          </w:divBdr>
        </w:div>
        <w:div w:id="1060515610">
          <w:marLeft w:val="0"/>
          <w:marRight w:val="0"/>
          <w:marTop w:val="0"/>
          <w:marBottom w:val="0"/>
          <w:divBdr>
            <w:top w:val="none" w:sz="0" w:space="0" w:color="auto"/>
            <w:left w:val="none" w:sz="0" w:space="0" w:color="auto"/>
            <w:bottom w:val="none" w:sz="0" w:space="0" w:color="auto"/>
            <w:right w:val="none" w:sz="0" w:space="0" w:color="auto"/>
          </w:divBdr>
        </w:div>
        <w:div w:id="267474058">
          <w:marLeft w:val="0"/>
          <w:marRight w:val="0"/>
          <w:marTop w:val="0"/>
          <w:marBottom w:val="0"/>
          <w:divBdr>
            <w:top w:val="none" w:sz="0" w:space="0" w:color="auto"/>
            <w:left w:val="none" w:sz="0" w:space="0" w:color="auto"/>
            <w:bottom w:val="none" w:sz="0" w:space="0" w:color="auto"/>
            <w:right w:val="none" w:sz="0" w:space="0" w:color="auto"/>
          </w:divBdr>
        </w:div>
        <w:div w:id="1489059556">
          <w:marLeft w:val="0"/>
          <w:marRight w:val="0"/>
          <w:marTop w:val="0"/>
          <w:marBottom w:val="0"/>
          <w:divBdr>
            <w:top w:val="none" w:sz="0" w:space="0" w:color="auto"/>
            <w:left w:val="none" w:sz="0" w:space="0" w:color="auto"/>
            <w:bottom w:val="none" w:sz="0" w:space="0" w:color="auto"/>
            <w:right w:val="none" w:sz="0" w:space="0" w:color="auto"/>
          </w:divBdr>
        </w:div>
        <w:div w:id="1255364124">
          <w:marLeft w:val="0"/>
          <w:marRight w:val="0"/>
          <w:marTop w:val="0"/>
          <w:marBottom w:val="0"/>
          <w:divBdr>
            <w:top w:val="none" w:sz="0" w:space="0" w:color="auto"/>
            <w:left w:val="none" w:sz="0" w:space="0" w:color="auto"/>
            <w:bottom w:val="none" w:sz="0" w:space="0" w:color="auto"/>
            <w:right w:val="none" w:sz="0" w:space="0" w:color="auto"/>
          </w:divBdr>
        </w:div>
        <w:div w:id="432089762">
          <w:marLeft w:val="0"/>
          <w:marRight w:val="0"/>
          <w:marTop w:val="0"/>
          <w:marBottom w:val="0"/>
          <w:divBdr>
            <w:top w:val="none" w:sz="0" w:space="0" w:color="auto"/>
            <w:left w:val="none" w:sz="0" w:space="0" w:color="auto"/>
            <w:bottom w:val="none" w:sz="0" w:space="0" w:color="auto"/>
            <w:right w:val="none" w:sz="0" w:space="0" w:color="auto"/>
          </w:divBdr>
        </w:div>
        <w:div w:id="206112703">
          <w:marLeft w:val="0"/>
          <w:marRight w:val="0"/>
          <w:marTop w:val="0"/>
          <w:marBottom w:val="0"/>
          <w:divBdr>
            <w:top w:val="none" w:sz="0" w:space="0" w:color="auto"/>
            <w:left w:val="none" w:sz="0" w:space="0" w:color="auto"/>
            <w:bottom w:val="none" w:sz="0" w:space="0" w:color="auto"/>
            <w:right w:val="none" w:sz="0" w:space="0" w:color="auto"/>
          </w:divBdr>
        </w:div>
        <w:div w:id="783960081">
          <w:marLeft w:val="0"/>
          <w:marRight w:val="0"/>
          <w:marTop w:val="0"/>
          <w:marBottom w:val="0"/>
          <w:divBdr>
            <w:top w:val="none" w:sz="0" w:space="0" w:color="auto"/>
            <w:left w:val="none" w:sz="0" w:space="0" w:color="auto"/>
            <w:bottom w:val="none" w:sz="0" w:space="0" w:color="auto"/>
            <w:right w:val="none" w:sz="0" w:space="0" w:color="auto"/>
          </w:divBdr>
        </w:div>
        <w:div w:id="1406293614">
          <w:marLeft w:val="0"/>
          <w:marRight w:val="0"/>
          <w:marTop w:val="0"/>
          <w:marBottom w:val="0"/>
          <w:divBdr>
            <w:top w:val="none" w:sz="0" w:space="0" w:color="auto"/>
            <w:left w:val="none" w:sz="0" w:space="0" w:color="auto"/>
            <w:bottom w:val="none" w:sz="0" w:space="0" w:color="auto"/>
            <w:right w:val="none" w:sz="0" w:space="0" w:color="auto"/>
          </w:divBdr>
        </w:div>
        <w:div w:id="1396322046">
          <w:marLeft w:val="0"/>
          <w:marRight w:val="0"/>
          <w:marTop w:val="0"/>
          <w:marBottom w:val="0"/>
          <w:divBdr>
            <w:top w:val="none" w:sz="0" w:space="0" w:color="auto"/>
            <w:left w:val="none" w:sz="0" w:space="0" w:color="auto"/>
            <w:bottom w:val="none" w:sz="0" w:space="0" w:color="auto"/>
            <w:right w:val="none" w:sz="0" w:space="0" w:color="auto"/>
          </w:divBdr>
        </w:div>
        <w:div w:id="1519613064">
          <w:marLeft w:val="0"/>
          <w:marRight w:val="0"/>
          <w:marTop w:val="0"/>
          <w:marBottom w:val="0"/>
          <w:divBdr>
            <w:top w:val="none" w:sz="0" w:space="0" w:color="auto"/>
            <w:left w:val="none" w:sz="0" w:space="0" w:color="auto"/>
            <w:bottom w:val="none" w:sz="0" w:space="0" w:color="auto"/>
            <w:right w:val="none" w:sz="0" w:space="0" w:color="auto"/>
          </w:divBdr>
        </w:div>
        <w:div w:id="907806867">
          <w:marLeft w:val="0"/>
          <w:marRight w:val="0"/>
          <w:marTop w:val="0"/>
          <w:marBottom w:val="0"/>
          <w:divBdr>
            <w:top w:val="none" w:sz="0" w:space="0" w:color="auto"/>
            <w:left w:val="none" w:sz="0" w:space="0" w:color="auto"/>
            <w:bottom w:val="none" w:sz="0" w:space="0" w:color="auto"/>
            <w:right w:val="none" w:sz="0" w:space="0" w:color="auto"/>
          </w:divBdr>
        </w:div>
        <w:div w:id="2146387654">
          <w:marLeft w:val="0"/>
          <w:marRight w:val="0"/>
          <w:marTop w:val="0"/>
          <w:marBottom w:val="0"/>
          <w:divBdr>
            <w:top w:val="none" w:sz="0" w:space="0" w:color="auto"/>
            <w:left w:val="none" w:sz="0" w:space="0" w:color="auto"/>
            <w:bottom w:val="none" w:sz="0" w:space="0" w:color="auto"/>
            <w:right w:val="none" w:sz="0" w:space="0" w:color="auto"/>
          </w:divBdr>
        </w:div>
        <w:div w:id="1100106521">
          <w:marLeft w:val="0"/>
          <w:marRight w:val="0"/>
          <w:marTop w:val="0"/>
          <w:marBottom w:val="0"/>
          <w:divBdr>
            <w:top w:val="none" w:sz="0" w:space="0" w:color="auto"/>
            <w:left w:val="none" w:sz="0" w:space="0" w:color="auto"/>
            <w:bottom w:val="none" w:sz="0" w:space="0" w:color="auto"/>
            <w:right w:val="none" w:sz="0" w:space="0" w:color="auto"/>
          </w:divBdr>
        </w:div>
        <w:div w:id="569728602">
          <w:marLeft w:val="0"/>
          <w:marRight w:val="0"/>
          <w:marTop w:val="0"/>
          <w:marBottom w:val="0"/>
          <w:divBdr>
            <w:top w:val="none" w:sz="0" w:space="0" w:color="auto"/>
            <w:left w:val="none" w:sz="0" w:space="0" w:color="auto"/>
            <w:bottom w:val="none" w:sz="0" w:space="0" w:color="auto"/>
            <w:right w:val="none" w:sz="0" w:space="0" w:color="auto"/>
          </w:divBdr>
        </w:div>
        <w:div w:id="1294095513">
          <w:marLeft w:val="0"/>
          <w:marRight w:val="0"/>
          <w:marTop w:val="0"/>
          <w:marBottom w:val="0"/>
          <w:divBdr>
            <w:top w:val="none" w:sz="0" w:space="0" w:color="auto"/>
            <w:left w:val="none" w:sz="0" w:space="0" w:color="auto"/>
            <w:bottom w:val="none" w:sz="0" w:space="0" w:color="auto"/>
            <w:right w:val="none" w:sz="0" w:space="0" w:color="auto"/>
          </w:divBdr>
        </w:div>
        <w:div w:id="442918030">
          <w:marLeft w:val="0"/>
          <w:marRight w:val="0"/>
          <w:marTop w:val="0"/>
          <w:marBottom w:val="0"/>
          <w:divBdr>
            <w:top w:val="none" w:sz="0" w:space="0" w:color="auto"/>
            <w:left w:val="none" w:sz="0" w:space="0" w:color="auto"/>
            <w:bottom w:val="none" w:sz="0" w:space="0" w:color="auto"/>
            <w:right w:val="none" w:sz="0" w:space="0" w:color="auto"/>
          </w:divBdr>
        </w:div>
        <w:div w:id="1273973362">
          <w:marLeft w:val="0"/>
          <w:marRight w:val="0"/>
          <w:marTop w:val="0"/>
          <w:marBottom w:val="0"/>
          <w:divBdr>
            <w:top w:val="none" w:sz="0" w:space="0" w:color="auto"/>
            <w:left w:val="none" w:sz="0" w:space="0" w:color="auto"/>
            <w:bottom w:val="none" w:sz="0" w:space="0" w:color="auto"/>
            <w:right w:val="none" w:sz="0" w:space="0" w:color="auto"/>
          </w:divBdr>
        </w:div>
        <w:div w:id="191385331">
          <w:marLeft w:val="0"/>
          <w:marRight w:val="0"/>
          <w:marTop w:val="0"/>
          <w:marBottom w:val="0"/>
          <w:divBdr>
            <w:top w:val="none" w:sz="0" w:space="0" w:color="auto"/>
            <w:left w:val="none" w:sz="0" w:space="0" w:color="auto"/>
            <w:bottom w:val="none" w:sz="0" w:space="0" w:color="auto"/>
            <w:right w:val="none" w:sz="0" w:space="0" w:color="auto"/>
          </w:divBdr>
        </w:div>
        <w:div w:id="1909535103">
          <w:marLeft w:val="0"/>
          <w:marRight w:val="0"/>
          <w:marTop w:val="0"/>
          <w:marBottom w:val="0"/>
          <w:divBdr>
            <w:top w:val="none" w:sz="0" w:space="0" w:color="auto"/>
            <w:left w:val="none" w:sz="0" w:space="0" w:color="auto"/>
            <w:bottom w:val="none" w:sz="0" w:space="0" w:color="auto"/>
            <w:right w:val="none" w:sz="0" w:space="0" w:color="auto"/>
          </w:divBdr>
        </w:div>
        <w:div w:id="1759863803">
          <w:marLeft w:val="0"/>
          <w:marRight w:val="0"/>
          <w:marTop w:val="0"/>
          <w:marBottom w:val="0"/>
          <w:divBdr>
            <w:top w:val="none" w:sz="0" w:space="0" w:color="auto"/>
            <w:left w:val="none" w:sz="0" w:space="0" w:color="auto"/>
            <w:bottom w:val="none" w:sz="0" w:space="0" w:color="auto"/>
            <w:right w:val="none" w:sz="0" w:space="0" w:color="auto"/>
          </w:divBdr>
        </w:div>
        <w:div w:id="726998588">
          <w:marLeft w:val="0"/>
          <w:marRight w:val="0"/>
          <w:marTop w:val="0"/>
          <w:marBottom w:val="0"/>
          <w:divBdr>
            <w:top w:val="none" w:sz="0" w:space="0" w:color="auto"/>
            <w:left w:val="none" w:sz="0" w:space="0" w:color="auto"/>
            <w:bottom w:val="none" w:sz="0" w:space="0" w:color="auto"/>
            <w:right w:val="none" w:sz="0" w:space="0" w:color="auto"/>
          </w:divBdr>
        </w:div>
        <w:div w:id="2040468499">
          <w:marLeft w:val="0"/>
          <w:marRight w:val="0"/>
          <w:marTop w:val="0"/>
          <w:marBottom w:val="0"/>
          <w:divBdr>
            <w:top w:val="none" w:sz="0" w:space="0" w:color="auto"/>
            <w:left w:val="none" w:sz="0" w:space="0" w:color="auto"/>
            <w:bottom w:val="none" w:sz="0" w:space="0" w:color="auto"/>
            <w:right w:val="none" w:sz="0" w:space="0" w:color="auto"/>
          </w:divBdr>
        </w:div>
        <w:div w:id="503210923">
          <w:marLeft w:val="0"/>
          <w:marRight w:val="0"/>
          <w:marTop w:val="0"/>
          <w:marBottom w:val="0"/>
          <w:divBdr>
            <w:top w:val="none" w:sz="0" w:space="0" w:color="auto"/>
            <w:left w:val="none" w:sz="0" w:space="0" w:color="auto"/>
            <w:bottom w:val="none" w:sz="0" w:space="0" w:color="auto"/>
            <w:right w:val="none" w:sz="0" w:space="0" w:color="auto"/>
          </w:divBdr>
        </w:div>
        <w:div w:id="1129787761">
          <w:marLeft w:val="0"/>
          <w:marRight w:val="0"/>
          <w:marTop w:val="0"/>
          <w:marBottom w:val="0"/>
          <w:divBdr>
            <w:top w:val="none" w:sz="0" w:space="0" w:color="auto"/>
            <w:left w:val="none" w:sz="0" w:space="0" w:color="auto"/>
            <w:bottom w:val="none" w:sz="0" w:space="0" w:color="auto"/>
            <w:right w:val="none" w:sz="0" w:space="0" w:color="auto"/>
          </w:divBdr>
        </w:div>
        <w:div w:id="1585843295">
          <w:marLeft w:val="0"/>
          <w:marRight w:val="0"/>
          <w:marTop w:val="0"/>
          <w:marBottom w:val="0"/>
          <w:divBdr>
            <w:top w:val="none" w:sz="0" w:space="0" w:color="auto"/>
            <w:left w:val="none" w:sz="0" w:space="0" w:color="auto"/>
            <w:bottom w:val="none" w:sz="0" w:space="0" w:color="auto"/>
            <w:right w:val="none" w:sz="0" w:space="0" w:color="auto"/>
          </w:divBdr>
        </w:div>
        <w:div w:id="391080683">
          <w:marLeft w:val="0"/>
          <w:marRight w:val="0"/>
          <w:marTop w:val="0"/>
          <w:marBottom w:val="0"/>
          <w:divBdr>
            <w:top w:val="none" w:sz="0" w:space="0" w:color="auto"/>
            <w:left w:val="none" w:sz="0" w:space="0" w:color="auto"/>
            <w:bottom w:val="none" w:sz="0" w:space="0" w:color="auto"/>
            <w:right w:val="none" w:sz="0" w:space="0" w:color="auto"/>
          </w:divBdr>
        </w:div>
        <w:div w:id="1821537060">
          <w:marLeft w:val="0"/>
          <w:marRight w:val="0"/>
          <w:marTop w:val="0"/>
          <w:marBottom w:val="0"/>
          <w:divBdr>
            <w:top w:val="none" w:sz="0" w:space="0" w:color="auto"/>
            <w:left w:val="none" w:sz="0" w:space="0" w:color="auto"/>
            <w:bottom w:val="none" w:sz="0" w:space="0" w:color="auto"/>
            <w:right w:val="none" w:sz="0" w:space="0" w:color="auto"/>
          </w:divBdr>
        </w:div>
        <w:div w:id="1742412668">
          <w:marLeft w:val="0"/>
          <w:marRight w:val="0"/>
          <w:marTop w:val="0"/>
          <w:marBottom w:val="0"/>
          <w:divBdr>
            <w:top w:val="none" w:sz="0" w:space="0" w:color="auto"/>
            <w:left w:val="none" w:sz="0" w:space="0" w:color="auto"/>
            <w:bottom w:val="none" w:sz="0" w:space="0" w:color="auto"/>
            <w:right w:val="none" w:sz="0" w:space="0" w:color="auto"/>
          </w:divBdr>
        </w:div>
        <w:div w:id="94642961">
          <w:marLeft w:val="0"/>
          <w:marRight w:val="0"/>
          <w:marTop w:val="0"/>
          <w:marBottom w:val="0"/>
          <w:divBdr>
            <w:top w:val="none" w:sz="0" w:space="0" w:color="auto"/>
            <w:left w:val="none" w:sz="0" w:space="0" w:color="auto"/>
            <w:bottom w:val="none" w:sz="0" w:space="0" w:color="auto"/>
            <w:right w:val="none" w:sz="0" w:space="0" w:color="auto"/>
          </w:divBdr>
        </w:div>
        <w:div w:id="1646010157">
          <w:marLeft w:val="0"/>
          <w:marRight w:val="0"/>
          <w:marTop w:val="0"/>
          <w:marBottom w:val="0"/>
          <w:divBdr>
            <w:top w:val="none" w:sz="0" w:space="0" w:color="auto"/>
            <w:left w:val="none" w:sz="0" w:space="0" w:color="auto"/>
            <w:bottom w:val="none" w:sz="0" w:space="0" w:color="auto"/>
            <w:right w:val="none" w:sz="0" w:space="0" w:color="auto"/>
          </w:divBdr>
        </w:div>
        <w:div w:id="46032251">
          <w:marLeft w:val="0"/>
          <w:marRight w:val="0"/>
          <w:marTop w:val="0"/>
          <w:marBottom w:val="0"/>
          <w:divBdr>
            <w:top w:val="none" w:sz="0" w:space="0" w:color="auto"/>
            <w:left w:val="none" w:sz="0" w:space="0" w:color="auto"/>
            <w:bottom w:val="none" w:sz="0" w:space="0" w:color="auto"/>
            <w:right w:val="none" w:sz="0" w:space="0" w:color="auto"/>
          </w:divBdr>
        </w:div>
        <w:div w:id="1321275126">
          <w:marLeft w:val="0"/>
          <w:marRight w:val="0"/>
          <w:marTop w:val="0"/>
          <w:marBottom w:val="0"/>
          <w:divBdr>
            <w:top w:val="none" w:sz="0" w:space="0" w:color="auto"/>
            <w:left w:val="none" w:sz="0" w:space="0" w:color="auto"/>
            <w:bottom w:val="single" w:sz="6" w:space="0" w:color="000000"/>
            <w:right w:val="none" w:sz="0" w:space="0" w:color="auto"/>
          </w:divBdr>
        </w:div>
        <w:div w:id="313530976">
          <w:marLeft w:val="0"/>
          <w:marRight w:val="0"/>
          <w:marTop w:val="0"/>
          <w:marBottom w:val="0"/>
          <w:divBdr>
            <w:top w:val="none" w:sz="0" w:space="0" w:color="auto"/>
            <w:left w:val="none" w:sz="0" w:space="0" w:color="auto"/>
            <w:bottom w:val="none" w:sz="0" w:space="0" w:color="auto"/>
            <w:right w:val="none" w:sz="0" w:space="0" w:color="auto"/>
          </w:divBdr>
        </w:div>
        <w:div w:id="1483808185">
          <w:marLeft w:val="0"/>
          <w:marRight w:val="0"/>
          <w:marTop w:val="0"/>
          <w:marBottom w:val="0"/>
          <w:divBdr>
            <w:top w:val="none" w:sz="0" w:space="0" w:color="auto"/>
            <w:left w:val="none" w:sz="0" w:space="0" w:color="auto"/>
            <w:bottom w:val="none" w:sz="0" w:space="0" w:color="auto"/>
            <w:right w:val="none" w:sz="0" w:space="0" w:color="auto"/>
          </w:divBdr>
        </w:div>
        <w:div w:id="1599294669">
          <w:marLeft w:val="0"/>
          <w:marRight w:val="0"/>
          <w:marTop w:val="0"/>
          <w:marBottom w:val="0"/>
          <w:divBdr>
            <w:top w:val="none" w:sz="0" w:space="0" w:color="auto"/>
            <w:left w:val="none" w:sz="0" w:space="0" w:color="auto"/>
            <w:bottom w:val="none" w:sz="0" w:space="0" w:color="auto"/>
            <w:right w:val="none" w:sz="0" w:space="0" w:color="auto"/>
          </w:divBdr>
        </w:div>
        <w:div w:id="1722436500">
          <w:marLeft w:val="0"/>
          <w:marRight w:val="0"/>
          <w:marTop w:val="0"/>
          <w:marBottom w:val="0"/>
          <w:divBdr>
            <w:top w:val="none" w:sz="0" w:space="0" w:color="auto"/>
            <w:left w:val="none" w:sz="0" w:space="0" w:color="auto"/>
            <w:bottom w:val="none" w:sz="0" w:space="0" w:color="auto"/>
            <w:right w:val="none" w:sz="0" w:space="0" w:color="auto"/>
          </w:divBdr>
        </w:div>
        <w:div w:id="17008174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ajcp/aqy0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39</Pages>
  <Words>15522</Words>
  <Characters>96082</Characters>
  <Application>Microsoft Office Word</Application>
  <DocSecurity>0</DocSecurity>
  <Lines>2825</Lines>
  <Paragraphs>1213</Paragraphs>
  <ScaleCrop>false</ScaleCrop>
  <Company>CAP</Company>
  <LinksUpToDate>false</LinksUpToDate>
  <CharactersWithSpaces>110391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Hebert (s)</dc:creator>
  <cp:lastModifiedBy>Sabrina Krejci (s)</cp:lastModifiedBy>
  <cp:revision>5</cp:revision>
  <dcterms:created xsi:type="dcterms:W3CDTF">2026-08-31T20:33:00Z</dcterms:created>
  <dcterms:modified xsi:type="dcterms:W3CDTF">2026-09-04T14:22:00Z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d51a47e2-738c-4d7c-828d-7b335eef593d</vt:lpwstr>
  </property>
  <property fmtid="{D5CDD505-2E9C-101B-9397-08002B2CF9AE}" pid="3" name="MSIP_Label_25a9211f-e38d-4be2-9c6f-e157ad4af81c_Enabled">
    <vt:lpwstr>true</vt:lpwstr>
  </property>
  <property fmtid="{D5CDD505-2E9C-101B-9397-08002B2CF9AE}" pid="4" name="MSIP_Label_25a9211f-e38d-4be2-9c6f-e157ad4af81c_SetDate">
    <vt:lpwstr>2026-08-18T13:14:40Z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cd253c9b-4d92-4438-bef9-97dc0da909ff</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