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BA154" w14:textId="77777777" w:rsidR="009F2BD8" w:rsidRPr="008624BC" w:rsidRDefault="00C9237C" w:rsidP="008624BC">
      <w:pPr>
        <w:spacing w:after="0"/>
        <w:divId w:val="143281891"/>
        <w:rPr>
          <w:rFonts w:ascii="Arial" w:eastAsia="Times New Roman" w:hAnsi="Arial" w:cs="Arial"/>
          <w:b/>
          <w:bCs/>
          <w:sz w:val="30"/>
          <w:szCs w:val="30"/>
          <w:lang w:val="en"/>
        </w:rPr>
      </w:pPr>
      <w:r w:rsidRPr="008624BC">
        <w:rPr>
          <w:rFonts w:ascii="Arial" w:eastAsia="Times New Roman" w:hAnsi="Arial" w:cs="Arial"/>
          <w:b/>
          <w:bCs/>
          <w:sz w:val="30"/>
          <w:szCs w:val="30"/>
          <w:lang w:val="en"/>
        </w:rPr>
        <w:t xml:space="preserve">Protocol for the Examination of Prostate Needle Biopsies </w:t>
      </w:r>
      <w:proofErr w:type="gramStart"/>
      <w:r w:rsidRPr="008624BC">
        <w:rPr>
          <w:rFonts w:ascii="Arial" w:eastAsia="Times New Roman" w:hAnsi="Arial" w:cs="Arial"/>
          <w:b/>
          <w:bCs/>
          <w:sz w:val="30"/>
          <w:szCs w:val="30"/>
          <w:lang w:val="en"/>
        </w:rPr>
        <w:t>From</w:t>
      </w:r>
      <w:proofErr w:type="gramEnd"/>
      <w:r w:rsidRPr="008624BC">
        <w:rPr>
          <w:rFonts w:ascii="Arial" w:eastAsia="Times New Roman" w:hAnsi="Arial" w:cs="Arial"/>
          <w:b/>
          <w:bCs/>
          <w:sz w:val="30"/>
          <w:szCs w:val="30"/>
          <w:lang w:val="en"/>
        </w:rPr>
        <w:t xml:space="preserve"> Patients With Carcinoma of the Prostate Gland: Specimen Level Reporting </w:t>
      </w:r>
    </w:p>
    <w:p w14:paraId="1628B77C" w14:textId="77777777" w:rsidR="009F2BD8" w:rsidRPr="008624BC" w:rsidRDefault="009F2BD8" w:rsidP="008624BC">
      <w:pPr>
        <w:spacing w:after="0"/>
        <w:divId w:val="1012605843"/>
        <w:rPr>
          <w:rFonts w:ascii="Arial" w:eastAsia="Times New Roman" w:hAnsi="Arial" w:cs="Arial"/>
          <w:sz w:val="20"/>
          <w:szCs w:val="20"/>
          <w:lang w:val="en"/>
        </w:rPr>
      </w:pPr>
    </w:p>
    <w:p w14:paraId="3313CAB8" w14:textId="77777777" w:rsidR="009F2BD8" w:rsidRPr="008624BC" w:rsidRDefault="00C9237C" w:rsidP="008624BC">
      <w:pPr>
        <w:spacing w:after="0"/>
        <w:divId w:val="1864661925"/>
        <w:rPr>
          <w:rFonts w:ascii="Arial" w:eastAsia="Times New Roman" w:hAnsi="Arial" w:cs="Arial"/>
          <w:sz w:val="20"/>
          <w:szCs w:val="20"/>
          <w:lang w:val="en"/>
        </w:rPr>
      </w:pPr>
      <w:r w:rsidRPr="008624BC">
        <w:rPr>
          <w:rFonts w:ascii="Arial" w:eastAsia="Times New Roman" w:hAnsi="Arial" w:cs="Arial"/>
          <w:b/>
          <w:bCs/>
          <w:sz w:val="20"/>
          <w:szCs w:val="20"/>
          <w:lang w:val="en"/>
        </w:rPr>
        <w:t xml:space="preserve">Version: </w:t>
      </w:r>
      <w:r w:rsidRPr="008624BC">
        <w:rPr>
          <w:rFonts w:ascii="Arial" w:eastAsia="Times New Roman" w:hAnsi="Arial" w:cs="Arial"/>
          <w:sz w:val="20"/>
          <w:szCs w:val="20"/>
          <w:lang w:val="en"/>
        </w:rPr>
        <w:t>1.1.0.0</w:t>
      </w:r>
    </w:p>
    <w:p w14:paraId="1954C7F1" w14:textId="77777777" w:rsidR="009F2BD8" w:rsidRPr="008624BC" w:rsidRDefault="00C9237C" w:rsidP="008624BC">
      <w:pPr>
        <w:spacing w:after="0"/>
        <w:divId w:val="301498116"/>
        <w:rPr>
          <w:rFonts w:ascii="Arial" w:eastAsia="Times New Roman" w:hAnsi="Arial" w:cs="Arial"/>
          <w:sz w:val="20"/>
          <w:szCs w:val="20"/>
          <w:lang w:val="en"/>
        </w:rPr>
      </w:pPr>
      <w:r w:rsidRPr="008624BC">
        <w:rPr>
          <w:rFonts w:ascii="Arial" w:eastAsia="Times New Roman" w:hAnsi="Arial" w:cs="Arial"/>
          <w:b/>
          <w:bCs/>
          <w:sz w:val="20"/>
          <w:szCs w:val="20"/>
          <w:lang w:val="en"/>
        </w:rPr>
        <w:t xml:space="preserve">Protocol Posting Date: </w:t>
      </w:r>
      <w:r w:rsidRPr="008624BC">
        <w:rPr>
          <w:rFonts w:ascii="Arial" w:eastAsia="Times New Roman" w:hAnsi="Arial" w:cs="Arial"/>
          <w:sz w:val="20"/>
          <w:szCs w:val="20"/>
          <w:lang w:val="en"/>
        </w:rPr>
        <w:t xml:space="preserve">September 2023 </w:t>
      </w:r>
    </w:p>
    <w:p w14:paraId="64872CE2" w14:textId="77777777" w:rsidR="009F2BD8" w:rsidRPr="008624BC" w:rsidRDefault="00C9237C" w:rsidP="008624BC">
      <w:pPr>
        <w:spacing w:after="0"/>
        <w:divId w:val="2061829586"/>
        <w:rPr>
          <w:rFonts w:ascii="Arial" w:eastAsia="Times New Roman" w:hAnsi="Arial" w:cs="Arial"/>
          <w:sz w:val="20"/>
          <w:szCs w:val="20"/>
          <w:lang w:val="en"/>
        </w:rPr>
      </w:pPr>
      <w:r w:rsidRPr="008624BC">
        <w:rPr>
          <w:rFonts w:ascii="Arial" w:eastAsia="Times New Roman" w:hAnsi="Arial" w:cs="Arial"/>
          <w:sz w:val="20"/>
          <w:szCs w:val="20"/>
          <w:lang w:val="en"/>
        </w:rPr>
        <w:t>The use of this protocol is recommended for clinical care purposes but is not required for accreditation purposes.</w:t>
      </w:r>
    </w:p>
    <w:p w14:paraId="30D1CD1E" w14:textId="77777777" w:rsidR="009F2BD8" w:rsidRPr="008624BC" w:rsidRDefault="00C9237C" w:rsidP="008624BC">
      <w:pPr>
        <w:keepNext/>
        <w:spacing w:after="0"/>
        <w:divId w:val="5134601"/>
        <w:rPr>
          <w:rFonts w:ascii="Arial" w:hAnsi="Arial" w:cs="Arial"/>
          <w:sz w:val="20"/>
          <w:szCs w:val="20"/>
          <w:lang w:val="en"/>
        </w:rPr>
      </w:pPr>
      <w:r w:rsidRPr="008624BC">
        <w:rPr>
          <w:rStyle w:val="Strong"/>
          <w:rFonts w:ascii="Arial" w:hAnsi="Arial" w:cs="Arial"/>
          <w:color w:val="000000"/>
          <w:sz w:val="20"/>
          <w:szCs w:val="20"/>
          <w:lang w:val="en"/>
        </w:rPr>
        <w:t xml:space="preserve">This protocol may be used </w:t>
      </w:r>
      <w:r w:rsidRPr="008624BC">
        <w:rPr>
          <w:rStyle w:val="Strong"/>
          <w:rFonts w:ascii="Arial" w:hAnsi="Arial" w:cs="Arial"/>
          <w:sz w:val="20"/>
          <w:szCs w:val="20"/>
          <w:lang w:val="en"/>
        </w:rPr>
        <w:t>for the following procedures AND tumor types: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26"/>
        <w:gridCol w:w="6650"/>
      </w:tblGrid>
      <w:tr w:rsidR="009F2BD8" w:rsidRPr="008624BC" w14:paraId="0EA64B84" w14:textId="77777777" w:rsidTr="008624BC">
        <w:trPr>
          <w:divId w:val="5134601"/>
        </w:trPr>
        <w:tc>
          <w:tcPr>
            <w:tcW w:w="1528" w:type="pct"/>
            <w:shd w:val="clear" w:color="auto" w:fill="C0C0C0"/>
            <w:tcMar>
              <w:top w:w="0" w:type="dxa"/>
              <w:left w:w="108" w:type="dxa"/>
              <w:bottom w:w="0" w:type="dxa"/>
              <w:right w:w="108" w:type="dxa"/>
            </w:tcMar>
            <w:hideMark/>
          </w:tcPr>
          <w:p w14:paraId="7BB6CAC4" w14:textId="77777777" w:rsidR="009F2BD8" w:rsidRPr="008624BC" w:rsidRDefault="00C9237C" w:rsidP="008624BC">
            <w:pPr>
              <w:spacing w:after="0"/>
              <w:rPr>
                <w:rFonts w:ascii="Arial" w:hAnsi="Arial" w:cs="Arial"/>
                <w:sz w:val="18"/>
                <w:szCs w:val="18"/>
              </w:rPr>
            </w:pPr>
            <w:r w:rsidRPr="008624BC">
              <w:rPr>
                <w:rStyle w:val="Strong"/>
                <w:rFonts w:ascii="Arial" w:hAnsi="Arial" w:cs="Arial"/>
                <w:sz w:val="18"/>
                <w:szCs w:val="18"/>
              </w:rPr>
              <w:t>Procedure</w:t>
            </w:r>
          </w:p>
        </w:tc>
        <w:tc>
          <w:tcPr>
            <w:tcW w:w="3472" w:type="pct"/>
            <w:shd w:val="clear" w:color="auto" w:fill="C0C0C0"/>
            <w:tcMar>
              <w:top w:w="0" w:type="dxa"/>
              <w:left w:w="108" w:type="dxa"/>
              <w:bottom w:w="0" w:type="dxa"/>
              <w:right w:w="108" w:type="dxa"/>
            </w:tcMar>
            <w:hideMark/>
          </w:tcPr>
          <w:p w14:paraId="2E8DBD5C" w14:textId="77777777" w:rsidR="009F2BD8" w:rsidRPr="008624BC" w:rsidRDefault="00C9237C" w:rsidP="008624BC">
            <w:pPr>
              <w:spacing w:after="0"/>
              <w:rPr>
                <w:rFonts w:ascii="Arial" w:hAnsi="Arial" w:cs="Arial"/>
                <w:sz w:val="18"/>
                <w:szCs w:val="18"/>
              </w:rPr>
            </w:pPr>
            <w:r w:rsidRPr="008624BC">
              <w:rPr>
                <w:rStyle w:val="Strong"/>
                <w:rFonts w:ascii="Arial" w:hAnsi="Arial" w:cs="Arial"/>
                <w:color w:val="000000"/>
                <w:sz w:val="18"/>
                <w:szCs w:val="18"/>
              </w:rPr>
              <w:t>Description</w:t>
            </w:r>
          </w:p>
        </w:tc>
      </w:tr>
      <w:tr w:rsidR="009F2BD8" w:rsidRPr="008624BC" w14:paraId="693EEEE1" w14:textId="77777777" w:rsidTr="008624BC">
        <w:trPr>
          <w:divId w:val="5134601"/>
        </w:trPr>
        <w:tc>
          <w:tcPr>
            <w:tcW w:w="1528" w:type="pct"/>
            <w:tcMar>
              <w:top w:w="0" w:type="dxa"/>
              <w:left w:w="108" w:type="dxa"/>
              <w:bottom w:w="0" w:type="dxa"/>
              <w:right w:w="108" w:type="dxa"/>
            </w:tcMar>
            <w:hideMark/>
          </w:tcPr>
          <w:p w14:paraId="1CABB94F" w14:textId="77777777" w:rsidR="009F2BD8" w:rsidRPr="008624BC" w:rsidRDefault="00C9237C" w:rsidP="008624BC">
            <w:pPr>
              <w:spacing w:after="0"/>
              <w:rPr>
                <w:rFonts w:ascii="Arial" w:hAnsi="Arial" w:cs="Arial"/>
                <w:sz w:val="18"/>
                <w:szCs w:val="18"/>
              </w:rPr>
            </w:pPr>
            <w:r w:rsidRPr="008624BC">
              <w:rPr>
                <w:rFonts w:ascii="Arial" w:hAnsi="Arial" w:cs="Arial"/>
                <w:sz w:val="18"/>
                <w:szCs w:val="18"/>
              </w:rPr>
              <w:t>Biopsy</w:t>
            </w:r>
          </w:p>
        </w:tc>
        <w:tc>
          <w:tcPr>
            <w:tcW w:w="3472" w:type="pct"/>
            <w:tcMar>
              <w:top w:w="0" w:type="dxa"/>
              <w:left w:w="108" w:type="dxa"/>
              <w:bottom w:w="0" w:type="dxa"/>
              <w:right w:w="108" w:type="dxa"/>
            </w:tcMar>
            <w:hideMark/>
          </w:tcPr>
          <w:p w14:paraId="02F0C194" w14:textId="77777777" w:rsidR="009F2BD8" w:rsidRPr="008624BC" w:rsidRDefault="00C9237C" w:rsidP="008624BC">
            <w:pPr>
              <w:spacing w:after="0"/>
              <w:rPr>
                <w:rFonts w:ascii="Arial" w:hAnsi="Arial" w:cs="Arial"/>
                <w:sz w:val="18"/>
                <w:szCs w:val="18"/>
              </w:rPr>
            </w:pPr>
            <w:r w:rsidRPr="008624BC">
              <w:rPr>
                <w:rFonts w:ascii="Arial" w:hAnsi="Arial" w:cs="Arial"/>
                <w:sz w:val="18"/>
                <w:szCs w:val="18"/>
              </w:rPr>
              <w:t>Includes specimens designated needle biopsy</w:t>
            </w:r>
          </w:p>
        </w:tc>
      </w:tr>
      <w:tr w:rsidR="009F2BD8" w:rsidRPr="008624BC" w14:paraId="6F78E18A" w14:textId="77777777" w:rsidTr="008624BC">
        <w:trPr>
          <w:divId w:val="5134601"/>
        </w:trPr>
        <w:tc>
          <w:tcPr>
            <w:tcW w:w="1528" w:type="pct"/>
            <w:shd w:val="clear" w:color="auto" w:fill="C0C0C0"/>
            <w:tcMar>
              <w:top w:w="0" w:type="dxa"/>
              <w:left w:w="108" w:type="dxa"/>
              <w:bottom w:w="0" w:type="dxa"/>
              <w:right w:w="108" w:type="dxa"/>
            </w:tcMar>
            <w:hideMark/>
          </w:tcPr>
          <w:p w14:paraId="2E5F1CB6" w14:textId="77777777" w:rsidR="009F2BD8" w:rsidRPr="008624BC" w:rsidRDefault="00C9237C" w:rsidP="008624BC">
            <w:pPr>
              <w:spacing w:after="0"/>
              <w:rPr>
                <w:rFonts w:ascii="Arial" w:hAnsi="Arial" w:cs="Arial"/>
                <w:sz w:val="18"/>
                <w:szCs w:val="18"/>
              </w:rPr>
            </w:pPr>
            <w:r w:rsidRPr="008624BC">
              <w:rPr>
                <w:rStyle w:val="Strong"/>
                <w:rFonts w:ascii="Arial" w:hAnsi="Arial" w:cs="Arial"/>
                <w:color w:val="000000"/>
                <w:sz w:val="18"/>
                <w:szCs w:val="18"/>
              </w:rPr>
              <w:t>Tumor Type</w:t>
            </w:r>
          </w:p>
        </w:tc>
        <w:tc>
          <w:tcPr>
            <w:tcW w:w="3472" w:type="pct"/>
            <w:shd w:val="clear" w:color="auto" w:fill="C0C0C0"/>
            <w:tcMar>
              <w:top w:w="0" w:type="dxa"/>
              <w:left w:w="108" w:type="dxa"/>
              <w:bottom w:w="0" w:type="dxa"/>
              <w:right w:w="108" w:type="dxa"/>
            </w:tcMar>
            <w:hideMark/>
          </w:tcPr>
          <w:p w14:paraId="11DD3CF9" w14:textId="77777777" w:rsidR="009F2BD8" w:rsidRPr="008624BC" w:rsidRDefault="00C9237C" w:rsidP="008624BC">
            <w:pPr>
              <w:spacing w:after="0"/>
              <w:rPr>
                <w:rFonts w:ascii="Arial" w:hAnsi="Arial" w:cs="Arial"/>
                <w:sz w:val="18"/>
                <w:szCs w:val="18"/>
              </w:rPr>
            </w:pPr>
            <w:r w:rsidRPr="008624BC">
              <w:rPr>
                <w:rStyle w:val="Strong"/>
                <w:rFonts w:ascii="Arial" w:hAnsi="Arial" w:cs="Arial"/>
                <w:color w:val="000000"/>
                <w:sz w:val="18"/>
                <w:szCs w:val="18"/>
              </w:rPr>
              <w:t>Description</w:t>
            </w:r>
          </w:p>
        </w:tc>
      </w:tr>
      <w:tr w:rsidR="009F2BD8" w:rsidRPr="008624BC" w14:paraId="030982CB" w14:textId="77777777" w:rsidTr="008624BC">
        <w:trPr>
          <w:divId w:val="5134601"/>
        </w:trPr>
        <w:tc>
          <w:tcPr>
            <w:tcW w:w="1528" w:type="pct"/>
            <w:tcMar>
              <w:top w:w="0" w:type="dxa"/>
              <w:left w:w="108" w:type="dxa"/>
              <w:bottom w:w="0" w:type="dxa"/>
              <w:right w:w="108" w:type="dxa"/>
            </w:tcMar>
            <w:hideMark/>
          </w:tcPr>
          <w:p w14:paraId="0B71571C" w14:textId="77777777" w:rsidR="009F2BD8" w:rsidRPr="008624BC" w:rsidRDefault="00C9237C" w:rsidP="008624BC">
            <w:pPr>
              <w:spacing w:after="0"/>
              <w:rPr>
                <w:rFonts w:ascii="Arial" w:hAnsi="Arial" w:cs="Arial"/>
                <w:sz w:val="18"/>
                <w:szCs w:val="18"/>
              </w:rPr>
            </w:pPr>
            <w:r w:rsidRPr="008624BC">
              <w:rPr>
                <w:rFonts w:ascii="Arial" w:hAnsi="Arial" w:cs="Arial"/>
                <w:sz w:val="18"/>
                <w:szCs w:val="18"/>
              </w:rPr>
              <w:t xml:space="preserve">Carcinoma </w:t>
            </w:r>
          </w:p>
        </w:tc>
        <w:tc>
          <w:tcPr>
            <w:tcW w:w="3472" w:type="pct"/>
            <w:tcMar>
              <w:top w:w="0" w:type="dxa"/>
              <w:left w:w="108" w:type="dxa"/>
              <w:bottom w:w="0" w:type="dxa"/>
              <w:right w:w="108" w:type="dxa"/>
            </w:tcMar>
            <w:hideMark/>
          </w:tcPr>
          <w:p w14:paraId="162776E9" w14:textId="77777777" w:rsidR="009F2BD8" w:rsidRPr="008624BC" w:rsidRDefault="00C9237C" w:rsidP="008624BC">
            <w:pPr>
              <w:spacing w:after="0"/>
              <w:rPr>
                <w:rFonts w:ascii="Arial" w:hAnsi="Arial" w:cs="Arial"/>
                <w:sz w:val="18"/>
                <w:szCs w:val="18"/>
              </w:rPr>
            </w:pPr>
            <w:r w:rsidRPr="008624BC">
              <w:rPr>
                <w:rFonts w:ascii="Arial" w:hAnsi="Arial" w:cs="Arial"/>
                <w:sz w:val="18"/>
                <w:szCs w:val="18"/>
              </w:rPr>
              <w:t xml:space="preserve">Includes all adenocarcinomas and histologic patterns and subtypes, neuroendocrine carcinomas, and others  </w:t>
            </w:r>
          </w:p>
        </w:tc>
      </w:tr>
    </w:tbl>
    <w:p w14:paraId="7A442234" w14:textId="77777777" w:rsidR="008624BC" w:rsidRDefault="008624BC" w:rsidP="008624BC">
      <w:pPr>
        <w:spacing w:after="0"/>
        <w:divId w:val="5134601"/>
        <w:rPr>
          <w:rFonts w:ascii="Arial" w:hAnsi="Arial" w:cs="Arial"/>
          <w:sz w:val="20"/>
          <w:szCs w:val="20"/>
          <w:lang w:val="en"/>
        </w:rPr>
      </w:pPr>
    </w:p>
    <w:p w14:paraId="4585B47C" w14:textId="0E15ED7A" w:rsidR="009F2BD8" w:rsidRPr="008624BC" w:rsidRDefault="00C9237C" w:rsidP="008624BC">
      <w:pPr>
        <w:spacing w:after="0"/>
        <w:divId w:val="5134601"/>
        <w:rPr>
          <w:rFonts w:ascii="Arial" w:hAnsi="Arial" w:cs="Arial"/>
          <w:sz w:val="20"/>
          <w:szCs w:val="20"/>
          <w:lang w:val="en"/>
        </w:rPr>
      </w:pPr>
      <w:r w:rsidRPr="008624BC">
        <w:rPr>
          <w:rStyle w:val="Strong"/>
          <w:rFonts w:ascii="Arial" w:hAnsi="Arial" w:cs="Arial"/>
          <w:sz w:val="20"/>
          <w:szCs w:val="20"/>
          <w:lang w:val="en"/>
        </w:rPr>
        <w:t>The following should NOT be reported using this protocol: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76"/>
      </w:tblGrid>
      <w:tr w:rsidR="009F2BD8" w:rsidRPr="008624BC" w14:paraId="38C07525" w14:textId="77777777" w:rsidTr="008624BC">
        <w:trPr>
          <w:divId w:val="5134601"/>
        </w:trPr>
        <w:tc>
          <w:tcPr>
            <w:tcW w:w="5000" w:type="pct"/>
            <w:shd w:val="clear" w:color="auto" w:fill="C0C0C0"/>
            <w:tcMar>
              <w:top w:w="0" w:type="dxa"/>
              <w:left w:w="108" w:type="dxa"/>
              <w:bottom w:w="0" w:type="dxa"/>
              <w:right w:w="108" w:type="dxa"/>
            </w:tcMar>
            <w:hideMark/>
          </w:tcPr>
          <w:p w14:paraId="3569D941" w14:textId="77777777" w:rsidR="009F2BD8" w:rsidRPr="008624BC" w:rsidRDefault="00C9237C" w:rsidP="008624BC">
            <w:pPr>
              <w:spacing w:after="0"/>
              <w:rPr>
                <w:rFonts w:ascii="Arial" w:hAnsi="Arial" w:cs="Arial"/>
                <w:sz w:val="18"/>
                <w:szCs w:val="18"/>
              </w:rPr>
            </w:pPr>
            <w:r w:rsidRPr="008624BC">
              <w:rPr>
                <w:rStyle w:val="Strong"/>
                <w:rFonts w:ascii="Arial" w:hAnsi="Arial" w:cs="Arial"/>
                <w:sz w:val="18"/>
                <w:szCs w:val="18"/>
              </w:rPr>
              <w:t>Procedure</w:t>
            </w:r>
            <w:r w:rsidRPr="008624BC">
              <w:rPr>
                <w:rStyle w:val="Strong"/>
                <w:rFonts w:ascii="Arial" w:hAnsi="Arial" w:cs="Arial"/>
                <w:color w:val="000000"/>
                <w:sz w:val="18"/>
                <w:szCs w:val="18"/>
              </w:rPr>
              <w:t xml:space="preserve">                   </w:t>
            </w:r>
          </w:p>
        </w:tc>
      </w:tr>
      <w:tr w:rsidR="009F2BD8" w:rsidRPr="008624BC" w14:paraId="1B6F5345" w14:textId="77777777" w:rsidTr="008624BC">
        <w:trPr>
          <w:divId w:val="5134601"/>
          <w:trHeight w:val="152"/>
        </w:trPr>
        <w:tc>
          <w:tcPr>
            <w:tcW w:w="5000" w:type="pct"/>
            <w:tcMar>
              <w:top w:w="0" w:type="dxa"/>
              <w:left w:w="108" w:type="dxa"/>
              <w:bottom w:w="0" w:type="dxa"/>
              <w:right w:w="108" w:type="dxa"/>
            </w:tcMar>
            <w:hideMark/>
          </w:tcPr>
          <w:p w14:paraId="4A5AE0CF" w14:textId="77777777" w:rsidR="009F2BD8" w:rsidRPr="008624BC" w:rsidRDefault="00C9237C" w:rsidP="008624BC">
            <w:pPr>
              <w:spacing w:after="0"/>
              <w:rPr>
                <w:rFonts w:ascii="Arial" w:hAnsi="Arial" w:cs="Arial"/>
                <w:sz w:val="18"/>
                <w:szCs w:val="18"/>
              </w:rPr>
            </w:pPr>
            <w:r w:rsidRPr="008624BC">
              <w:rPr>
                <w:rFonts w:ascii="Arial" w:hAnsi="Arial" w:cs="Arial"/>
                <w:sz w:val="18"/>
                <w:szCs w:val="18"/>
              </w:rPr>
              <w:t>Transurethral resection of the prostate (TURP) and enucleation specimens (simple or subtotal prostatectomy) (consider Prostate TURP protocol)</w:t>
            </w:r>
          </w:p>
        </w:tc>
      </w:tr>
      <w:tr w:rsidR="009F2BD8" w:rsidRPr="008624BC" w14:paraId="0A711C35" w14:textId="77777777" w:rsidTr="008624BC">
        <w:trPr>
          <w:divId w:val="5134601"/>
          <w:trHeight w:val="152"/>
        </w:trPr>
        <w:tc>
          <w:tcPr>
            <w:tcW w:w="5000" w:type="pct"/>
            <w:tcMar>
              <w:top w:w="0" w:type="dxa"/>
              <w:left w:w="108" w:type="dxa"/>
              <w:bottom w:w="0" w:type="dxa"/>
              <w:right w:w="108" w:type="dxa"/>
            </w:tcMar>
            <w:hideMark/>
          </w:tcPr>
          <w:p w14:paraId="18DA5164" w14:textId="77777777" w:rsidR="009F2BD8" w:rsidRPr="008624BC" w:rsidRDefault="00C9237C" w:rsidP="008624BC">
            <w:pPr>
              <w:spacing w:after="0"/>
              <w:rPr>
                <w:rFonts w:ascii="Arial" w:hAnsi="Arial" w:cs="Arial"/>
                <w:sz w:val="18"/>
                <w:szCs w:val="18"/>
              </w:rPr>
            </w:pPr>
            <w:r w:rsidRPr="008624BC">
              <w:rPr>
                <w:rFonts w:ascii="Arial" w:hAnsi="Arial" w:cs="Arial"/>
                <w:sz w:val="18"/>
                <w:szCs w:val="18"/>
              </w:rPr>
              <w:t>Radical Prostatectomy (consider Prostate Radical Prostatectomy protocol)</w:t>
            </w:r>
          </w:p>
        </w:tc>
      </w:tr>
      <w:tr w:rsidR="009F2BD8" w:rsidRPr="008624BC" w14:paraId="1C66F17E" w14:textId="77777777" w:rsidTr="008624BC">
        <w:trPr>
          <w:divId w:val="5134601"/>
          <w:trHeight w:val="152"/>
        </w:trPr>
        <w:tc>
          <w:tcPr>
            <w:tcW w:w="5000" w:type="pct"/>
            <w:tcMar>
              <w:top w:w="0" w:type="dxa"/>
              <w:left w:w="108" w:type="dxa"/>
              <w:bottom w:w="0" w:type="dxa"/>
              <w:right w:w="108" w:type="dxa"/>
            </w:tcMar>
            <w:hideMark/>
          </w:tcPr>
          <w:p w14:paraId="3053DD8B" w14:textId="77777777" w:rsidR="009F2BD8" w:rsidRPr="008624BC" w:rsidRDefault="00C9237C" w:rsidP="008624BC">
            <w:pPr>
              <w:spacing w:after="0"/>
              <w:rPr>
                <w:rFonts w:ascii="Arial" w:hAnsi="Arial" w:cs="Arial"/>
                <w:sz w:val="18"/>
                <w:szCs w:val="18"/>
              </w:rPr>
            </w:pPr>
            <w:r w:rsidRPr="008624BC">
              <w:rPr>
                <w:rFonts w:ascii="Arial" w:hAnsi="Arial" w:cs="Arial"/>
                <w:sz w:val="18"/>
                <w:szCs w:val="18"/>
              </w:rPr>
              <w:t>Cytologic specimens</w:t>
            </w:r>
          </w:p>
        </w:tc>
      </w:tr>
      <w:tr w:rsidR="009F2BD8" w:rsidRPr="008624BC" w14:paraId="44FCF9ED" w14:textId="77777777" w:rsidTr="008624BC">
        <w:trPr>
          <w:divId w:val="5134601"/>
        </w:trPr>
        <w:tc>
          <w:tcPr>
            <w:tcW w:w="5000" w:type="pct"/>
            <w:shd w:val="clear" w:color="auto" w:fill="C0C0C0"/>
            <w:tcMar>
              <w:top w:w="0" w:type="dxa"/>
              <w:left w:w="108" w:type="dxa"/>
              <w:bottom w:w="0" w:type="dxa"/>
              <w:right w:w="108" w:type="dxa"/>
            </w:tcMar>
            <w:hideMark/>
          </w:tcPr>
          <w:p w14:paraId="344B3A01" w14:textId="77777777" w:rsidR="009F2BD8" w:rsidRPr="008624BC" w:rsidRDefault="00C9237C" w:rsidP="008624BC">
            <w:pPr>
              <w:spacing w:after="0"/>
              <w:rPr>
                <w:rFonts w:ascii="Arial" w:hAnsi="Arial" w:cs="Arial"/>
                <w:sz w:val="18"/>
                <w:szCs w:val="18"/>
              </w:rPr>
            </w:pPr>
            <w:r w:rsidRPr="008624BC">
              <w:rPr>
                <w:rStyle w:val="Strong"/>
                <w:rFonts w:ascii="Arial" w:hAnsi="Arial" w:cs="Arial"/>
                <w:color w:val="000000"/>
                <w:sz w:val="18"/>
                <w:szCs w:val="18"/>
              </w:rPr>
              <w:t>Tumor Type</w:t>
            </w:r>
          </w:p>
        </w:tc>
      </w:tr>
      <w:tr w:rsidR="009F2BD8" w:rsidRPr="008624BC" w14:paraId="5EA63720" w14:textId="77777777" w:rsidTr="008624BC">
        <w:trPr>
          <w:divId w:val="5134601"/>
        </w:trPr>
        <w:tc>
          <w:tcPr>
            <w:tcW w:w="5000" w:type="pct"/>
            <w:tcMar>
              <w:top w:w="0" w:type="dxa"/>
              <w:left w:w="108" w:type="dxa"/>
              <w:bottom w:w="0" w:type="dxa"/>
              <w:right w:w="108" w:type="dxa"/>
            </w:tcMar>
            <w:hideMark/>
          </w:tcPr>
          <w:p w14:paraId="380CD077" w14:textId="77777777" w:rsidR="009F2BD8" w:rsidRPr="008624BC" w:rsidRDefault="00C9237C" w:rsidP="008624BC">
            <w:pPr>
              <w:spacing w:after="0"/>
              <w:rPr>
                <w:rFonts w:ascii="Arial" w:hAnsi="Arial" w:cs="Arial"/>
                <w:sz w:val="18"/>
                <w:szCs w:val="18"/>
              </w:rPr>
            </w:pPr>
            <w:r w:rsidRPr="008624BC">
              <w:rPr>
                <w:rFonts w:ascii="Arial" w:hAnsi="Arial" w:cs="Arial"/>
                <w:sz w:val="18"/>
                <w:szCs w:val="18"/>
              </w:rPr>
              <w:t>Lymphoma (consider the Hodgkin or non-Hodgkin Lymphoma protocols)</w:t>
            </w:r>
          </w:p>
        </w:tc>
      </w:tr>
      <w:tr w:rsidR="009F2BD8" w:rsidRPr="008624BC" w14:paraId="22328399" w14:textId="77777777" w:rsidTr="008624BC">
        <w:trPr>
          <w:divId w:val="5134601"/>
        </w:trPr>
        <w:tc>
          <w:tcPr>
            <w:tcW w:w="5000" w:type="pct"/>
            <w:tcMar>
              <w:top w:w="0" w:type="dxa"/>
              <w:left w:w="108" w:type="dxa"/>
              <w:bottom w:w="0" w:type="dxa"/>
              <w:right w:w="108" w:type="dxa"/>
            </w:tcMar>
            <w:hideMark/>
          </w:tcPr>
          <w:p w14:paraId="299DB4EC" w14:textId="77777777" w:rsidR="009F2BD8" w:rsidRPr="008624BC" w:rsidRDefault="00C9237C" w:rsidP="008624BC">
            <w:pPr>
              <w:spacing w:after="0"/>
              <w:rPr>
                <w:rFonts w:ascii="Arial" w:hAnsi="Arial" w:cs="Arial"/>
                <w:sz w:val="18"/>
                <w:szCs w:val="18"/>
              </w:rPr>
            </w:pPr>
            <w:r w:rsidRPr="008624BC">
              <w:rPr>
                <w:rFonts w:ascii="Arial" w:hAnsi="Arial" w:cs="Arial"/>
                <w:sz w:val="18"/>
                <w:szCs w:val="18"/>
              </w:rPr>
              <w:t>Sarcoma (consider the Soft Tissue protocol)</w:t>
            </w:r>
          </w:p>
        </w:tc>
      </w:tr>
    </w:tbl>
    <w:p w14:paraId="1F1E1E66" w14:textId="77777777" w:rsidR="008624BC" w:rsidRDefault="008624BC" w:rsidP="008624BC">
      <w:pPr>
        <w:spacing w:after="0"/>
        <w:divId w:val="1512833261"/>
        <w:rPr>
          <w:rFonts w:ascii="Arial" w:eastAsia="Times New Roman" w:hAnsi="Arial" w:cs="Arial"/>
          <w:b/>
          <w:bCs/>
          <w:sz w:val="20"/>
          <w:szCs w:val="20"/>
          <w:lang w:val="en"/>
        </w:rPr>
      </w:pPr>
    </w:p>
    <w:p w14:paraId="6C43F7BF" w14:textId="06845E30" w:rsidR="008624BC" w:rsidRDefault="00C9237C" w:rsidP="008624BC">
      <w:pPr>
        <w:spacing w:after="0"/>
        <w:divId w:val="1512833261"/>
        <w:rPr>
          <w:rFonts w:ascii="Arial" w:eastAsia="Times New Roman" w:hAnsi="Arial" w:cs="Arial"/>
          <w:b/>
          <w:bCs/>
          <w:sz w:val="20"/>
          <w:szCs w:val="20"/>
          <w:lang w:val="en"/>
        </w:rPr>
      </w:pPr>
      <w:r w:rsidRPr="008624BC">
        <w:rPr>
          <w:rFonts w:ascii="Arial" w:eastAsia="Times New Roman" w:hAnsi="Arial" w:cs="Arial"/>
          <w:b/>
          <w:bCs/>
          <w:sz w:val="20"/>
          <w:szCs w:val="20"/>
          <w:lang w:val="en"/>
        </w:rPr>
        <w:t>Authors</w:t>
      </w:r>
    </w:p>
    <w:p w14:paraId="3AA9B6E4" w14:textId="77777777" w:rsidR="008624BC" w:rsidRDefault="00C9237C" w:rsidP="008624BC">
      <w:pPr>
        <w:spacing w:after="0"/>
        <w:divId w:val="1512833261"/>
        <w:rPr>
          <w:rFonts w:ascii="Arial" w:eastAsia="Times New Roman" w:hAnsi="Arial" w:cs="Arial"/>
          <w:sz w:val="20"/>
          <w:szCs w:val="20"/>
          <w:lang w:val="en"/>
        </w:rPr>
      </w:pPr>
      <w:r w:rsidRPr="008624BC">
        <w:rPr>
          <w:rFonts w:ascii="Arial" w:eastAsia="Times New Roman" w:hAnsi="Arial" w:cs="Arial"/>
          <w:sz w:val="20"/>
          <w:szCs w:val="20"/>
          <w:lang w:val="en"/>
        </w:rPr>
        <w:t xml:space="preserve">Gladell P. Paner, MD, FCAP*; John R. Srigley, MD*; Lara R. Harik, MD, FCAP*; Mahul B. Amin, MD; Scott E. </w:t>
      </w:r>
      <w:proofErr w:type="spellStart"/>
      <w:r w:rsidRPr="008624BC">
        <w:rPr>
          <w:rFonts w:ascii="Arial" w:eastAsia="Times New Roman" w:hAnsi="Arial" w:cs="Arial"/>
          <w:sz w:val="20"/>
          <w:szCs w:val="20"/>
          <w:lang w:val="en"/>
        </w:rPr>
        <w:t>Eggener</w:t>
      </w:r>
      <w:proofErr w:type="spellEnd"/>
      <w:r w:rsidRPr="008624BC">
        <w:rPr>
          <w:rFonts w:ascii="Arial" w:eastAsia="Times New Roman" w:hAnsi="Arial" w:cs="Arial"/>
          <w:sz w:val="20"/>
          <w:szCs w:val="20"/>
          <w:lang w:val="en"/>
        </w:rPr>
        <w:t xml:space="preserve">, MD; </w:t>
      </w:r>
      <w:proofErr w:type="spellStart"/>
      <w:r w:rsidRPr="008624BC">
        <w:rPr>
          <w:rFonts w:ascii="Arial" w:eastAsia="Times New Roman" w:hAnsi="Arial" w:cs="Arial"/>
          <w:sz w:val="20"/>
          <w:szCs w:val="20"/>
          <w:lang w:val="en"/>
        </w:rPr>
        <w:t>Jiaoti</w:t>
      </w:r>
      <w:proofErr w:type="spellEnd"/>
      <w:r w:rsidRPr="008624BC">
        <w:rPr>
          <w:rFonts w:ascii="Arial" w:eastAsia="Times New Roman" w:hAnsi="Arial" w:cs="Arial"/>
          <w:sz w:val="20"/>
          <w:szCs w:val="20"/>
          <w:lang w:val="en"/>
        </w:rPr>
        <w:t xml:space="preserve"> Huang, MD, PhD; Rodolfo </w:t>
      </w:r>
      <w:proofErr w:type="spellStart"/>
      <w:r w:rsidRPr="008624BC">
        <w:rPr>
          <w:rFonts w:ascii="Arial" w:eastAsia="Times New Roman" w:hAnsi="Arial" w:cs="Arial"/>
          <w:sz w:val="20"/>
          <w:szCs w:val="20"/>
          <w:lang w:val="en"/>
        </w:rPr>
        <w:t>Montironi</w:t>
      </w:r>
      <w:proofErr w:type="spellEnd"/>
      <w:r w:rsidRPr="008624BC">
        <w:rPr>
          <w:rFonts w:ascii="Arial" w:eastAsia="Times New Roman" w:hAnsi="Arial" w:cs="Arial"/>
          <w:sz w:val="20"/>
          <w:szCs w:val="20"/>
          <w:lang w:val="en"/>
        </w:rPr>
        <w:t>, MD; Jason R. Pettus, MD; Giovanna A. Giannico, MD; S. Joseph Sirintrapun, MD; Thomas M. Wheeler, MD; Ming Zhou, MD, PhD.</w:t>
      </w:r>
      <w:r w:rsidRPr="008624BC">
        <w:rPr>
          <w:rFonts w:ascii="Arial" w:eastAsia="Times New Roman" w:hAnsi="Arial" w:cs="Arial"/>
          <w:sz w:val="20"/>
          <w:szCs w:val="20"/>
          <w:lang w:val="en"/>
        </w:rPr>
        <w:br/>
        <w:t>With guidance from the CAP Cancer and CAP Pathology Electronic Reporting Committees.</w:t>
      </w:r>
    </w:p>
    <w:p w14:paraId="231040A2" w14:textId="28936C2D" w:rsidR="009F2BD8" w:rsidRPr="008624BC" w:rsidRDefault="00C9237C" w:rsidP="008624BC">
      <w:pPr>
        <w:spacing w:after="0"/>
        <w:divId w:val="1512833261"/>
        <w:rPr>
          <w:rFonts w:ascii="Arial" w:eastAsia="Times New Roman" w:hAnsi="Arial" w:cs="Arial"/>
          <w:b/>
          <w:bCs/>
          <w:sz w:val="16"/>
          <w:szCs w:val="16"/>
          <w:lang w:val="en"/>
        </w:rPr>
      </w:pPr>
      <w:r w:rsidRPr="008624BC">
        <w:rPr>
          <w:rFonts w:ascii="Arial" w:eastAsia="Times New Roman" w:hAnsi="Arial" w:cs="Arial"/>
          <w:sz w:val="16"/>
          <w:szCs w:val="16"/>
          <w:lang w:val="en"/>
        </w:rPr>
        <w:t>* Denotes primary author.</w:t>
      </w:r>
    </w:p>
    <w:p w14:paraId="418C4E09" w14:textId="77777777" w:rsidR="009F2BD8" w:rsidRPr="008624BC" w:rsidRDefault="009F2BD8" w:rsidP="008624BC">
      <w:pPr>
        <w:spacing w:after="0"/>
        <w:divId w:val="1012605843"/>
        <w:rPr>
          <w:rFonts w:ascii="Arial" w:eastAsia="Times New Roman" w:hAnsi="Arial" w:cs="Arial"/>
          <w:sz w:val="20"/>
          <w:szCs w:val="20"/>
          <w:lang w:val="en"/>
        </w:rPr>
      </w:pPr>
    </w:p>
    <w:p w14:paraId="43456142" w14:textId="77777777" w:rsidR="008624BC" w:rsidRDefault="00C9237C" w:rsidP="008624BC">
      <w:pPr>
        <w:spacing w:after="0"/>
        <w:jc w:val="both"/>
        <w:divId w:val="581449264"/>
        <w:rPr>
          <w:rFonts w:ascii="Arial" w:eastAsia="Times New Roman" w:hAnsi="Arial" w:cs="Arial"/>
          <w:b/>
          <w:bCs/>
          <w:sz w:val="20"/>
          <w:szCs w:val="20"/>
          <w:lang w:val="en"/>
        </w:rPr>
      </w:pPr>
      <w:r w:rsidRPr="008624BC">
        <w:rPr>
          <w:rFonts w:ascii="Arial" w:eastAsia="Times New Roman" w:hAnsi="Arial" w:cs="Arial"/>
          <w:b/>
          <w:bCs/>
          <w:sz w:val="20"/>
          <w:szCs w:val="20"/>
          <w:lang w:val="en"/>
        </w:rPr>
        <w:t>Accreditation Requirements</w:t>
      </w:r>
    </w:p>
    <w:p w14:paraId="47012612" w14:textId="1917DB51" w:rsidR="009F2BD8" w:rsidRPr="008624BC" w:rsidRDefault="00C9237C" w:rsidP="008624BC">
      <w:pPr>
        <w:spacing w:after="0"/>
        <w:jc w:val="both"/>
        <w:divId w:val="581449264"/>
        <w:rPr>
          <w:rFonts w:ascii="Arial" w:eastAsia="Times New Roman" w:hAnsi="Arial" w:cs="Arial"/>
          <w:b/>
          <w:bCs/>
          <w:sz w:val="20"/>
          <w:szCs w:val="20"/>
          <w:lang w:val="en"/>
        </w:rPr>
      </w:pPr>
      <w:r w:rsidRPr="008624BC">
        <w:rPr>
          <w:rFonts w:ascii="Arial" w:hAnsi="Arial" w:cs="Arial"/>
          <w:sz w:val="20"/>
          <w:szCs w:val="20"/>
          <w:lang w:val="en"/>
        </w:rPr>
        <w:t>The use of this case summary is recommended for clinical care purposes but is not required for accreditation purposes. The core and conditional data elements are routinely reported. Non-core data elements are indicated with a plus sign (+) to allow for reporting information that may be of clinical value. </w:t>
      </w:r>
    </w:p>
    <w:p w14:paraId="121E6492" w14:textId="77777777" w:rsidR="009F2BD8" w:rsidRPr="008624BC" w:rsidRDefault="009F2BD8" w:rsidP="008624BC">
      <w:pPr>
        <w:spacing w:after="0"/>
        <w:divId w:val="1012605843"/>
        <w:rPr>
          <w:rFonts w:ascii="Arial" w:eastAsia="Times New Roman" w:hAnsi="Arial" w:cs="Arial"/>
          <w:sz w:val="20"/>
          <w:szCs w:val="20"/>
          <w:lang w:val="en"/>
        </w:rPr>
      </w:pPr>
    </w:p>
    <w:p w14:paraId="0DC7F133" w14:textId="77777777" w:rsidR="008624BC" w:rsidRDefault="008624BC">
      <w:pPr>
        <w:rPr>
          <w:rFonts w:ascii="Arial" w:eastAsia="Times New Roman" w:hAnsi="Arial" w:cs="Arial"/>
          <w:b/>
          <w:bCs/>
          <w:sz w:val="20"/>
          <w:szCs w:val="20"/>
          <w:u w:val="single"/>
          <w:lang w:val="en"/>
        </w:rPr>
      </w:pPr>
      <w:r>
        <w:rPr>
          <w:rFonts w:ascii="Arial" w:eastAsia="Times New Roman" w:hAnsi="Arial" w:cs="Arial"/>
          <w:b/>
          <w:bCs/>
          <w:sz w:val="20"/>
          <w:szCs w:val="20"/>
          <w:u w:val="single"/>
          <w:lang w:val="en"/>
        </w:rPr>
        <w:br w:type="page"/>
      </w:r>
    </w:p>
    <w:p w14:paraId="3304FB53" w14:textId="5662223A" w:rsidR="009F2BD8" w:rsidRPr="008624BC" w:rsidRDefault="00C9237C" w:rsidP="008624BC">
      <w:pPr>
        <w:spacing w:after="0"/>
        <w:divId w:val="1943949150"/>
        <w:rPr>
          <w:rFonts w:ascii="Arial" w:eastAsia="Times New Roman" w:hAnsi="Arial" w:cs="Arial"/>
          <w:b/>
          <w:bCs/>
          <w:sz w:val="20"/>
          <w:szCs w:val="20"/>
          <w:u w:val="single"/>
          <w:lang w:val="en"/>
        </w:rPr>
      </w:pPr>
      <w:r w:rsidRPr="008624BC">
        <w:rPr>
          <w:rFonts w:ascii="Arial" w:eastAsia="Times New Roman" w:hAnsi="Arial" w:cs="Arial"/>
          <w:b/>
          <w:bCs/>
          <w:sz w:val="20"/>
          <w:szCs w:val="20"/>
          <w:u w:val="single"/>
          <w:lang w:val="en"/>
        </w:rPr>
        <w:lastRenderedPageBreak/>
        <w:t>Summary of Changes</w:t>
      </w:r>
    </w:p>
    <w:p w14:paraId="612A612A" w14:textId="77777777" w:rsidR="009F2BD8" w:rsidRPr="008624BC" w:rsidRDefault="00C9237C" w:rsidP="008624BC">
      <w:pPr>
        <w:pStyle w:val="NormalWeb"/>
        <w:spacing w:before="0" w:beforeAutospacing="0" w:after="0" w:afterAutospacing="0" w:line="259" w:lineRule="auto"/>
        <w:divId w:val="180437541"/>
        <w:rPr>
          <w:rFonts w:ascii="Arial" w:hAnsi="Arial" w:cs="Arial"/>
          <w:sz w:val="20"/>
          <w:szCs w:val="20"/>
          <w:lang w:val="en"/>
        </w:rPr>
      </w:pPr>
      <w:r w:rsidRPr="008624BC">
        <w:rPr>
          <w:rStyle w:val="Strong"/>
          <w:rFonts w:ascii="Arial" w:hAnsi="Arial" w:cs="Arial"/>
          <w:sz w:val="20"/>
          <w:szCs w:val="20"/>
          <w:lang w:val="en"/>
        </w:rPr>
        <w:t>v 1.1.0.0</w:t>
      </w:r>
    </w:p>
    <w:p w14:paraId="31DE6312" w14:textId="77777777" w:rsidR="009F2BD8" w:rsidRPr="008624BC" w:rsidRDefault="00C9237C" w:rsidP="008624BC">
      <w:pPr>
        <w:numPr>
          <w:ilvl w:val="0"/>
          <w:numId w:val="1"/>
        </w:numPr>
        <w:spacing w:after="0"/>
        <w:divId w:val="180437541"/>
        <w:rPr>
          <w:rFonts w:ascii="Arial" w:eastAsia="Times New Roman" w:hAnsi="Arial" w:cs="Arial"/>
          <w:sz w:val="20"/>
          <w:szCs w:val="20"/>
          <w:lang w:val="en"/>
        </w:rPr>
      </w:pPr>
      <w:r w:rsidRPr="008624BC">
        <w:rPr>
          <w:rFonts w:ascii="Arial" w:eastAsia="Times New Roman" w:hAnsi="Arial" w:cs="Arial"/>
          <w:sz w:val="20"/>
          <w:szCs w:val="20"/>
          <w:lang w:val="en"/>
        </w:rPr>
        <w:t>WHO 5th Edition update to content and Explanatory Notes</w:t>
      </w:r>
    </w:p>
    <w:p w14:paraId="3B8B8913" w14:textId="77777777" w:rsidR="009F2BD8" w:rsidRPr="008624BC" w:rsidRDefault="00C9237C" w:rsidP="008624BC">
      <w:pPr>
        <w:numPr>
          <w:ilvl w:val="0"/>
          <w:numId w:val="1"/>
        </w:numPr>
        <w:spacing w:after="0"/>
        <w:divId w:val="180437541"/>
        <w:rPr>
          <w:rFonts w:ascii="Arial" w:eastAsia="Times New Roman" w:hAnsi="Arial" w:cs="Arial"/>
          <w:sz w:val="20"/>
          <w:szCs w:val="20"/>
          <w:lang w:val="en"/>
        </w:rPr>
      </w:pPr>
      <w:r w:rsidRPr="008624BC">
        <w:rPr>
          <w:rFonts w:ascii="Arial" w:eastAsia="Times New Roman" w:hAnsi="Arial" w:cs="Arial"/>
          <w:sz w:val="20"/>
          <w:szCs w:val="20"/>
          <w:lang w:val="en"/>
        </w:rPr>
        <w:t>LVI question update from “Lymphovascular Invasion” to “Lymphatic and/or Vascular Invasion"</w:t>
      </w:r>
    </w:p>
    <w:p w14:paraId="73166814" w14:textId="77777777" w:rsidR="009F2BD8" w:rsidRPr="008624BC" w:rsidRDefault="00C9237C" w:rsidP="008624BC">
      <w:pPr>
        <w:numPr>
          <w:ilvl w:val="0"/>
          <w:numId w:val="1"/>
        </w:numPr>
        <w:spacing w:after="0"/>
        <w:divId w:val="180437541"/>
        <w:rPr>
          <w:rFonts w:ascii="Arial" w:eastAsia="Times New Roman" w:hAnsi="Arial" w:cs="Arial"/>
          <w:sz w:val="20"/>
          <w:szCs w:val="20"/>
          <w:lang w:val="en"/>
        </w:rPr>
      </w:pPr>
      <w:r w:rsidRPr="008624BC">
        <w:rPr>
          <w:rFonts w:ascii="Arial" w:eastAsia="Times New Roman" w:hAnsi="Arial" w:cs="Arial"/>
          <w:sz w:val="20"/>
          <w:szCs w:val="20"/>
          <w:lang w:val="en"/>
        </w:rPr>
        <w:t>Update to “Cribriform Gland” question answers</w:t>
      </w:r>
    </w:p>
    <w:p w14:paraId="3DA3C0BA" w14:textId="77777777" w:rsidR="009F2BD8" w:rsidRPr="008624BC" w:rsidRDefault="00C9237C" w:rsidP="00A71E83">
      <w:pPr>
        <w:pageBreakBefore/>
        <w:pBdr>
          <w:bottom w:val="single" w:sz="4" w:space="1" w:color="auto"/>
        </w:pBdr>
        <w:spacing w:after="0"/>
        <w:divId w:val="413863674"/>
        <w:rPr>
          <w:rFonts w:ascii="Arial" w:eastAsia="Times New Roman" w:hAnsi="Arial" w:cs="Arial"/>
          <w:b/>
          <w:bCs/>
          <w:sz w:val="20"/>
          <w:szCs w:val="20"/>
          <w:lang w:val="en"/>
        </w:rPr>
      </w:pPr>
      <w:r w:rsidRPr="008624BC">
        <w:rPr>
          <w:rFonts w:ascii="Arial" w:eastAsia="Times New Roman" w:hAnsi="Arial" w:cs="Arial"/>
          <w:b/>
          <w:bCs/>
          <w:sz w:val="20"/>
          <w:szCs w:val="20"/>
          <w:lang w:val="en"/>
        </w:rPr>
        <w:lastRenderedPageBreak/>
        <w:t>Reporting Template</w:t>
      </w:r>
    </w:p>
    <w:p w14:paraId="4E2563FB" w14:textId="77777777" w:rsidR="009F2BD8" w:rsidRPr="008624BC" w:rsidRDefault="00C9237C" w:rsidP="008624BC">
      <w:pPr>
        <w:spacing w:after="0"/>
        <w:divId w:val="447240612"/>
        <w:rPr>
          <w:rFonts w:ascii="Arial" w:eastAsia="Times New Roman" w:hAnsi="Arial" w:cs="Arial"/>
          <w:b/>
          <w:bCs/>
          <w:sz w:val="20"/>
          <w:szCs w:val="20"/>
          <w:lang w:val="en"/>
        </w:rPr>
      </w:pPr>
      <w:r w:rsidRPr="008624BC">
        <w:rPr>
          <w:rFonts w:ascii="Arial" w:eastAsia="Times New Roman" w:hAnsi="Arial" w:cs="Arial"/>
          <w:b/>
          <w:bCs/>
          <w:sz w:val="20"/>
          <w:szCs w:val="20"/>
          <w:lang w:val="en"/>
        </w:rPr>
        <w:t xml:space="preserve">Protocol Posting Date: September 2023 </w:t>
      </w:r>
    </w:p>
    <w:p w14:paraId="0B7967CF" w14:textId="77777777" w:rsidR="009F2BD8" w:rsidRPr="008624BC" w:rsidRDefault="00C9237C" w:rsidP="008624BC">
      <w:pPr>
        <w:spacing w:after="0"/>
        <w:divId w:val="131824562"/>
        <w:rPr>
          <w:rFonts w:ascii="Arial" w:eastAsia="Times New Roman" w:hAnsi="Arial" w:cs="Arial"/>
          <w:b/>
          <w:bCs/>
          <w:sz w:val="20"/>
          <w:szCs w:val="20"/>
          <w:lang w:val="en"/>
        </w:rPr>
      </w:pPr>
      <w:r w:rsidRPr="008624BC">
        <w:rPr>
          <w:rFonts w:ascii="Arial" w:eastAsia="Times New Roman" w:hAnsi="Arial" w:cs="Arial"/>
          <w:b/>
          <w:bCs/>
          <w:sz w:val="20"/>
          <w:szCs w:val="20"/>
          <w:lang w:val="en"/>
        </w:rPr>
        <w:t>Select a single response unless otherwise indicated.</w:t>
      </w:r>
    </w:p>
    <w:p w14:paraId="4B901896" w14:textId="77777777" w:rsidR="009F2BD8" w:rsidRPr="008624BC" w:rsidRDefault="009F2BD8" w:rsidP="008624BC">
      <w:pPr>
        <w:spacing w:after="0"/>
        <w:divId w:val="1012605843"/>
        <w:rPr>
          <w:rFonts w:ascii="Arial" w:eastAsia="Times New Roman" w:hAnsi="Arial" w:cs="Arial"/>
          <w:sz w:val="20"/>
          <w:szCs w:val="20"/>
          <w:lang w:val="en"/>
        </w:rPr>
      </w:pPr>
    </w:p>
    <w:p w14:paraId="720C08A8" w14:textId="77777777" w:rsidR="009F2BD8" w:rsidRPr="008624BC" w:rsidRDefault="00C9237C" w:rsidP="008624BC">
      <w:pPr>
        <w:spacing w:after="0"/>
        <w:divId w:val="183373891"/>
        <w:rPr>
          <w:rFonts w:ascii="Arial" w:eastAsia="Times New Roman" w:hAnsi="Arial" w:cs="Arial"/>
          <w:b/>
          <w:bCs/>
          <w:sz w:val="20"/>
          <w:szCs w:val="20"/>
          <w:lang w:val="en"/>
        </w:rPr>
      </w:pPr>
      <w:r w:rsidRPr="008624BC">
        <w:rPr>
          <w:rFonts w:ascii="Arial" w:eastAsia="Times New Roman" w:hAnsi="Arial" w:cs="Arial"/>
          <w:b/>
          <w:bCs/>
          <w:sz w:val="20"/>
          <w:szCs w:val="20"/>
          <w:lang w:val="en"/>
        </w:rPr>
        <w:t xml:space="preserve">CASE SUMMARY: (Prostate Gland: Needle Biopsy (Specimen Level))  </w:t>
      </w:r>
    </w:p>
    <w:p w14:paraId="52B510E3" w14:textId="77777777" w:rsidR="009F2BD8" w:rsidRPr="008624BC" w:rsidRDefault="00C9237C" w:rsidP="008624BC">
      <w:pPr>
        <w:spacing w:after="0"/>
        <w:divId w:val="1408766921"/>
        <w:rPr>
          <w:rFonts w:ascii="Arial" w:eastAsia="Times New Roman" w:hAnsi="Arial" w:cs="Arial"/>
          <w:i/>
          <w:iCs/>
          <w:sz w:val="16"/>
          <w:szCs w:val="16"/>
          <w:lang w:val="en"/>
        </w:rPr>
      </w:pPr>
      <w:r w:rsidRPr="008624BC">
        <w:rPr>
          <w:rFonts w:ascii="Arial" w:eastAsia="Times New Roman" w:hAnsi="Arial" w:cs="Arial"/>
          <w:i/>
          <w:iCs/>
          <w:sz w:val="16"/>
          <w:szCs w:val="16"/>
          <w:lang w:val="en"/>
        </w:rPr>
        <w:t xml:space="preserve">This case summary is recommended for reporting biopsy </w:t>
      </w:r>
      <w:proofErr w:type="gramStart"/>
      <w:r w:rsidRPr="008624BC">
        <w:rPr>
          <w:rFonts w:ascii="Arial" w:eastAsia="Times New Roman" w:hAnsi="Arial" w:cs="Arial"/>
          <w:i/>
          <w:iCs/>
          <w:sz w:val="16"/>
          <w:szCs w:val="16"/>
          <w:lang w:val="en"/>
        </w:rPr>
        <w:t>specimens, but</w:t>
      </w:r>
      <w:proofErr w:type="gramEnd"/>
      <w:r w:rsidRPr="008624BC">
        <w:rPr>
          <w:rFonts w:ascii="Arial" w:eastAsia="Times New Roman" w:hAnsi="Arial" w:cs="Arial"/>
          <w:i/>
          <w:iCs/>
          <w:sz w:val="16"/>
          <w:szCs w:val="16"/>
          <w:lang w:val="en"/>
        </w:rPr>
        <w:t xml:space="preserve"> is not required for accreditation purposes. (Note </w:t>
      </w:r>
      <w:hyperlink w:anchor="N7552" w:history="1">
        <w:r w:rsidRPr="008624BC">
          <w:rPr>
            <w:rStyle w:val="Hyperlink"/>
            <w:rFonts w:ascii="Arial" w:eastAsia="Times New Roman" w:hAnsi="Arial" w:cs="Arial"/>
            <w:i/>
            <w:iCs/>
            <w:sz w:val="16"/>
            <w:szCs w:val="16"/>
            <w:lang w:val="en"/>
          </w:rPr>
          <w:t>A</w:t>
        </w:r>
      </w:hyperlink>
      <w:r w:rsidRPr="008624BC">
        <w:rPr>
          <w:rFonts w:ascii="Arial" w:eastAsia="Times New Roman" w:hAnsi="Arial" w:cs="Arial"/>
          <w:i/>
          <w:iCs/>
          <w:sz w:val="16"/>
          <w:szCs w:val="16"/>
          <w:lang w:val="en"/>
        </w:rPr>
        <w:t xml:space="preserve">) </w:t>
      </w:r>
    </w:p>
    <w:p w14:paraId="0755B80C" w14:textId="77777777" w:rsidR="009F2BD8" w:rsidRPr="008624BC" w:rsidRDefault="009F2BD8" w:rsidP="008624BC">
      <w:pPr>
        <w:spacing w:after="0"/>
        <w:divId w:val="1012605843"/>
        <w:rPr>
          <w:rFonts w:ascii="Arial" w:eastAsia="Times New Roman" w:hAnsi="Arial" w:cs="Arial"/>
          <w:sz w:val="20"/>
          <w:szCs w:val="20"/>
          <w:lang w:val="en"/>
        </w:rPr>
      </w:pPr>
    </w:p>
    <w:p w14:paraId="7E826731" w14:textId="77777777" w:rsidR="009F2BD8" w:rsidRPr="008624BC" w:rsidRDefault="00C9237C" w:rsidP="008624BC">
      <w:pPr>
        <w:spacing w:after="0"/>
        <w:divId w:val="278336442"/>
        <w:rPr>
          <w:rFonts w:ascii="Arial" w:eastAsia="Times New Roman" w:hAnsi="Arial" w:cs="Arial"/>
          <w:b/>
          <w:bCs/>
          <w:sz w:val="20"/>
          <w:szCs w:val="20"/>
          <w:lang w:val="en"/>
        </w:rPr>
      </w:pPr>
      <w:r w:rsidRPr="008624BC">
        <w:rPr>
          <w:rFonts w:ascii="Arial" w:eastAsia="Times New Roman" w:hAnsi="Arial" w:cs="Arial"/>
          <w:b/>
          <w:bCs/>
          <w:sz w:val="20"/>
          <w:szCs w:val="20"/>
          <w:lang w:val="en"/>
        </w:rPr>
        <w:t xml:space="preserve">TUMOR  </w:t>
      </w:r>
    </w:p>
    <w:p w14:paraId="6BBDC3E6" w14:textId="77777777" w:rsidR="009F2BD8" w:rsidRPr="008624BC" w:rsidRDefault="009F2BD8" w:rsidP="008624BC">
      <w:pPr>
        <w:spacing w:after="0"/>
        <w:divId w:val="1012605843"/>
        <w:rPr>
          <w:rFonts w:ascii="Arial" w:eastAsia="Times New Roman" w:hAnsi="Arial" w:cs="Arial"/>
          <w:sz w:val="20"/>
          <w:szCs w:val="20"/>
          <w:lang w:val="en"/>
        </w:rPr>
      </w:pPr>
    </w:p>
    <w:p w14:paraId="6A114D8E" w14:textId="77777777" w:rsidR="009F2BD8" w:rsidRPr="008624BC" w:rsidRDefault="00C9237C" w:rsidP="008624BC">
      <w:pPr>
        <w:spacing w:after="0"/>
        <w:divId w:val="1708750458"/>
        <w:rPr>
          <w:rFonts w:ascii="Arial" w:eastAsia="Times New Roman" w:hAnsi="Arial" w:cs="Arial"/>
          <w:b/>
          <w:bCs/>
          <w:sz w:val="20"/>
          <w:szCs w:val="20"/>
          <w:lang w:val="en"/>
        </w:rPr>
      </w:pPr>
      <w:r w:rsidRPr="008624BC">
        <w:rPr>
          <w:rFonts w:ascii="Arial" w:eastAsia="Times New Roman" w:hAnsi="Arial" w:cs="Arial"/>
          <w:b/>
          <w:bCs/>
          <w:sz w:val="20"/>
          <w:szCs w:val="20"/>
          <w:lang w:val="en"/>
        </w:rPr>
        <w:t xml:space="preserve">Treatment </w:t>
      </w:r>
      <w:proofErr w:type="gramStart"/>
      <w:r w:rsidRPr="008624BC">
        <w:rPr>
          <w:rFonts w:ascii="Arial" w:eastAsia="Times New Roman" w:hAnsi="Arial" w:cs="Arial"/>
          <w:b/>
          <w:bCs/>
          <w:sz w:val="20"/>
          <w:szCs w:val="20"/>
          <w:lang w:val="en"/>
        </w:rPr>
        <w:t>Effect  (</w:t>
      </w:r>
      <w:proofErr w:type="gramEnd"/>
      <w:r w:rsidRPr="008624BC">
        <w:rPr>
          <w:rFonts w:ascii="Arial" w:eastAsia="Times New Roman" w:hAnsi="Arial" w:cs="Arial"/>
          <w:b/>
          <w:bCs/>
          <w:sz w:val="20"/>
          <w:szCs w:val="20"/>
          <w:lang w:val="en"/>
        </w:rPr>
        <w:t xml:space="preserve">select all that apply) </w:t>
      </w:r>
    </w:p>
    <w:p w14:paraId="34D93C4B" w14:textId="77777777" w:rsidR="009F2BD8" w:rsidRPr="008624BC" w:rsidRDefault="00C9237C" w:rsidP="008624BC">
      <w:pPr>
        <w:spacing w:after="0"/>
        <w:divId w:val="1109280703"/>
        <w:rPr>
          <w:rFonts w:ascii="Arial" w:eastAsia="Times New Roman" w:hAnsi="Arial" w:cs="Arial"/>
          <w:sz w:val="20"/>
          <w:szCs w:val="20"/>
          <w:lang w:val="en"/>
        </w:rPr>
      </w:pPr>
      <w:r w:rsidRPr="008624BC">
        <w:rPr>
          <w:rFonts w:ascii="Arial" w:eastAsia="Times New Roman" w:hAnsi="Arial" w:cs="Arial"/>
          <w:sz w:val="20"/>
          <w:szCs w:val="20"/>
          <w:lang w:val="en"/>
        </w:rPr>
        <w:t xml:space="preserve">___ No known presurgical therapy  </w:t>
      </w:r>
    </w:p>
    <w:p w14:paraId="0CEADED1" w14:textId="77777777" w:rsidR="009F2BD8" w:rsidRPr="008624BC" w:rsidRDefault="00C9237C" w:rsidP="008624BC">
      <w:pPr>
        <w:spacing w:after="0"/>
        <w:divId w:val="86312939"/>
        <w:rPr>
          <w:rFonts w:ascii="Arial" w:eastAsia="Times New Roman" w:hAnsi="Arial" w:cs="Arial"/>
          <w:sz w:val="20"/>
          <w:szCs w:val="20"/>
          <w:lang w:val="en"/>
        </w:rPr>
      </w:pPr>
      <w:r w:rsidRPr="008624BC">
        <w:rPr>
          <w:rFonts w:ascii="Arial" w:eastAsia="Times New Roman" w:hAnsi="Arial" w:cs="Arial"/>
          <w:sz w:val="20"/>
          <w:szCs w:val="20"/>
          <w:lang w:val="en"/>
        </w:rPr>
        <w:t xml:space="preserve">___ Not </w:t>
      </w:r>
      <w:proofErr w:type="gramStart"/>
      <w:r w:rsidRPr="008624BC">
        <w:rPr>
          <w:rFonts w:ascii="Arial" w:eastAsia="Times New Roman" w:hAnsi="Arial" w:cs="Arial"/>
          <w:sz w:val="20"/>
          <w:szCs w:val="20"/>
          <w:lang w:val="en"/>
        </w:rPr>
        <w:t>identified</w:t>
      </w:r>
      <w:proofErr w:type="gramEnd"/>
      <w:r w:rsidRPr="008624BC">
        <w:rPr>
          <w:rFonts w:ascii="Arial" w:eastAsia="Times New Roman" w:hAnsi="Arial" w:cs="Arial"/>
          <w:sz w:val="20"/>
          <w:szCs w:val="20"/>
          <w:lang w:val="en"/>
        </w:rPr>
        <w:t xml:space="preserve">  </w:t>
      </w:r>
    </w:p>
    <w:p w14:paraId="2972BC0A" w14:textId="77777777" w:rsidR="009F2BD8" w:rsidRPr="008624BC" w:rsidRDefault="00C9237C" w:rsidP="008624BC">
      <w:pPr>
        <w:spacing w:after="0"/>
        <w:divId w:val="1212422728"/>
        <w:rPr>
          <w:rFonts w:ascii="Arial" w:eastAsia="Times New Roman" w:hAnsi="Arial" w:cs="Arial"/>
          <w:sz w:val="20"/>
          <w:szCs w:val="20"/>
          <w:lang w:val="en"/>
        </w:rPr>
      </w:pPr>
      <w:r w:rsidRPr="008624BC">
        <w:rPr>
          <w:rFonts w:ascii="Arial" w:eastAsia="Times New Roman" w:hAnsi="Arial" w:cs="Arial"/>
          <w:sz w:val="20"/>
          <w:szCs w:val="20"/>
          <w:lang w:val="en"/>
        </w:rPr>
        <w:t xml:space="preserve">___ Radiation therapy effect present: _________________ </w:t>
      </w:r>
    </w:p>
    <w:p w14:paraId="31A48361" w14:textId="77777777" w:rsidR="009F2BD8" w:rsidRPr="008624BC" w:rsidRDefault="00C9237C" w:rsidP="008624BC">
      <w:pPr>
        <w:spacing w:after="0"/>
        <w:divId w:val="1298998664"/>
        <w:rPr>
          <w:rFonts w:ascii="Arial" w:eastAsia="Times New Roman" w:hAnsi="Arial" w:cs="Arial"/>
          <w:sz w:val="20"/>
          <w:szCs w:val="20"/>
          <w:lang w:val="en"/>
        </w:rPr>
      </w:pPr>
      <w:r w:rsidRPr="008624BC">
        <w:rPr>
          <w:rFonts w:ascii="Arial" w:eastAsia="Times New Roman" w:hAnsi="Arial" w:cs="Arial"/>
          <w:sz w:val="20"/>
          <w:szCs w:val="20"/>
          <w:lang w:val="en"/>
        </w:rPr>
        <w:t xml:space="preserve">___ Hormonal therapy effect present: _________________ </w:t>
      </w:r>
    </w:p>
    <w:p w14:paraId="0F50FF7A" w14:textId="77777777" w:rsidR="009F2BD8" w:rsidRPr="008624BC" w:rsidRDefault="00C9237C" w:rsidP="008624BC">
      <w:pPr>
        <w:spacing w:after="0"/>
        <w:divId w:val="1473400347"/>
        <w:rPr>
          <w:rFonts w:ascii="Arial" w:eastAsia="Times New Roman" w:hAnsi="Arial" w:cs="Arial"/>
          <w:sz w:val="20"/>
          <w:szCs w:val="20"/>
          <w:lang w:val="en"/>
        </w:rPr>
      </w:pPr>
      <w:r w:rsidRPr="008624BC">
        <w:rPr>
          <w:rFonts w:ascii="Arial" w:eastAsia="Times New Roman" w:hAnsi="Arial" w:cs="Arial"/>
          <w:sz w:val="20"/>
          <w:szCs w:val="20"/>
          <w:lang w:val="en"/>
        </w:rPr>
        <w:t xml:space="preserve">___ Other therapy effect(s) present (specify): _________________ </w:t>
      </w:r>
    </w:p>
    <w:p w14:paraId="316599A1" w14:textId="77777777" w:rsidR="009F2BD8" w:rsidRPr="008624BC" w:rsidRDefault="00C9237C" w:rsidP="008624BC">
      <w:pPr>
        <w:spacing w:after="0"/>
        <w:divId w:val="1996106910"/>
        <w:rPr>
          <w:rFonts w:ascii="Arial" w:eastAsia="Times New Roman" w:hAnsi="Arial" w:cs="Arial"/>
          <w:sz w:val="20"/>
          <w:szCs w:val="20"/>
          <w:lang w:val="en"/>
        </w:rPr>
      </w:pPr>
      <w:r w:rsidRPr="008624BC">
        <w:rPr>
          <w:rFonts w:ascii="Arial" w:eastAsia="Times New Roman" w:hAnsi="Arial" w:cs="Arial"/>
          <w:sz w:val="20"/>
          <w:szCs w:val="20"/>
          <w:lang w:val="en"/>
        </w:rPr>
        <w:t xml:space="preserve">___ Cannot be determined: _________________ </w:t>
      </w:r>
    </w:p>
    <w:p w14:paraId="21C372B5" w14:textId="77777777" w:rsidR="009F2BD8" w:rsidRPr="008624BC" w:rsidRDefault="00C9237C" w:rsidP="008624BC">
      <w:pPr>
        <w:spacing w:after="0"/>
        <w:ind w:firstLine="240"/>
        <w:divId w:val="732509382"/>
        <w:rPr>
          <w:rFonts w:ascii="Arial" w:eastAsia="Times New Roman" w:hAnsi="Arial" w:cs="Arial"/>
          <w:b/>
          <w:bCs/>
          <w:sz w:val="20"/>
          <w:szCs w:val="20"/>
          <w:lang w:val="en"/>
        </w:rPr>
      </w:pPr>
      <w:r w:rsidRPr="008624BC">
        <w:rPr>
          <w:rFonts w:ascii="Arial" w:eastAsia="Times New Roman" w:hAnsi="Arial" w:cs="Arial"/>
          <w:b/>
          <w:bCs/>
          <w:sz w:val="20"/>
          <w:szCs w:val="20"/>
          <w:lang w:val="en"/>
        </w:rPr>
        <w:t xml:space="preserve">+Treatment Effect Comment: _________________ </w:t>
      </w:r>
    </w:p>
    <w:p w14:paraId="62144C97" w14:textId="77777777" w:rsidR="009F2BD8" w:rsidRPr="008624BC" w:rsidRDefault="00C9237C" w:rsidP="008624BC">
      <w:pPr>
        <w:spacing w:after="0"/>
        <w:divId w:val="566458978"/>
        <w:rPr>
          <w:rFonts w:ascii="Arial" w:eastAsia="Times New Roman" w:hAnsi="Arial" w:cs="Arial"/>
          <w:b/>
          <w:bCs/>
          <w:sz w:val="20"/>
          <w:szCs w:val="20"/>
          <w:lang w:val="en"/>
        </w:rPr>
      </w:pPr>
      <w:r w:rsidRPr="008624BC">
        <w:rPr>
          <w:rFonts w:ascii="Arial" w:eastAsia="Times New Roman" w:hAnsi="Arial" w:cs="Arial"/>
          <w:b/>
          <w:bCs/>
          <w:sz w:val="20"/>
          <w:szCs w:val="20"/>
          <w:lang w:val="en"/>
        </w:rPr>
        <w:t xml:space="preserve">POSITIVE SPECIMEN OR ZONE (repeat for each specimen)  </w:t>
      </w:r>
    </w:p>
    <w:p w14:paraId="3FCB1798" w14:textId="77777777" w:rsidR="009F2BD8" w:rsidRPr="008624BC" w:rsidRDefault="00C9237C" w:rsidP="008624BC">
      <w:pPr>
        <w:spacing w:after="0"/>
        <w:ind w:firstLine="240"/>
        <w:divId w:val="863596956"/>
        <w:rPr>
          <w:rFonts w:ascii="Arial" w:eastAsia="Times New Roman" w:hAnsi="Arial" w:cs="Arial"/>
          <w:i/>
          <w:iCs/>
          <w:sz w:val="16"/>
          <w:szCs w:val="16"/>
          <w:lang w:val="en"/>
        </w:rPr>
      </w:pPr>
      <w:r w:rsidRPr="008624BC">
        <w:rPr>
          <w:rFonts w:ascii="Arial" w:eastAsia="Times New Roman" w:hAnsi="Arial" w:cs="Arial"/>
          <w:i/>
          <w:iCs/>
          <w:sz w:val="16"/>
          <w:szCs w:val="16"/>
          <w:lang w:val="en"/>
        </w:rPr>
        <w:t xml:space="preserve">Specimen ID may be entered with the selected </w:t>
      </w:r>
      <w:proofErr w:type="gramStart"/>
      <w:r w:rsidRPr="008624BC">
        <w:rPr>
          <w:rFonts w:ascii="Arial" w:eastAsia="Times New Roman" w:hAnsi="Arial" w:cs="Arial"/>
          <w:i/>
          <w:iCs/>
          <w:sz w:val="16"/>
          <w:szCs w:val="16"/>
          <w:lang w:val="en"/>
        </w:rPr>
        <w:t>location</w:t>
      </w:r>
      <w:proofErr w:type="gramEnd"/>
      <w:r w:rsidRPr="008624BC">
        <w:rPr>
          <w:rFonts w:ascii="Arial" w:eastAsia="Times New Roman" w:hAnsi="Arial" w:cs="Arial"/>
          <w:i/>
          <w:iCs/>
          <w:sz w:val="16"/>
          <w:szCs w:val="16"/>
          <w:lang w:val="en"/>
        </w:rPr>
        <w:t xml:space="preserve">  </w:t>
      </w:r>
    </w:p>
    <w:p w14:paraId="6D54FAC8" w14:textId="77777777" w:rsidR="009F2BD8" w:rsidRPr="008624BC" w:rsidRDefault="00C9237C" w:rsidP="008624BC">
      <w:pPr>
        <w:spacing w:after="0"/>
        <w:ind w:firstLine="240"/>
        <w:divId w:val="498236627"/>
        <w:rPr>
          <w:rFonts w:ascii="Arial" w:eastAsia="Times New Roman" w:hAnsi="Arial" w:cs="Arial"/>
          <w:b/>
          <w:bCs/>
          <w:sz w:val="20"/>
          <w:szCs w:val="20"/>
          <w:lang w:val="en"/>
        </w:rPr>
      </w:pPr>
      <w:r w:rsidRPr="008624BC">
        <w:rPr>
          <w:rFonts w:ascii="Arial" w:eastAsia="Times New Roman" w:hAnsi="Arial" w:cs="Arial"/>
          <w:b/>
          <w:bCs/>
          <w:sz w:val="20"/>
          <w:szCs w:val="20"/>
          <w:lang w:val="en"/>
        </w:rPr>
        <w:t xml:space="preserve">Positive Specimen Location  </w:t>
      </w:r>
    </w:p>
    <w:p w14:paraId="7025BF51" w14:textId="77777777" w:rsidR="009F2BD8" w:rsidRPr="008624BC" w:rsidRDefault="00C9237C" w:rsidP="008624BC">
      <w:pPr>
        <w:spacing w:after="0"/>
        <w:ind w:firstLine="240"/>
        <w:divId w:val="1255938329"/>
        <w:rPr>
          <w:rFonts w:ascii="Arial" w:eastAsia="Times New Roman" w:hAnsi="Arial" w:cs="Arial"/>
          <w:sz w:val="20"/>
          <w:szCs w:val="20"/>
          <w:lang w:val="en"/>
        </w:rPr>
      </w:pPr>
      <w:r w:rsidRPr="008624BC">
        <w:rPr>
          <w:rFonts w:ascii="Arial" w:eastAsia="Times New Roman" w:hAnsi="Arial" w:cs="Arial"/>
          <w:sz w:val="20"/>
          <w:szCs w:val="20"/>
          <w:lang w:val="en"/>
        </w:rPr>
        <w:t xml:space="preserve">___ Right: _________________ </w:t>
      </w:r>
    </w:p>
    <w:p w14:paraId="73297F95" w14:textId="77777777" w:rsidR="009F2BD8" w:rsidRPr="008624BC" w:rsidRDefault="00C9237C" w:rsidP="008624BC">
      <w:pPr>
        <w:spacing w:after="0"/>
        <w:ind w:firstLine="240"/>
        <w:divId w:val="1735347453"/>
        <w:rPr>
          <w:rFonts w:ascii="Arial" w:eastAsia="Times New Roman" w:hAnsi="Arial" w:cs="Arial"/>
          <w:sz w:val="20"/>
          <w:szCs w:val="20"/>
          <w:lang w:val="en"/>
        </w:rPr>
      </w:pPr>
      <w:r w:rsidRPr="008624BC">
        <w:rPr>
          <w:rFonts w:ascii="Arial" w:eastAsia="Times New Roman" w:hAnsi="Arial" w:cs="Arial"/>
          <w:sz w:val="20"/>
          <w:szCs w:val="20"/>
          <w:lang w:val="en"/>
        </w:rPr>
        <w:t xml:space="preserve">___ Right Base (RB): _________________ </w:t>
      </w:r>
    </w:p>
    <w:p w14:paraId="1A106C65" w14:textId="77777777" w:rsidR="009F2BD8" w:rsidRPr="008624BC" w:rsidRDefault="00C9237C" w:rsidP="008624BC">
      <w:pPr>
        <w:spacing w:after="0"/>
        <w:ind w:firstLine="240"/>
        <w:divId w:val="892348491"/>
        <w:rPr>
          <w:rFonts w:ascii="Arial" w:eastAsia="Times New Roman" w:hAnsi="Arial" w:cs="Arial"/>
          <w:sz w:val="20"/>
          <w:szCs w:val="20"/>
          <w:lang w:val="en"/>
        </w:rPr>
      </w:pPr>
      <w:r w:rsidRPr="008624BC">
        <w:rPr>
          <w:rFonts w:ascii="Arial" w:eastAsia="Times New Roman" w:hAnsi="Arial" w:cs="Arial"/>
          <w:sz w:val="20"/>
          <w:szCs w:val="20"/>
          <w:lang w:val="en"/>
        </w:rPr>
        <w:t xml:space="preserve">___ Right Base Lateral (RBL): _________________ </w:t>
      </w:r>
    </w:p>
    <w:p w14:paraId="031B1C83" w14:textId="77777777" w:rsidR="009F2BD8" w:rsidRPr="008624BC" w:rsidRDefault="00C9237C" w:rsidP="008624BC">
      <w:pPr>
        <w:spacing w:after="0"/>
        <w:ind w:firstLine="240"/>
        <w:divId w:val="1344089162"/>
        <w:rPr>
          <w:rFonts w:ascii="Arial" w:eastAsia="Times New Roman" w:hAnsi="Arial" w:cs="Arial"/>
          <w:sz w:val="20"/>
          <w:szCs w:val="20"/>
          <w:lang w:val="en"/>
        </w:rPr>
      </w:pPr>
      <w:r w:rsidRPr="008624BC">
        <w:rPr>
          <w:rFonts w:ascii="Arial" w:eastAsia="Times New Roman" w:hAnsi="Arial" w:cs="Arial"/>
          <w:sz w:val="20"/>
          <w:szCs w:val="20"/>
          <w:lang w:val="en"/>
        </w:rPr>
        <w:t xml:space="preserve">___ Right Base Medial (RBM): _________________ </w:t>
      </w:r>
    </w:p>
    <w:p w14:paraId="42217B72" w14:textId="77777777" w:rsidR="009F2BD8" w:rsidRPr="008624BC" w:rsidRDefault="00C9237C" w:rsidP="008624BC">
      <w:pPr>
        <w:spacing w:after="0"/>
        <w:ind w:firstLine="240"/>
        <w:divId w:val="580911712"/>
        <w:rPr>
          <w:rFonts w:ascii="Arial" w:eastAsia="Times New Roman" w:hAnsi="Arial" w:cs="Arial"/>
          <w:sz w:val="20"/>
          <w:szCs w:val="20"/>
          <w:lang w:val="en"/>
        </w:rPr>
      </w:pPr>
      <w:r w:rsidRPr="008624BC">
        <w:rPr>
          <w:rFonts w:ascii="Arial" w:eastAsia="Times New Roman" w:hAnsi="Arial" w:cs="Arial"/>
          <w:sz w:val="20"/>
          <w:szCs w:val="20"/>
          <w:lang w:val="en"/>
        </w:rPr>
        <w:t xml:space="preserve">___ Right Mid (RM): _________________ </w:t>
      </w:r>
    </w:p>
    <w:p w14:paraId="1989A48D" w14:textId="77777777" w:rsidR="009F2BD8" w:rsidRPr="008624BC" w:rsidRDefault="00C9237C" w:rsidP="008624BC">
      <w:pPr>
        <w:spacing w:after="0"/>
        <w:ind w:firstLine="240"/>
        <w:divId w:val="539629114"/>
        <w:rPr>
          <w:rFonts w:ascii="Arial" w:eastAsia="Times New Roman" w:hAnsi="Arial" w:cs="Arial"/>
          <w:sz w:val="20"/>
          <w:szCs w:val="20"/>
          <w:lang w:val="en"/>
        </w:rPr>
      </w:pPr>
      <w:r w:rsidRPr="008624BC">
        <w:rPr>
          <w:rFonts w:ascii="Arial" w:eastAsia="Times New Roman" w:hAnsi="Arial" w:cs="Arial"/>
          <w:sz w:val="20"/>
          <w:szCs w:val="20"/>
          <w:lang w:val="en"/>
        </w:rPr>
        <w:t xml:space="preserve">___ Right Mid Lateral (RML): _________________ </w:t>
      </w:r>
    </w:p>
    <w:p w14:paraId="507A816D" w14:textId="77777777" w:rsidR="009F2BD8" w:rsidRPr="008624BC" w:rsidRDefault="00C9237C" w:rsidP="008624BC">
      <w:pPr>
        <w:spacing w:after="0"/>
        <w:ind w:firstLine="240"/>
        <w:divId w:val="1083382304"/>
        <w:rPr>
          <w:rFonts w:ascii="Arial" w:eastAsia="Times New Roman" w:hAnsi="Arial" w:cs="Arial"/>
          <w:sz w:val="20"/>
          <w:szCs w:val="20"/>
          <w:lang w:val="en"/>
        </w:rPr>
      </w:pPr>
      <w:r w:rsidRPr="008624BC">
        <w:rPr>
          <w:rFonts w:ascii="Arial" w:eastAsia="Times New Roman" w:hAnsi="Arial" w:cs="Arial"/>
          <w:sz w:val="20"/>
          <w:szCs w:val="20"/>
          <w:lang w:val="en"/>
        </w:rPr>
        <w:t xml:space="preserve">___ Right Mid Medial (RMM): _________________ </w:t>
      </w:r>
    </w:p>
    <w:p w14:paraId="06C40207" w14:textId="77777777" w:rsidR="009F2BD8" w:rsidRPr="008624BC" w:rsidRDefault="00C9237C" w:rsidP="008624BC">
      <w:pPr>
        <w:spacing w:after="0"/>
        <w:ind w:firstLine="240"/>
        <w:divId w:val="1127745779"/>
        <w:rPr>
          <w:rFonts w:ascii="Arial" w:eastAsia="Times New Roman" w:hAnsi="Arial" w:cs="Arial"/>
          <w:sz w:val="20"/>
          <w:szCs w:val="20"/>
          <w:lang w:val="en"/>
        </w:rPr>
      </w:pPr>
      <w:r w:rsidRPr="008624BC">
        <w:rPr>
          <w:rFonts w:ascii="Arial" w:eastAsia="Times New Roman" w:hAnsi="Arial" w:cs="Arial"/>
          <w:sz w:val="20"/>
          <w:szCs w:val="20"/>
          <w:lang w:val="en"/>
        </w:rPr>
        <w:t xml:space="preserve">___ Right Apex (RA): _________________ </w:t>
      </w:r>
    </w:p>
    <w:p w14:paraId="288E6856" w14:textId="77777777" w:rsidR="009F2BD8" w:rsidRPr="008624BC" w:rsidRDefault="00C9237C" w:rsidP="008624BC">
      <w:pPr>
        <w:spacing w:after="0"/>
        <w:ind w:firstLine="240"/>
        <w:divId w:val="1821726932"/>
        <w:rPr>
          <w:rFonts w:ascii="Arial" w:eastAsia="Times New Roman" w:hAnsi="Arial" w:cs="Arial"/>
          <w:sz w:val="20"/>
          <w:szCs w:val="20"/>
          <w:lang w:val="en"/>
        </w:rPr>
      </w:pPr>
      <w:r w:rsidRPr="008624BC">
        <w:rPr>
          <w:rFonts w:ascii="Arial" w:eastAsia="Times New Roman" w:hAnsi="Arial" w:cs="Arial"/>
          <w:sz w:val="20"/>
          <w:szCs w:val="20"/>
          <w:lang w:val="en"/>
        </w:rPr>
        <w:t xml:space="preserve">___ Right Apex Lateral (RAL): _________________ </w:t>
      </w:r>
    </w:p>
    <w:p w14:paraId="7A458202" w14:textId="77777777" w:rsidR="009F2BD8" w:rsidRPr="008624BC" w:rsidRDefault="00C9237C" w:rsidP="008624BC">
      <w:pPr>
        <w:spacing w:after="0"/>
        <w:ind w:firstLine="240"/>
        <w:divId w:val="1299994727"/>
        <w:rPr>
          <w:rFonts w:ascii="Arial" w:eastAsia="Times New Roman" w:hAnsi="Arial" w:cs="Arial"/>
          <w:sz w:val="20"/>
          <w:szCs w:val="20"/>
          <w:lang w:val="en"/>
        </w:rPr>
      </w:pPr>
      <w:r w:rsidRPr="008624BC">
        <w:rPr>
          <w:rFonts w:ascii="Arial" w:eastAsia="Times New Roman" w:hAnsi="Arial" w:cs="Arial"/>
          <w:sz w:val="20"/>
          <w:szCs w:val="20"/>
          <w:lang w:val="en"/>
        </w:rPr>
        <w:t xml:space="preserve">___ Right Apex Medial (RAM): _________________ </w:t>
      </w:r>
    </w:p>
    <w:p w14:paraId="57996D9A" w14:textId="77777777" w:rsidR="009F2BD8" w:rsidRPr="008624BC" w:rsidRDefault="00C9237C" w:rsidP="008624BC">
      <w:pPr>
        <w:spacing w:after="0"/>
        <w:ind w:firstLine="240"/>
        <w:divId w:val="173889085"/>
        <w:rPr>
          <w:rFonts w:ascii="Arial" w:eastAsia="Times New Roman" w:hAnsi="Arial" w:cs="Arial"/>
          <w:sz w:val="20"/>
          <w:szCs w:val="20"/>
          <w:lang w:val="en"/>
        </w:rPr>
      </w:pPr>
      <w:r w:rsidRPr="008624BC">
        <w:rPr>
          <w:rFonts w:ascii="Arial" w:eastAsia="Times New Roman" w:hAnsi="Arial" w:cs="Arial"/>
          <w:sz w:val="20"/>
          <w:szCs w:val="20"/>
          <w:lang w:val="en"/>
        </w:rPr>
        <w:t xml:space="preserve">___ Right Transition Zone (RTZ): _________________ </w:t>
      </w:r>
    </w:p>
    <w:p w14:paraId="340E95EC" w14:textId="77777777" w:rsidR="009F2BD8" w:rsidRPr="008624BC" w:rsidRDefault="00C9237C" w:rsidP="008624BC">
      <w:pPr>
        <w:spacing w:after="0"/>
        <w:ind w:firstLine="240"/>
        <w:divId w:val="122817286"/>
        <w:rPr>
          <w:rFonts w:ascii="Arial" w:eastAsia="Times New Roman" w:hAnsi="Arial" w:cs="Arial"/>
          <w:sz w:val="20"/>
          <w:szCs w:val="20"/>
          <w:lang w:val="en"/>
        </w:rPr>
      </w:pPr>
      <w:r w:rsidRPr="008624BC">
        <w:rPr>
          <w:rFonts w:ascii="Arial" w:eastAsia="Times New Roman" w:hAnsi="Arial" w:cs="Arial"/>
          <w:sz w:val="20"/>
          <w:szCs w:val="20"/>
          <w:lang w:val="en"/>
        </w:rPr>
        <w:t xml:space="preserve">___ Left: _________________ </w:t>
      </w:r>
    </w:p>
    <w:p w14:paraId="2E9A4492" w14:textId="77777777" w:rsidR="009F2BD8" w:rsidRPr="008624BC" w:rsidRDefault="00C9237C" w:rsidP="008624BC">
      <w:pPr>
        <w:spacing w:after="0"/>
        <w:ind w:firstLine="240"/>
        <w:divId w:val="12848617"/>
        <w:rPr>
          <w:rFonts w:ascii="Arial" w:eastAsia="Times New Roman" w:hAnsi="Arial" w:cs="Arial"/>
          <w:sz w:val="20"/>
          <w:szCs w:val="20"/>
          <w:lang w:val="en"/>
        </w:rPr>
      </w:pPr>
      <w:r w:rsidRPr="008624BC">
        <w:rPr>
          <w:rFonts w:ascii="Arial" w:eastAsia="Times New Roman" w:hAnsi="Arial" w:cs="Arial"/>
          <w:sz w:val="20"/>
          <w:szCs w:val="20"/>
          <w:lang w:val="en"/>
        </w:rPr>
        <w:t xml:space="preserve">___ Left Base (LB): _________________ </w:t>
      </w:r>
    </w:p>
    <w:p w14:paraId="6F45539A" w14:textId="77777777" w:rsidR="009F2BD8" w:rsidRPr="008624BC" w:rsidRDefault="00C9237C" w:rsidP="008624BC">
      <w:pPr>
        <w:spacing w:after="0"/>
        <w:ind w:firstLine="240"/>
        <w:divId w:val="741104056"/>
        <w:rPr>
          <w:rFonts w:ascii="Arial" w:eastAsia="Times New Roman" w:hAnsi="Arial" w:cs="Arial"/>
          <w:sz w:val="20"/>
          <w:szCs w:val="20"/>
          <w:lang w:val="en"/>
        </w:rPr>
      </w:pPr>
      <w:r w:rsidRPr="008624BC">
        <w:rPr>
          <w:rFonts w:ascii="Arial" w:eastAsia="Times New Roman" w:hAnsi="Arial" w:cs="Arial"/>
          <w:sz w:val="20"/>
          <w:szCs w:val="20"/>
          <w:lang w:val="en"/>
        </w:rPr>
        <w:t xml:space="preserve">___ Left Base Lateral (LBL): _________________ </w:t>
      </w:r>
    </w:p>
    <w:p w14:paraId="51A52E7C" w14:textId="77777777" w:rsidR="009F2BD8" w:rsidRPr="008624BC" w:rsidRDefault="00C9237C" w:rsidP="008624BC">
      <w:pPr>
        <w:spacing w:after="0"/>
        <w:ind w:firstLine="240"/>
        <w:divId w:val="310601995"/>
        <w:rPr>
          <w:rFonts w:ascii="Arial" w:eastAsia="Times New Roman" w:hAnsi="Arial" w:cs="Arial"/>
          <w:sz w:val="20"/>
          <w:szCs w:val="20"/>
          <w:lang w:val="en"/>
        </w:rPr>
      </w:pPr>
      <w:r w:rsidRPr="008624BC">
        <w:rPr>
          <w:rFonts w:ascii="Arial" w:eastAsia="Times New Roman" w:hAnsi="Arial" w:cs="Arial"/>
          <w:sz w:val="20"/>
          <w:szCs w:val="20"/>
          <w:lang w:val="en"/>
        </w:rPr>
        <w:t xml:space="preserve">___ Left Base Medial (LBM): _________________ </w:t>
      </w:r>
    </w:p>
    <w:p w14:paraId="48F5287B" w14:textId="77777777" w:rsidR="009F2BD8" w:rsidRPr="008624BC" w:rsidRDefault="00C9237C" w:rsidP="008624BC">
      <w:pPr>
        <w:spacing w:after="0"/>
        <w:ind w:firstLine="240"/>
        <w:divId w:val="1936211129"/>
        <w:rPr>
          <w:rFonts w:ascii="Arial" w:eastAsia="Times New Roman" w:hAnsi="Arial" w:cs="Arial"/>
          <w:sz w:val="20"/>
          <w:szCs w:val="20"/>
          <w:lang w:val="en"/>
        </w:rPr>
      </w:pPr>
      <w:r w:rsidRPr="008624BC">
        <w:rPr>
          <w:rFonts w:ascii="Arial" w:eastAsia="Times New Roman" w:hAnsi="Arial" w:cs="Arial"/>
          <w:sz w:val="20"/>
          <w:szCs w:val="20"/>
          <w:lang w:val="en"/>
        </w:rPr>
        <w:t xml:space="preserve">___ Left Mid (LM): _________________ </w:t>
      </w:r>
    </w:p>
    <w:p w14:paraId="001EE3EF" w14:textId="77777777" w:rsidR="009F2BD8" w:rsidRPr="008624BC" w:rsidRDefault="00C9237C" w:rsidP="008624BC">
      <w:pPr>
        <w:spacing w:after="0"/>
        <w:ind w:firstLine="240"/>
        <w:divId w:val="772477554"/>
        <w:rPr>
          <w:rFonts w:ascii="Arial" w:eastAsia="Times New Roman" w:hAnsi="Arial" w:cs="Arial"/>
          <w:sz w:val="20"/>
          <w:szCs w:val="20"/>
          <w:lang w:val="en"/>
        </w:rPr>
      </w:pPr>
      <w:r w:rsidRPr="008624BC">
        <w:rPr>
          <w:rFonts w:ascii="Arial" w:eastAsia="Times New Roman" w:hAnsi="Arial" w:cs="Arial"/>
          <w:sz w:val="20"/>
          <w:szCs w:val="20"/>
          <w:lang w:val="en"/>
        </w:rPr>
        <w:t xml:space="preserve">___ Left Mid Lateral (LML): _________________ </w:t>
      </w:r>
    </w:p>
    <w:p w14:paraId="3C1AF4DB" w14:textId="77777777" w:rsidR="009F2BD8" w:rsidRPr="008624BC" w:rsidRDefault="00C9237C" w:rsidP="008624BC">
      <w:pPr>
        <w:spacing w:after="0"/>
        <w:ind w:firstLine="240"/>
        <w:divId w:val="879631539"/>
        <w:rPr>
          <w:rFonts w:ascii="Arial" w:eastAsia="Times New Roman" w:hAnsi="Arial" w:cs="Arial"/>
          <w:sz w:val="20"/>
          <w:szCs w:val="20"/>
          <w:lang w:val="en"/>
        </w:rPr>
      </w:pPr>
      <w:r w:rsidRPr="008624BC">
        <w:rPr>
          <w:rFonts w:ascii="Arial" w:eastAsia="Times New Roman" w:hAnsi="Arial" w:cs="Arial"/>
          <w:sz w:val="20"/>
          <w:szCs w:val="20"/>
          <w:lang w:val="en"/>
        </w:rPr>
        <w:t xml:space="preserve">___ Left Mid Medial (LMM): _________________ </w:t>
      </w:r>
    </w:p>
    <w:p w14:paraId="713055C4" w14:textId="77777777" w:rsidR="009F2BD8" w:rsidRPr="008624BC" w:rsidRDefault="00C9237C" w:rsidP="008624BC">
      <w:pPr>
        <w:spacing w:after="0"/>
        <w:ind w:firstLine="240"/>
        <w:divId w:val="443960986"/>
        <w:rPr>
          <w:rFonts w:ascii="Arial" w:eastAsia="Times New Roman" w:hAnsi="Arial" w:cs="Arial"/>
          <w:sz w:val="20"/>
          <w:szCs w:val="20"/>
          <w:lang w:val="en"/>
        </w:rPr>
      </w:pPr>
      <w:r w:rsidRPr="008624BC">
        <w:rPr>
          <w:rFonts w:ascii="Arial" w:eastAsia="Times New Roman" w:hAnsi="Arial" w:cs="Arial"/>
          <w:sz w:val="20"/>
          <w:szCs w:val="20"/>
          <w:lang w:val="en"/>
        </w:rPr>
        <w:t xml:space="preserve">___ Left Apex (LA): _________________ </w:t>
      </w:r>
    </w:p>
    <w:p w14:paraId="6657311E" w14:textId="77777777" w:rsidR="009F2BD8" w:rsidRPr="008624BC" w:rsidRDefault="00C9237C" w:rsidP="008624BC">
      <w:pPr>
        <w:spacing w:after="0"/>
        <w:ind w:firstLine="240"/>
        <w:divId w:val="1989746241"/>
        <w:rPr>
          <w:rFonts w:ascii="Arial" w:eastAsia="Times New Roman" w:hAnsi="Arial" w:cs="Arial"/>
          <w:sz w:val="20"/>
          <w:szCs w:val="20"/>
          <w:lang w:val="en"/>
        </w:rPr>
      </w:pPr>
      <w:r w:rsidRPr="008624BC">
        <w:rPr>
          <w:rFonts w:ascii="Arial" w:eastAsia="Times New Roman" w:hAnsi="Arial" w:cs="Arial"/>
          <w:sz w:val="20"/>
          <w:szCs w:val="20"/>
          <w:lang w:val="en"/>
        </w:rPr>
        <w:t xml:space="preserve">___ Left Apex Lateral (LAL): _________________ </w:t>
      </w:r>
    </w:p>
    <w:p w14:paraId="3A0441E9" w14:textId="77777777" w:rsidR="009F2BD8" w:rsidRPr="008624BC" w:rsidRDefault="00C9237C" w:rsidP="008624BC">
      <w:pPr>
        <w:spacing w:after="0"/>
        <w:ind w:firstLine="240"/>
        <w:divId w:val="973559380"/>
        <w:rPr>
          <w:rFonts w:ascii="Arial" w:eastAsia="Times New Roman" w:hAnsi="Arial" w:cs="Arial"/>
          <w:sz w:val="20"/>
          <w:szCs w:val="20"/>
          <w:lang w:val="en"/>
        </w:rPr>
      </w:pPr>
      <w:r w:rsidRPr="008624BC">
        <w:rPr>
          <w:rFonts w:ascii="Arial" w:eastAsia="Times New Roman" w:hAnsi="Arial" w:cs="Arial"/>
          <w:sz w:val="20"/>
          <w:szCs w:val="20"/>
          <w:lang w:val="en"/>
        </w:rPr>
        <w:t xml:space="preserve">___ Left Apex Medial (LAM): _________________ </w:t>
      </w:r>
    </w:p>
    <w:p w14:paraId="506164B4" w14:textId="77777777" w:rsidR="009F2BD8" w:rsidRPr="008624BC" w:rsidRDefault="00C9237C" w:rsidP="008624BC">
      <w:pPr>
        <w:spacing w:after="0"/>
        <w:ind w:firstLine="240"/>
        <w:divId w:val="95292312"/>
        <w:rPr>
          <w:rFonts w:ascii="Arial" w:eastAsia="Times New Roman" w:hAnsi="Arial" w:cs="Arial"/>
          <w:sz w:val="20"/>
          <w:szCs w:val="20"/>
          <w:lang w:val="en"/>
        </w:rPr>
      </w:pPr>
      <w:r w:rsidRPr="008624BC">
        <w:rPr>
          <w:rFonts w:ascii="Arial" w:eastAsia="Times New Roman" w:hAnsi="Arial" w:cs="Arial"/>
          <w:sz w:val="20"/>
          <w:szCs w:val="20"/>
          <w:lang w:val="en"/>
        </w:rPr>
        <w:t xml:space="preserve">___ Left Transition Zone (LTZ): _________________ </w:t>
      </w:r>
    </w:p>
    <w:p w14:paraId="43613E28" w14:textId="77777777" w:rsidR="009F2BD8" w:rsidRPr="008624BC" w:rsidRDefault="00C9237C" w:rsidP="008624BC">
      <w:pPr>
        <w:spacing w:after="0"/>
        <w:ind w:firstLine="240"/>
        <w:divId w:val="1276987409"/>
        <w:rPr>
          <w:rFonts w:ascii="Arial" w:eastAsia="Times New Roman" w:hAnsi="Arial" w:cs="Arial"/>
          <w:sz w:val="20"/>
          <w:szCs w:val="20"/>
          <w:lang w:val="en"/>
        </w:rPr>
      </w:pPr>
      <w:r w:rsidRPr="008624BC">
        <w:rPr>
          <w:rFonts w:ascii="Arial" w:eastAsia="Times New Roman" w:hAnsi="Arial" w:cs="Arial"/>
          <w:sz w:val="20"/>
          <w:szCs w:val="20"/>
          <w:lang w:val="en"/>
        </w:rPr>
        <w:t xml:space="preserve">___ Other Transrectal Ultrasound (TRUS) lesion: _________________ </w:t>
      </w:r>
    </w:p>
    <w:p w14:paraId="049A6C89" w14:textId="77777777" w:rsidR="009F2BD8" w:rsidRPr="008624BC" w:rsidRDefault="00C9237C" w:rsidP="008624BC">
      <w:pPr>
        <w:spacing w:after="0"/>
        <w:ind w:firstLine="240"/>
        <w:divId w:val="1369332333"/>
        <w:rPr>
          <w:rFonts w:ascii="Arial" w:eastAsia="Times New Roman" w:hAnsi="Arial" w:cs="Arial"/>
          <w:sz w:val="20"/>
          <w:szCs w:val="20"/>
          <w:lang w:val="en"/>
        </w:rPr>
      </w:pPr>
      <w:r w:rsidRPr="008624BC">
        <w:rPr>
          <w:rFonts w:ascii="Arial" w:eastAsia="Times New Roman" w:hAnsi="Arial" w:cs="Arial"/>
          <w:sz w:val="20"/>
          <w:szCs w:val="20"/>
          <w:lang w:val="en"/>
        </w:rPr>
        <w:t xml:space="preserve">___ MRI-guided Biopsy: _________________ </w:t>
      </w:r>
    </w:p>
    <w:p w14:paraId="33427BBE" w14:textId="77777777" w:rsidR="009F2BD8" w:rsidRPr="008624BC" w:rsidRDefault="00C9237C" w:rsidP="008624BC">
      <w:pPr>
        <w:spacing w:after="0"/>
        <w:ind w:firstLine="240"/>
        <w:divId w:val="832336059"/>
        <w:rPr>
          <w:rFonts w:ascii="Arial" w:eastAsia="Times New Roman" w:hAnsi="Arial" w:cs="Arial"/>
          <w:sz w:val="20"/>
          <w:szCs w:val="20"/>
          <w:lang w:val="en"/>
        </w:rPr>
      </w:pPr>
      <w:r w:rsidRPr="008624BC">
        <w:rPr>
          <w:rFonts w:ascii="Arial" w:eastAsia="Times New Roman" w:hAnsi="Arial" w:cs="Arial"/>
          <w:sz w:val="20"/>
          <w:szCs w:val="20"/>
          <w:lang w:val="en"/>
        </w:rPr>
        <w:t xml:space="preserve">___ Other (specify): _________________ </w:t>
      </w:r>
    </w:p>
    <w:p w14:paraId="6381C09C" w14:textId="77777777" w:rsidR="009B600C" w:rsidRPr="008624BC" w:rsidRDefault="009B600C" w:rsidP="008624BC">
      <w:pPr>
        <w:spacing w:after="0"/>
        <w:divId w:val="1841777491"/>
        <w:rPr>
          <w:rFonts w:ascii="Arial" w:eastAsia="Times New Roman" w:hAnsi="Arial" w:cs="Arial"/>
          <w:b/>
          <w:bCs/>
          <w:sz w:val="20"/>
          <w:szCs w:val="20"/>
          <w:lang w:val="en"/>
        </w:rPr>
      </w:pPr>
    </w:p>
    <w:p w14:paraId="1891F5CD" w14:textId="762423E3" w:rsidR="009F2BD8" w:rsidRPr="008624BC" w:rsidRDefault="00C9237C" w:rsidP="008624BC">
      <w:pPr>
        <w:spacing w:after="0"/>
        <w:ind w:firstLine="240"/>
        <w:divId w:val="1841777491"/>
        <w:rPr>
          <w:rFonts w:ascii="Arial" w:eastAsia="Times New Roman" w:hAnsi="Arial" w:cs="Arial"/>
          <w:b/>
          <w:bCs/>
          <w:sz w:val="20"/>
          <w:szCs w:val="20"/>
          <w:lang w:val="en"/>
        </w:rPr>
      </w:pPr>
      <w:r w:rsidRPr="008624BC">
        <w:rPr>
          <w:rFonts w:ascii="Arial" w:eastAsia="Times New Roman" w:hAnsi="Arial" w:cs="Arial"/>
          <w:b/>
          <w:bCs/>
          <w:sz w:val="20"/>
          <w:szCs w:val="20"/>
          <w:lang w:val="en"/>
        </w:rPr>
        <w:t xml:space="preserve">Histologic Type (Note </w:t>
      </w:r>
      <w:hyperlink w:anchor="N7549" w:history="1">
        <w:r w:rsidRPr="008624BC">
          <w:rPr>
            <w:rStyle w:val="Hyperlink"/>
            <w:rFonts w:ascii="Arial" w:eastAsia="Times New Roman" w:hAnsi="Arial" w:cs="Arial"/>
            <w:b/>
            <w:bCs/>
            <w:sz w:val="20"/>
            <w:szCs w:val="20"/>
            <w:lang w:val="en"/>
          </w:rPr>
          <w:t>B</w:t>
        </w:r>
      </w:hyperlink>
      <w:r w:rsidRPr="008624BC">
        <w:rPr>
          <w:rFonts w:ascii="Arial" w:eastAsia="Times New Roman" w:hAnsi="Arial" w:cs="Arial"/>
          <w:b/>
          <w:bCs/>
          <w:sz w:val="20"/>
          <w:szCs w:val="20"/>
          <w:lang w:val="en"/>
        </w:rPr>
        <w:t xml:space="preserve">) (select all that apply) </w:t>
      </w:r>
    </w:p>
    <w:p w14:paraId="328F81C8" w14:textId="77777777" w:rsidR="009F2BD8" w:rsidRPr="008624BC" w:rsidRDefault="00C9237C" w:rsidP="008624BC">
      <w:pPr>
        <w:spacing w:after="0"/>
        <w:ind w:firstLine="240"/>
        <w:divId w:val="1533302243"/>
        <w:rPr>
          <w:rFonts w:ascii="Arial" w:eastAsia="Times New Roman" w:hAnsi="Arial" w:cs="Arial"/>
          <w:i/>
          <w:iCs/>
          <w:sz w:val="16"/>
          <w:szCs w:val="16"/>
          <w:lang w:val="en"/>
        </w:rPr>
      </w:pPr>
      <w:r w:rsidRPr="008624BC">
        <w:rPr>
          <w:rFonts w:ascii="Arial" w:eastAsia="Times New Roman" w:hAnsi="Arial" w:cs="Arial"/>
          <w:i/>
          <w:iCs/>
          <w:sz w:val="16"/>
          <w:szCs w:val="16"/>
          <w:lang w:val="en"/>
        </w:rPr>
        <w:t xml:space="preserve">Glandular  </w:t>
      </w:r>
    </w:p>
    <w:p w14:paraId="467293FF" w14:textId="77777777" w:rsidR="009F2BD8" w:rsidRPr="008624BC" w:rsidRDefault="00C9237C" w:rsidP="008624BC">
      <w:pPr>
        <w:spacing w:after="0"/>
        <w:ind w:firstLine="240"/>
        <w:divId w:val="231351887"/>
        <w:rPr>
          <w:rFonts w:ascii="Arial" w:eastAsia="Times New Roman" w:hAnsi="Arial" w:cs="Arial"/>
          <w:sz w:val="20"/>
          <w:szCs w:val="20"/>
          <w:lang w:val="en"/>
        </w:rPr>
      </w:pPr>
      <w:r w:rsidRPr="008624BC">
        <w:rPr>
          <w:rFonts w:ascii="Arial" w:eastAsia="Times New Roman" w:hAnsi="Arial" w:cs="Arial"/>
          <w:sz w:val="20"/>
          <w:szCs w:val="20"/>
          <w:lang w:val="en"/>
        </w:rPr>
        <w:t xml:space="preserve">___ Acinar adenocarcinoma, conventional (usual)  </w:t>
      </w:r>
    </w:p>
    <w:p w14:paraId="34A47C46" w14:textId="77777777" w:rsidR="009F2BD8" w:rsidRPr="008624BC" w:rsidRDefault="00C9237C" w:rsidP="008624BC">
      <w:pPr>
        <w:spacing w:after="0"/>
        <w:ind w:firstLine="240"/>
        <w:divId w:val="1134834426"/>
        <w:rPr>
          <w:rFonts w:ascii="Arial" w:eastAsia="Times New Roman" w:hAnsi="Arial" w:cs="Arial"/>
          <w:sz w:val="20"/>
          <w:szCs w:val="20"/>
          <w:lang w:val="en"/>
        </w:rPr>
      </w:pPr>
      <w:r w:rsidRPr="008624BC">
        <w:rPr>
          <w:rFonts w:ascii="Arial" w:eastAsia="Times New Roman" w:hAnsi="Arial" w:cs="Arial"/>
          <w:sz w:val="20"/>
          <w:szCs w:val="20"/>
          <w:lang w:val="en"/>
        </w:rPr>
        <w:t xml:space="preserve">___ Acinar adenocarcinoma, signet-ring-like cell  </w:t>
      </w:r>
    </w:p>
    <w:p w14:paraId="25404CB8" w14:textId="77777777" w:rsidR="009F2BD8" w:rsidRPr="008624BC" w:rsidRDefault="00C9237C" w:rsidP="008624BC">
      <w:pPr>
        <w:spacing w:after="0"/>
        <w:ind w:firstLine="240"/>
        <w:divId w:val="1153260442"/>
        <w:rPr>
          <w:rFonts w:ascii="Arial" w:eastAsia="Times New Roman" w:hAnsi="Arial" w:cs="Arial"/>
          <w:sz w:val="20"/>
          <w:szCs w:val="20"/>
          <w:lang w:val="en"/>
        </w:rPr>
      </w:pPr>
      <w:r w:rsidRPr="008624BC">
        <w:rPr>
          <w:rFonts w:ascii="Arial" w:eastAsia="Times New Roman" w:hAnsi="Arial" w:cs="Arial"/>
          <w:sz w:val="20"/>
          <w:szCs w:val="20"/>
          <w:lang w:val="en"/>
        </w:rPr>
        <w:lastRenderedPageBreak/>
        <w:t xml:space="preserve">___ Acinar adenocarcinoma, pleomorphic giant cell  </w:t>
      </w:r>
    </w:p>
    <w:p w14:paraId="2ECBE6AB" w14:textId="77777777" w:rsidR="009F2BD8" w:rsidRPr="008624BC" w:rsidRDefault="00C9237C" w:rsidP="008624BC">
      <w:pPr>
        <w:spacing w:after="0"/>
        <w:ind w:firstLine="240"/>
        <w:divId w:val="1361131629"/>
        <w:rPr>
          <w:rFonts w:ascii="Arial" w:eastAsia="Times New Roman" w:hAnsi="Arial" w:cs="Arial"/>
          <w:sz w:val="20"/>
          <w:szCs w:val="20"/>
          <w:lang w:val="en"/>
        </w:rPr>
      </w:pPr>
      <w:r w:rsidRPr="008624BC">
        <w:rPr>
          <w:rFonts w:ascii="Arial" w:eastAsia="Times New Roman" w:hAnsi="Arial" w:cs="Arial"/>
          <w:sz w:val="20"/>
          <w:szCs w:val="20"/>
          <w:lang w:val="en"/>
        </w:rPr>
        <w:t xml:space="preserve">___ Acinar adenocarcinoma, sarcomatoid  </w:t>
      </w:r>
    </w:p>
    <w:p w14:paraId="5F5CEDF5" w14:textId="77777777" w:rsidR="009F2BD8" w:rsidRPr="008624BC" w:rsidRDefault="00C9237C" w:rsidP="008624BC">
      <w:pPr>
        <w:spacing w:after="0"/>
        <w:ind w:firstLine="240"/>
        <w:divId w:val="1303079301"/>
        <w:rPr>
          <w:rFonts w:ascii="Arial" w:eastAsia="Times New Roman" w:hAnsi="Arial" w:cs="Arial"/>
          <w:sz w:val="20"/>
          <w:szCs w:val="20"/>
          <w:lang w:val="en"/>
        </w:rPr>
      </w:pPr>
      <w:r w:rsidRPr="008624BC">
        <w:rPr>
          <w:rFonts w:ascii="Arial" w:eastAsia="Times New Roman" w:hAnsi="Arial" w:cs="Arial"/>
          <w:sz w:val="20"/>
          <w:szCs w:val="20"/>
          <w:lang w:val="en"/>
        </w:rPr>
        <w:t xml:space="preserve">___ Acinar adenocarcinoma, prostatic intraepithelial neoplasia-like  </w:t>
      </w:r>
    </w:p>
    <w:p w14:paraId="0B21C6EB" w14:textId="77777777" w:rsidR="009F2BD8" w:rsidRPr="008624BC" w:rsidRDefault="00C9237C" w:rsidP="008624BC">
      <w:pPr>
        <w:spacing w:after="0"/>
        <w:ind w:firstLine="240"/>
        <w:divId w:val="976567424"/>
        <w:rPr>
          <w:rFonts w:ascii="Arial" w:eastAsia="Times New Roman" w:hAnsi="Arial" w:cs="Arial"/>
          <w:sz w:val="20"/>
          <w:szCs w:val="20"/>
          <w:lang w:val="en"/>
        </w:rPr>
      </w:pPr>
      <w:r w:rsidRPr="008624BC">
        <w:rPr>
          <w:rFonts w:ascii="Arial" w:eastAsia="Times New Roman" w:hAnsi="Arial" w:cs="Arial"/>
          <w:sz w:val="20"/>
          <w:szCs w:val="20"/>
          <w:lang w:val="en"/>
        </w:rPr>
        <w:t xml:space="preserve">___ Isolated intraductal carcinoma  </w:t>
      </w:r>
    </w:p>
    <w:p w14:paraId="29D8E2F7" w14:textId="77777777" w:rsidR="009F2BD8" w:rsidRPr="008624BC" w:rsidRDefault="00C9237C" w:rsidP="008624BC">
      <w:pPr>
        <w:spacing w:after="0"/>
        <w:ind w:firstLine="240"/>
        <w:divId w:val="47850037"/>
        <w:rPr>
          <w:rFonts w:ascii="Arial" w:eastAsia="Times New Roman" w:hAnsi="Arial" w:cs="Arial"/>
          <w:sz w:val="20"/>
          <w:szCs w:val="20"/>
          <w:lang w:val="en"/>
        </w:rPr>
      </w:pPr>
      <w:r w:rsidRPr="008624BC">
        <w:rPr>
          <w:rFonts w:ascii="Arial" w:eastAsia="Times New Roman" w:hAnsi="Arial" w:cs="Arial"/>
          <w:sz w:val="20"/>
          <w:szCs w:val="20"/>
          <w:lang w:val="en"/>
        </w:rPr>
        <w:t xml:space="preserve">___ Ductal adenocarcinoma  </w:t>
      </w:r>
    </w:p>
    <w:p w14:paraId="0087DD0D" w14:textId="77777777" w:rsidR="009F2BD8" w:rsidRPr="008624BC" w:rsidRDefault="00C9237C" w:rsidP="008624BC">
      <w:pPr>
        <w:spacing w:after="0"/>
        <w:ind w:firstLine="240"/>
        <w:divId w:val="1667780783"/>
        <w:rPr>
          <w:rFonts w:ascii="Arial" w:eastAsia="Times New Roman" w:hAnsi="Arial" w:cs="Arial"/>
          <w:i/>
          <w:iCs/>
          <w:sz w:val="20"/>
          <w:szCs w:val="20"/>
          <w:lang w:val="en"/>
        </w:rPr>
      </w:pPr>
      <w:r w:rsidRPr="008624BC">
        <w:rPr>
          <w:rFonts w:ascii="Arial" w:eastAsia="Times New Roman" w:hAnsi="Arial" w:cs="Arial"/>
          <w:i/>
          <w:iCs/>
          <w:sz w:val="16"/>
          <w:szCs w:val="16"/>
          <w:lang w:val="en"/>
        </w:rPr>
        <w:t xml:space="preserve">Squamous  </w:t>
      </w:r>
    </w:p>
    <w:p w14:paraId="7737DB7D" w14:textId="77777777" w:rsidR="009F2BD8" w:rsidRPr="008624BC" w:rsidRDefault="00C9237C" w:rsidP="008624BC">
      <w:pPr>
        <w:spacing w:after="0"/>
        <w:ind w:firstLine="240"/>
        <w:divId w:val="1561594220"/>
        <w:rPr>
          <w:rFonts w:ascii="Arial" w:eastAsia="Times New Roman" w:hAnsi="Arial" w:cs="Arial"/>
          <w:sz w:val="20"/>
          <w:szCs w:val="20"/>
          <w:lang w:val="en"/>
        </w:rPr>
      </w:pPr>
      <w:r w:rsidRPr="008624BC">
        <w:rPr>
          <w:rFonts w:ascii="Arial" w:eastAsia="Times New Roman" w:hAnsi="Arial" w:cs="Arial"/>
          <w:sz w:val="20"/>
          <w:szCs w:val="20"/>
          <w:lang w:val="en"/>
        </w:rPr>
        <w:t xml:space="preserve">___ </w:t>
      </w:r>
      <w:proofErr w:type="spellStart"/>
      <w:r w:rsidRPr="008624BC">
        <w:rPr>
          <w:rFonts w:ascii="Arial" w:eastAsia="Times New Roman" w:hAnsi="Arial" w:cs="Arial"/>
          <w:sz w:val="20"/>
          <w:szCs w:val="20"/>
          <w:lang w:val="en"/>
        </w:rPr>
        <w:t>Adenosquamous</w:t>
      </w:r>
      <w:proofErr w:type="spellEnd"/>
      <w:r w:rsidRPr="008624BC">
        <w:rPr>
          <w:rFonts w:ascii="Arial" w:eastAsia="Times New Roman" w:hAnsi="Arial" w:cs="Arial"/>
          <w:sz w:val="20"/>
          <w:szCs w:val="20"/>
          <w:lang w:val="en"/>
        </w:rPr>
        <w:t xml:space="preserve"> carcinoma  </w:t>
      </w:r>
    </w:p>
    <w:p w14:paraId="34EC4B37" w14:textId="77777777" w:rsidR="009F2BD8" w:rsidRPr="008624BC" w:rsidRDefault="00C9237C" w:rsidP="008624BC">
      <w:pPr>
        <w:spacing w:after="0"/>
        <w:ind w:firstLine="240"/>
        <w:divId w:val="28917803"/>
        <w:rPr>
          <w:rFonts w:ascii="Arial" w:eastAsia="Times New Roman" w:hAnsi="Arial" w:cs="Arial"/>
          <w:sz w:val="20"/>
          <w:szCs w:val="20"/>
          <w:lang w:val="en"/>
        </w:rPr>
      </w:pPr>
      <w:r w:rsidRPr="008624BC">
        <w:rPr>
          <w:rFonts w:ascii="Arial" w:eastAsia="Times New Roman" w:hAnsi="Arial" w:cs="Arial"/>
          <w:sz w:val="20"/>
          <w:szCs w:val="20"/>
          <w:lang w:val="en"/>
        </w:rPr>
        <w:t xml:space="preserve">___ Squamous cell carcinoma  </w:t>
      </w:r>
    </w:p>
    <w:p w14:paraId="680E4549" w14:textId="77777777" w:rsidR="009F2BD8" w:rsidRPr="008624BC" w:rsidRDefault="00C9237C" w:rsidP="008624BC">
      <w:pPr>
        <w:spacing w:after="0"/>
        <w:ind w:firstLine="240"/>
        <w:divId w:val="1590507955"/>
        <w:rPr>
          <w:rFonts w:ascii="Arial" w:eastAsia="Times New Roman" w:hAnsi="Arial" w:cs="Arial"/>
          <w:sz w:val="20"/>
          <w:szCs w:val="20"/>
          <w:lang w:val="en"/>
        </w:rPr>
      </w:pPr>
      <w:r w:rsidRPr="008624BC">
        <w:rPr>
          <w:rFonts w:ascii="Arial" w:eastAsia="Times New Roman" w:hAnsi="Arial" w:cs="Arial"/>
          <w:sz w:val="20"/>
          <w:szCs w:val="20"/>
          <w:lang w:val="en"/>
        </w:rPr>
        <w:t xml:space="preserve">___ Basal cell (adenoid cystic) carcinoma  </w:t>
      </w:r>
    </w:p>
    <w:p w14:paraId="0684E63A" w14:textId="77777777" w:rsidR="009F2BD8" w:rsidRPr="008624BC" w:rsidRDefault="00C9237C" w:rsidP="008624BC">
      <w:pPr>
        <w:spacing w:after="0"/>
        <w:ind w:firstLine="240"/>
        <w:divId w:val="650402130"/>
        <w:rPr>
          <w:rFonts w:ascii="Arial" w:eastAsia="Times New Roman" w:hAnsi="Arial" w:cs="Arial"/>
          <w:i/>
          <w:iCs/>
          <w:sz w:val="20"/>
          <w:szCs w:val="20"/>
          <w:lang w:val="en"/>
        </w:rPr>
      </w:pPr>
      <w:r w:rsidRPr="008624BC">
        <w:rPr>
          <w:rFonts w:ascii="Arial" w:eastAsia="Times New Roman" w:hAnsi="Arial" w:cs="Arial"/>
          <w:i/>
          <w:iCs/>
          <w:sz w:val="16"/>
          <w:szCs w:val="16"/>
          <w:lang w:val="en"/>
        </w:rPr>
        <w:t xml:space="preserve">Neuroendocrine  </w:t>
      </w:r>
    </w:p>
    <w:p w14:paraId="3380F758" w14:textId="77777777" w:rsidR="009F2BD8" w:rsidRPr="008624BC" w:rsidRDefault="00C9237C" w:rsidP="008624BC">
      <w:pPr>
        <w:spacing w:after="0"/>
        <w:ind w:firstLine="240"/>
        <w:divId w:val="973871669"/>
        <w:rPr>
          <w:rFonts w:ascii="Arial" w:eastAsia="Times New Roman" w:hAnsi="Arial" w:cs="Arial"/>
          <w:sz w:val="20"/>
          <w:szCs w:val="20"/>
          <w:lang w:val="en"/>
        </w:rPr>
      </w:pPr>
      <w:r w:rsidRPr="008624BC">
        <w:rPr>
          <w:rFonts w:ascii="Arial" w:eastAsia="Times New Roman" w:hAnsi="Arial" w:cs="Arial"/>
          <w:sz w:val="20"/>
          <w:szCs w:val="20"/>
          <w:lang w:val="en"/>
        </w:rPr>
        <w:t xml:space="preserve">___ Adenocarcinoma with neuroendocrine differentiation  </w:t>
      </w:r>
    </w:p>
    <w:p w14:paraId="759DAE40" w14:textId="77777777" w:rsidR="009F2BD8" w:rsidRPr="008624BC" w:rsidRDefault="00C9237C" w:rsidP="008624BC">
      <w:pPr>
        <w:spacing w:after="0"/>
        <w:ind w:firstLine="240"/>
        <w:divId w:val="2060781050"/>
        <w:rPr>
          <w:rFonts w:ascii="Arial" w:eastAsia="Times New Roman" w:hAnsi="Arial" w:cs="Arial"/>
          <w:sz w:val="20"/>
          <w:szCs w:val="20"/>
          <w:lang w:val="en"/>
        </w:rPr>
      </w:pPr>
      <w:r w:rsidRPr="008624BC">
        <w:rPr>
          <w:rFonts w:ascii="Arial" w:eastAsia="Times New Roman" w:hAnsi="Arial" w:cs="Arial"/>
          <w:sz w:val="20"/>
          <w:szCs w:val="20"/>
          <w:lang w:val="en"/>
        </w:rPr>
        <w:t xml:space="preserve">___ Well-differentiated neuroendocrine tumor  </w:t>
      </w:r>
    </w:p>
    <w:p w14:paraId="3D32D1CC" w14:textId="77777777" w:rsidR="009F2BD8" w:rsidRPr="008624BC" w:rsidRDefault="00C9237C" w:rsidP="008624BC">
      <w:pPr>
        <w:spacing w:after="0"/>
        <w:ind w:firstLine="240"/>
        <w:divId w:val="1641689208"/>
        <w:rPr>
          <w:rFonts w:ascii="Arial" w:eastAsia="Times New Roman" w:hAnsi="Arial" w:cs="Arial"/>
          <w:sz w:val="20"/>
          <w:szCs w:val="20"/>
          <w:lang w:val="en"/>
        </w:rPr>
      </w:pPr>
      <w:r w:rsidRPr="008624BC">
        <w:rPr>
          <w:rFonts w:ascii="Arial" w:eastAsia="Times New Roman" w:hAnsi="Arial" w:cs="Arial"/>
          <w:sz w:val="20"/>
          <w:szCs w:val="20"/>
          <w:lang w:val="en"/>
        </w:rPr>
        <w:t xml:space="preserve">___ Small cell neuroendocrine carcinoma  </w:t>
      </w:r>
    </w:p>
    <w:p w14:paraId="61A76562" w14:textId="77777777" w:rsidR="009F2BD8" w:rsidRPr="008624BC" w:rsidRDefault="00C9237C" w:rsidP="008624BC">
      <w:pPr>
        <w:spacing w:after="0"/>
        <w:ind w:firstLine="240"/>
        <w:divId w:val="1977684701"/>
        <w:rPr>
          <w:rFonts w:ascii="Arial" w:eastAsia="Times New Roman" w:hAnsi="Arial" w:cs="Arial"/>
          <w:sz w:val="20"/>
          <w:szCs w:val="20"/>
          <w:lang w:val="en"/>
        </w:rPr>
      </w:pPr>
      <w:r w:rsidRPr="008624BC">
        <w:rPr>
          <w:rFonts w:ascii="Arial" w:eastAsia="Times New Roman" w:hAnsi="Arial" w:cs="Arial"/>
          <w:sz w:val="20"/>
          <w:szCs w:val="20"/>
          <w:lang w:val="en"/>
        </w:rPr>
        <w:t xml:space="preserve">___ Large cell neuroendocrine carcinoma  </w:t>
      </w:r>
    </w:p>
    <w:p w14:paraId="6DE95E7B" w14:textId="77777777" w:rsidR="009F2BD8" w:rsidRPr="008624BC" w:rsidRDefault="00C9237C" w:rsidP="008624BC">
      <w:pPr>
        <w:spacing w:after="0"/>
        <w:ind w:firstLine="240"/>
        <w:divId w:val="1127773920"/>
        <w:rPr>
          <w:rFonts w:ascii="Arial" w:eastAsia="Times New Roman" w:hAnsi="Arial" w:cs="Arial"/>
          <w:sz w:val="20"/>
          <w:szCs w:val="20"/>
          <w:lang w:val="en"/>
        </w:rPr>
      </w:pPr>
      <w:r w:rsidRPr="008624BC">
        <w:rPr>
          <w:rFonts w:ascii="Arial" w:eastAsia="Times New Roman" w:hAnsi="Arial" w:cs="Arial"/>
          <w:sz w:val="20"/>
          <w:szCs w:val="20"/>
          <w:lang w:val="en"/>
        </w:rPr>
        <w:t xml:space="preserve">___ Other histologic type not listed (specify): _________________ </w:t>
      </w:r>
    </w:p>
    <w:p w14:paraId="2CDA7485" w14:textId="77777777" w:rsidR="009F2BD8" w:rsidRPr="008624BC" w:rsidRDefault="00C9237C" w:rsidP="008624BC">
      <w:pPr>
        <w:spacing w:after="0"/>
        <w:ind w:firstLine="240"/>
        <w:divId w:val="130755802"/>
        <w:rPr>
          <w:rFonts w:ascii="Arial" w:eastAsia="Times New Roman" w:hAnsi="Arial" w:cs="Arial"/>
          <w:sz w:val="20"/>
          <w:szCs w:val="20"/>
          <w:lang w:val="en"/>
        </w:rPr>
      </w:pPr>
      <w:r w:rsidRPr="008624BC">
        <w:rPr>
          <w:rFonts w:ascii="Arial" w:eastAsia="Times New Roman" w:hAnsi="Arial" w:cs="Arial"/>
          <w:sz w:val="20"/>
          <w:szCs w:val="20"/>
          <w:lang w:val="en"/>
        </w:rPr>
        <w:t xml:space="preserve">___ Carcinoma, type cannot be determined: _________________ </w:t>
      </w:r>
    </w:p>
    <w:p w14:paraId="53B4D214" w14:textId="77777777" w:rsidR="009F2BD8" w:rsidRPr="008624BC" w:rsidRDefault="00C9237C" w:rsidP="008624BC">
      <w:pPr>
        <w:spacing w:after="0"/>
        <w:ind w:firstLine="480"/>
        <w:divId w:val="768308349"/>
        <w:rPr>
          <w:rFonts w:ascii="Arial" w:eastAsia="Times New Roman" w:hAnsi="Arial" w:cs="Arial"/>
          <w:b/>
          <w:bCs/>
          <w:sz w:val="20"/>
          <w:szCs w:val="20"/>
          <w:lang w:val="en"/>
        </w:rPr>
      </w:pPr>
      <w:r w:rsidRPr="008624BC">
        <w:rPr>
          <w:rFonts w:ascii="Arial" w:eastAsia="Times New Roman" w:hAnsi="Arial" w:cs="Arial"/>
          <w:b/>
          <w:bCs/>
          <w:sz w:val="20"/>
          <w:szCs w:val="20"/>
          <w:lang w:val="en"/>
        </w:rPr>
        <w:t xml:space="preserve">+Histologic Type Comment: _________________ </w:t>
      </w:r>
    </w:p>
    <w:p w14:paraId="5AEC3935" w14:textId="77777777" w:rsidR="009F2BD8" w:rsidRPr="008624BC" w:rsidRDefault="00C9237C" w:rsidP="008624BC">
      <w:pPr>
        <w:spacing w:after="0"/>
        <w:divId w:val="465896308"/>
        <w:rPr>
          <w:rFonts w:ascii="Arial" w:eastAsia="Times New Roman" w:hAnsi="Arial" w:cs="Arial"/>
          <w:b/>
          <w:bCs/>
          <w:sz w:val="20"/>
          <w:szCs w:val="20"/>
          <w:lang w:val="en"/>
        </w:rPr>
      </w:pPr>
      <w:r w:rsidRPr="008624BC">
        <w:rPr>
          <w:rFonts w:ascii="Arial" w:eastAsia="Times New Roman" w:hAnsi="Arial" w:cs="Arial"/>
          <w:b/>
          <w:bCs/>
          <w:sz w:val="20"/>
          <w:szCs w:val="20"/>
          <w:lang w:val="en"/>
        </w:rPr>
        <w:t xml:space="preserve">Histologic Grade (Note </w:t>
      </w:r>
      <w:hyperlink w:anchor="N7550" w:history="1">
        <w:r w:rsidRPr="008624BC">
          <w:rPr>
            <w:rStyle w:val="Hyperlink"/>
            <w:rFonts w:ascii="Arial" w:eastAsia="Times New Roman" w:hAnsi="Arial" w:cs="Arial"/>
            <w:b/>
            <w:bCs/>
            <w:sz w:val="20"/>
            <w:szCs w:val="20"/>
            <w:lang w:val="en"/>
          </w:rPr>
          <w:t>C</w:t>
        </w:r>
      </w:hyperlink>
      <w:r w:rsidRPr="008624BC">
        <w:rPr>
          <w:rFonts w:ascii="Arial" w:eastAsia="Times New Roman" w:hAnsi="Arial" w:cs="Arial"/>
          <w:b/>
          <w:bCs/>
          <w:sz w:val="20"/>
          <w:szCs w:val="20"/>
          <w:lang w:val="en"/>
        </w:rPr>
        <w:t xml:space="preserve">) </w:t>
      </w:r>
    </w:p>
    <w:p w14:paraId="335B8E55" w14:textId="77777777" w:rsidR="009F2BD8" w:rsidRPr="008624BC" w:rsidRDefault="00C9237C" w:rsidP="008624BC">
      <w:pPr>
        <w:spacing w:after="0"/>
        <w:ind w:firstLine="480"/>
        <w:divId w:val="199711177"/>
        <w:rPr>
          <w:rFonts w:ascii="Arial" w:eastAsia="Times New Roman" w:hAnsi="Arial" w:cs="Arial"/>
          <w:b/>
          <w:bCs/>
          <w:sz w:val="20"/>
          <w:szCs w:val="20"/>
          <w:lang w:val="en"/>
        </w:rPr>
      </w:pPr>
      <w:r w:rsidRPr="008624BC">
        <w:rPr>
          <w:rFonts w:ascii="Arial" w:eastAsia="Times New Roman" w:hAnsi="Arial" w:cs="Arial"/>
          <w:b/>
          <w:bCs/>
          <w:sz w:val="20"/>
          <w:szCs w:val="20"/>
          <w:lang w:val="en"/>
        </w:rPr>
        <w:t xml:space="preserve">Grade  </w:t>
      </w:r>
    </w:p>
    <w:p w14:paraId="5A7011D1" w14:textId="77777777" w:rsidR="009F2BD8" w:rsidRPr="008624BC" w:rsidRDefault="00C9237C" w:rsidP="008624BC">
      <w:pPr>
        <w:spacing w:after="0"/>
        <w:ind w:firstLine="480"/>
        <w:divId w:val="110320666"/>
        <w:rPr>
          <w:rFonts w:ascii="Arial" w:eastAsia="Times New Roman" w:hAnsi="Arial" w:cs="Arial"/>
          <w:sz w:val="20"/>
          <w:szCs w:val="20"/>
          <w:lang w:val="en"/>
        </w:rPr>
      </w:pPr>
      <w:r w:rsidRPr="008624BC">
        <w:rPr>
          <w:rFonts w:ascii="Arial" w:eastAsia="Times New Roman" w:hAnsi="Arial" w:cs="Arial"/>
          <w:sz w:val="20"/>
          <w:szCs w:val="20"/>
          <w:lang w:val="en"/>
        </w:rPr>
        <w:t xml:space="preserve">___ Not applicable: _________________ </w:t>
      </w:r>
    </w:p>
    <w:p w14:paraId="18686EF2" w14:textId="77777777" w:rsidR="009F2BD8" w:rsidRPr="008624BC" w:rsidRDefault="00C9237C" w:rsidP="008624BC">
      <w:pPr>
        <w:spacing w:after="0"/>
        <w:ind w:firstLine="480"/>
        <w:divId w:val="1822505042"/>
        <w:rPr>
          <w:rFonts w:ascii="Arial" w:eastAsia="Times New Roman" w:hAnsi="Arial" w:cs="Arial"/>
          <w:sz w:val="20"/>
          <w:szCs w:val="20"/>
          <w:lang w:val="en"/>
        </w:rPr>
      </w:pPr>
      <w:r w:rsidRPr="008624BC">
        <w:rPr>
          <w:rFonts w:ascii="Arial" w:eastAsia="Times New Roman" w:hAnsi="Arial" w:cs="Arial"/>
          <w:sz w:val="20"/>
          <w:szCs w:val="20"/>
          <w:lang w:val="en"/>
        </w:rPr>
        <w:t xml:space="preserve">___ Cannot be assessed: _________________ </w:t>
      </w:r>
    </w:p>
    <w:p w14:paraId="79750297" w14:textId="77777777" w:rsidR="009F2BD8" w:rsidRPr="008624BC" w:rsidRDefault="00C9237C" w:rsidP="008624BC">
      <w:pPr>
        <w:spacing w:after="0"/>
        <w:ind w:firstLine="720"/>
        <w:divId w:val="788669484"/>
        <w:rPr>
          <w:rFonts w:ascii="Arial" w:eastAsia="Times New Roman" w:hAnsi="Arial" w:cs="Arial"/>
          <w:b/>
          <w:bCs/>
          <w:sz w:val="20"/>
          <w:szCs w:val="20"/>
          <w:lang w:val="en"/>
        </w:rPr>
      </w:pPr>
      <w:r w:rsidRPr="008624BC">
        <w:rPr>
          <w:rFonts w:ascii="Arial" w:eastAsia="Times New Roman" w:hAnsi="Arial" w:cs="Arial"/>
          <w:b/>
          <w:bCs/>
          <w:sz w:val="20"/>
          <w:szCs w:val="20"/>
          <w:lang w:val="en"/>
        </w:rPr>
        <w:t xml:space="preserve">Tumor Microfocus  </w:t>
      </w:r>
    </w:p>
    <w:p w14:paraId="18F16267" w14:textId="77777777" w:rsidR="009F2BD8" w:rsidRPr="008624BC" w:rsidRDefault="00C9237C" w:rsidP="008624BC">
      <w:pPr>
        <w:spacing w:after="0"/>
        <w:ind w:firstLine="720"/>
        <w:divId w:val="1030834199"/>
        <w:rPr>
          <w:rFonts w:ascii="Arial" w:eastAsia="Times New Roman" w:hAnsi="Arial" w:cs="Arial"/>
          <w:sz w:val="20"/>
          <w:szCs w:val="20"/>
          <w:lang w:val="en"/>
        </w:rPr>
      </w:pPr>
      <w:r w:rsidRPr="008624BC">
        <w:rPr>
          <w:rFonts w:ascii="Arial" w:eastAsia="Times New Roman" w:hAnsi="Arial" w:cs="Arial"/>
          <w:sz w:val="20"/>
          <w:szCs w:val="20"/>
          <w:lang w:val="en"/>
        </w:rPr>
        <w:t xml:space="preserve">___ Not </w:t>
      </w:r>
      <w:proofErr w:type="gramStart"/>
      <w:r w:rsidRPr="008624BC">
        <w:rPr>
          <w:rFonts w:ascii="Arial" w:eastAsia="Times New Roman" w:hAnsi="Arial" w:cs="Arial"/>
          <w:sz w:val="20"/>
          <w:szCs w:val="20"/>
          <w:lang w:val="en"/>
        </w:rPr>
        <w:t>identified</w:t>
      </w:r>
      <w:proofErr w:type="gramEnd"/>
      <w:r w:rsidRPr="008624BC">
        <w:rPr>
          <w:rFonts w:ascii="Arial" w:eastAsia="Times New Roman" w:hAnsi="Arial" w:cs="Arial"/>
          <w:sz w:val="20"/>
          <w:szCs w:val="20"/>
          <w:lang w:val="en"/>
        </w:rPr>
        <w:t xml:space="preserve">  </w:t>
      </w:r>
    </w:p>
    <w:p w14:paraId="7F58D385" w14:textId="77777777" w:rsidR="009F2BD8" w:rsidRPr="008624BC" w:rsidRDefault="00C9237C" w:rsidP="008624BC">
      <w:pPr>
        <w:spacing w:after="0"/>
        <w:ind w:firstLine="720"/>
        <w:divId w:val="711346928"/>
        <w:rPr>
          <w:rFonts w:ascii="Arial" w:eastAsia="Times New Roman" w:hAnsi="Arial" w:cs="Arial"/>
          <w:sz w:val="20"/>
          <w:szCs w:val="20"/>
          <w:lang w:val="en"/>
        </w:rPr>
      </w:pPr>
      <w:r w:rsidRPr="008624BC">
        <w:rPr>
          <w:rFonts w:ascii="Arial" w:eastAsia="Times New Roman" w:hAnsi="Arial" w:cs="Arial"/>
          <w:sz w:val="20"/>
          <w:szCs w:val="20"/>
          <w:lang w:val="en"/>
        </w:rPr>
        <w:t xml:space="preserve">___ Present  </w:t>
      </w:r>
    </w:p>
    <w:p w14:paraId="0DB787CF" w14:textId="77777777" w:rsidR="009F2BD8" w:rsidRPr="008624BC" w:rsidRDefault="00C9237C" w:rsidP="008624BC">
      <w:pPr>
        <w:spacing w:after="0"/>
        <w:ind w:firstLine="480"/>
        <w:divId w:val="163400227"/>
        <w:rPr>
          <w:rFonts w:ascii="Arial" w:eastAsia="Times New Roman" w:hAnsi="Arial" w:cs="Arial"/>
          <w:sz w:val="20"/>
          <w:szCs w:val="20"/>
          <w:lang w:val="en"/>
        </w:rPr>
      </w:pPr>
      <w:r w:rsidRPr="008624BC">
        <w:rPr>
          <w:rFonts w:ascii="Arial" w:eastAsia="Times New Roman" w:hAnsi="Arial" w:cs="Arial"/>
          <w:sz w:val="20"/>
          <w:szCs w:val="20"/>
          <w:lang w:val="en"/>
        </w:rPr>
        <w:t xml:space="preserve">___ Grade group 1 (Gleason Score 3 + 3 = 6)  </w:t>
      </w:r>
    </w:p>
    <w:p w14:paraId="54E1D8A7" w14:textId="77777777" w:rsidR="009F2BD8" w:rsidRPr="008624BC" w:rsidRDefault="00C9237C" w:rsidP="008624BC">
      <w:pPr>
        <w:spacing w:after="0"/>
        <w:ind w:firstLine="480"/>
        <w:divId w:val="1118984695"/>
        <w:rPr>
          <w:rFonts w:ascii="Arial" w:eastAsia="Times New Roman" w:hAnsi="Arial" w:cs="Arial"/>
          <w:sz w:val="20"/>
          <w:szCs w:val="20"/>
          <w:lang w:val="en"/>
        </w:rPr>
      </w:pPr>
      <w:r w:rsidRPr="008624BC">
        <w:rPr>
          <w:rFonts w:ascii="Arial" w:eastAsia="Times New Roman" w:hAnsi="Arial" w:cs="Arial"/>
          <w:sz w:val="20"/>
          <w:szCs w:val="20"/>
          <w:lang w:val="en"/>
        </w:rPr>
        <w:t xml:space="preserve">___ Grade group 2 (Gleason Score 3 + 4 = 7)  </w:t>
      </w:r>
    </w:p>
    <w:p w14:paraId="07FD51CB" w14:textId="77777777" w:rsidR="009B600C" w:rsidRPr="008624BC" w:rsidRDefault="00C9237C" w:rsidP="008624BC">
      <w:pPr>
        <w:spacing w:after="0"/>
        <w:ind w:firstLine="720"/>
        <w:divId w:val="1849833584"/>
        <w:rPr>
          <w:rFonts w:ascii="Arial" w:eastAsia="Times New Roman" w:hAnsi="Arial" w:cs="Arial"/>
          <w:b/>
          <w:bCs/>
          <w:sz w:val="20"/>
          <w:szCs w:val="20"/>
          <w:lang w:val="en"/>
        </w:rPr>
      </w:pPr>
      <w:r w:rsidRPr="008624BC">
        <w:rPr>
          <w:rFonts w:ascii="Arial" w:eastAsia="Times New Roman" w:hAnsi="Arial" w:cs="Arial"/>
          <w:b/>
          <w:bCs/>
          <w:sz w:val="20"/>
          <w:szCs w:val="20"/>
          <w:lang w:val="en"/>
        </w:rPr>
        <w:t>Percentage of Pattern 4 (not required if other specimen(s) have Gleason Scores of 8 or</w:t>
      </w:r>
    </w:p>
    <w:p w14:paraId="7741714E" w14:textId="1C379537" w:rsidR="009F2BD8" w:rsidRPr="008624BC" w:rsidRDefault="00C9237C" w:rsidP="008624BC">
      <w:pPr>
        <w:spacing w:after="0"/>
        <w:ind w:firstLine="720"/>
        <w:divId w:val="1849833584"/>
        <w:rPr>
          <w:rFonts w:ascii="Arial" w:eastAsia="Times New Roman" w:hAnsi="Arial" w:cs="Arial"/>
          <w:b/>
          <w:bCs/>
          <w:sz w:val="20"/>
          <w:szCs w:val="20"/>
          <w:lang w:val="en"/>
        </w:rPr>
      </w:pPr>
      <w:r w:rsidRPr="008624BC">
        <w:rPr>
          <w:rFonts w:ascii="Arial" w:eastAsia="Times New Roman" w:hAnsi="Arial" w:cs="Arial"/>
          <w:b/>
          <w:bCs/>
          <w:sz w:val="20"/>
          <w:szCs w:val="20"/>
          <w:lang w:val="en"/>
        </w:rPr>
        <w:t xml:space="preserve">higher)  </w:t>
      </w:r>
    </w:p>
    <w:p w14:paraId="24A4BA18" w14:textId="77777777" w:rsidR="009F2BD8" w:rsidRPr="008624BC" w:rsidRDefault="00C9237C" w:rsidP="008624BC">
      <w:pPr>
        <w:spacing w:after="0"/>
        <w:ind w:firstLine="720"/>
        <w:divId w:val="1090590711"/>
        <w:rPr>
          <w:rFonts w:ascii="Arial" w:eastAsia="Times New Roman" w:hAnsi="Arial" w:cs="Arial"/>
          <w:sz w:val="20"/>
          <w:szCs w:val="20"/>
          <w:lang w:val="en"/>
        </w:rPr>
      </w:pPr>
      <w:r w:rsidRPr="008624BC">
        <w:rPr>
          <w:rFonts w:ascii="Arial" w:eastAsia="Times New Roman" w:hAnsi="Arial" w:cs="Arial"/>
          <w:sz w:val="20"/>
          <w:szCs w:val="20"/>
          <w:lang w:val="en"/>
        </w:rPr>
        <w:t xml:space="preserve">___ Not applicable (other specimens in this case have Gleason Scores of 8 or higher)  </w:t>
      </w:r>
    </w:p>
    <w:p w14:paraId="5E83EED4" w14:textId="77777777" w:rsidR="009F2BD8" w:rsidRPr="008624BC" w:rsidRDefault="00C9237C" w:rsidP="008624BC">
      <w:pPr>
        <w:spacing w:after="0"/>
        <w:ind w:firstLine="720"/>
        <w:divId w:val="1967084546"/>
        <w:rPr>
          <w:rFonts w:ascii="Arial" w:eastAsia="Times New Roman" w:hAnsi="Arial" w:cs="Arial"/>
          <w:sz w:val="20"/>
          <w:szCs w:val="20"/>
          <w:lang w:val="en"/>
        </w:rPr>
      </w:pPr>
      <w:r w:rsidRPr="008624BC">
        <w:rPr>
          <w:rFonts w:ascii="Arial" w:eastAsia="Times New Roman" w:hAnsi="Arial" w:cs="Arial"/>
          <w:sz w:val="20"/>
          <w:szCs w:val="20"/>
          <w:lang w:val="en"/>
        </w:rPr>
        <w:t xml:space="preserve">___ Less than or equal to 5%  </w:t>
      </w:r>
    </w:p>
    <w:p w14:paraId="066E1921" w14:textId="77777777" w:rsidR="009F2BD8" w:rsidRPr="008624BC" w:rsidRDefault="00C9237C" w:rsidP="008624BC">
      <w:pPr>
        <w:spacing w:after="0"/>
        <w:ind w:firstLine="720"/>
        <w:divId w:val="12002745"/>
        <w:rPr>
          <w:rFonts w:ascii="Arial" w:eastAsia="Times New Roman" w:hAnsi="Arial" w:cs="Arial"/>
          <w:sz w:val="20"/>
          <w:szCs w:val="20"/>
          <w:lang w:val="en"/>
        </w:rPr>
      </w:pPr>
      <w:r w:rsidRPr="008624BC">
        <w:rPr>
          <w:rFonts w:ascii="Arial" w:eastAsia="Times New Roman" w:hAnsi="Arial" w:cs="Arial"/>
          <w:sz w:val="20"/>
          <w:szCs w:val="20"/>
          <w:lang w:val="en"/>
        </w:rPr>
        <w:t xml:space="preserve">___ 6 - 10%  </w:t>
      </w:r>
    </w:p>
    <w:p w14:paraId="48C6BFDC" w14:textId="77777777" w:rsidR="009F2BD8" w:rsidRPr="008624BC" w:rsidRDefault="00C9237C" w:rsidP="008624BC">
      <w:pPr>
        <w:spacing w:after="0"/>
        <w:ind w:firstLine="720"/>
        <w:divId w:val="1110202749"/>
        <w:rPr>
          <w:rFonts w:ascii="Arial" w:eastAsia="Times New Roman" w:hAnsi="Arial" w:cs="Arial"/>
          <w:sz w:val="20"/>
          <w:szCs w:val="20"/>
          <w:lang w:val="en"/>
        </w:rPr>
      </w:pPr>
      <w:r w:rsidRPr="008624BC">
        <w:rPr>
          <w:rFonts w:ascii="Arial" w:eastAsia="Times New Roman" w:hAnsi="Arial" w:cs="Arial"/>
          <w:sz w:val="20"/>
          <w:szCs w:val="20"/>
          <w:lang w:val="en"/>
        </w:rPr>
        <w:t xml:space="preserve">___ 11 - 20%  </w:t>
      </w:r>
    </w:p>
    <w:p w14:paraId="0BBB2F98" w14:textId="77777777" w:rsidR="009F2BD8" w:rsidRPr="008624BC" w:rsidRDefault="00C9237C" w:rsidP="008624BC">
      <w:pPr>
        <w:spacing w:after="0"/>
        <w:ind w:firstLine="720"/>
        <w:divId w:val="693188951"/>
        <w:rPr>
          <w:rFonts w:ascii="Arial" w:eastAsia="Times New Roman" w:hAnsi="Arial" w:cs="Arial"/>
          <w:sz w:val="20"/>
          <w:szCs w:val="20"/>
          <w:lang w:val="en"/>
        </w:rPr>
      </w:pPr>
      <w:r w:rsidRPr="008624BC">
        <w:rPr>
          <w:rFonts w:ascii="Arial" w:eastAsia="Times New Roman" w:hAnsi="Arial" w:cs="Arial"/>
          <w:sz w:val="20"/>
          <w:szCs w:val="20"/>
          <w:lang w:val="en"/>
        </w:rPr>
        <w:t xml:space="preserve">___ 21 - 30%  </w:t>
      </w:r>
    </w:p>
    <w:p w14:paraId="271D9770" w14:textId="77777777" w:rsidR="009F2BD8" w:rsidRPr="008624BC" w:rsidRDefault="00C9237C" w:rsidP="008624BC">
      <w:pPr>
        <w:spacing w:after="0"/>
        <w:ind w:firstLine="720"/>
        <w:divId w:val="1713723191"/>
        <w:rPr>
          <w:rFonts w:ascii="Arial" w:eastAsia="Times New Roman" w:hAnsi="Arial" w:cs="Arial"/>
          <w:sz w:val="20"/>
          <w:szCs w:val="20"/>
          <w:lang w:val="en"/>
        </w:rPr>
      </w:pPr>
      <w:r w:rsidRPr="008624BC">
        <w:rPr>
          <w:rFonts w:ascii="Arial" w:eastAsia="Times New Roman" w:hAnsi="Arial" w:cs="Arial"/>
          <w:sz w:val="20"/>
          <w:szCs w:val="20"/>
          <w:lang w:val="en"/>
        </w:rPr>
        <w:t xml:space="preserve">___ 31 - 40%  </w:t>
      </w:r>
    </w:p>
    <w:p w14:paraId="35476686" w14:textId="77777777" w:rsidR="009F2BD8" w:rsidRPr="008624BC" w:rsidRDefault="00C9237C" w:rsidP="008624BC">
      <w:pPr>
        <w:spacing w:after="0"/>
        <w:ind w:firstLine="720"/>
        <w:divId w:val="1894270031"/>
        <w:rPr>
          <w:rFonts w:ascii="Arial" w:eastAsia="Times New Roman" w:hAnsi="Arial" w:cs="Arial"/>
          <w:sz w:val="20"/>
          <w:szCs w:val="20"/>
          <w:lang w:val="en"/>
        </w:rPr>
      </w:pPr>
      <w:r w:rsidRPr="008624BC">
        <w:rPr>
          <w:rFonts w:ascii="Arial" w:eastAsia="Times New Roman" w:hAnsi="Arial" w:cs="Arial"/>
          <w:sz w:val="20"/>
          <w:szCs w:val="20"/>
          <w:lang w:val="en"/>
        </w:rPr>
        <w:t xml:space="preserve">___ Greater than 40%  </w:t>
      </w:r>
    </w:p>
    <w:p w14:paraId="0F34FD6C" w14:textId="77777777" w:rsidR="009F2BD8" w:rsidRPr="008624BC" w:rsidRDefault="00C9237C" w:rsidP="008624BC">
      <w:pPr>
        <w:spacing w:after="0"/>
        <w:ind w:firstLine="480"/>
        <w:divId w:val="408506475"/>
        <w:rPr>
          <w:rFonts w:ascii="Arial" w:eastAsia="Times New Roman" w:hAnsi="Arial" w:cs="Arial"/>
          <w:sz w:val="20"/>
          <w:szCs w:val="20"/>
          <w:lang w:val="en"/>
        </w:rPr>
      </w:pPr>
      <w:r w:rsidRPr="008624BC">
        <w:rPr>
          <w:rFonts w:ascii="Arial" w:eastAsia="Times New Roman" w:hAnsi="Arial" w:cs="Arial"/>
          <w:sz w:val="20"/>
          <w:szCs w:val="20"/>
          <w:lang w:val="en"/>
        </w:rPr>
        <w:t xml:space="preserve">___ Grade group 3 (Gleason Score 4 + 3 = 7)  </w:t>
      </w:r>
    </w:p>
    <w:p w14:paraId="6C805D81" w14:textId="77777777" w:rsidR="009B600C" w:rsidRPr="008624BC" w:rsidRDefault="00C9237C" w:rsidP="008624BC">
      <w:pPr>
        <w:spacing w:after="0"/>
        <w:ind w:firstLine="720"/>
        <w:divId w:val="868908881"/>
        <w:rPr>
          <w:rFonts w:ascii="Arial" w:eastAsia="Times New Roman" w:hAnsi="Arial" w:cs="Arial"/>
          <w:b/>
          <w:bCs/>
          <w:sz w:val="20"/>
          <w:szCs w:val="20"/>
          <w:lang w:val="en"/>
        </w:rPr>
      </w:pPr>
      <w:r w:rsidRPr="008624BC">
        <w:rPr>
          <w:rFonts w:ascii="Arial" w:eastAsia="Times New Roman" w:hAnsi="Arial" w:cs="Arial"/>
          <w:b/>
          <w:bCs/>
          <w:sz w:val="20"/>
          <w:szCs w:val="20"/>
          <w:lang w:val="en"/>
        </w:rPr>
        <w:t>Percentage of Pattern 4 (not required if other specimen(s) have Gleason Scores of 8 or</w:t>
      </w:r>
    </w:p>
    <w:p w14:paraId="7EEACA6F" w14:textId="1390190C" w:rsidR="009F2BD8" w:rsidRPr="008624BC" w:rsidRDefault="00C9237C" w:rsidP="008624BC">
      <w:pPr>
        <w:spacing w:after="0"/>
        <w:ind w:firstLine="720"/>
        <w:divId w:val="868908881"/>
        <w:rPr>
          <w:rFonts w:ascii="Arial" w:eastAsia="Times New Roman" w:hAnsi="Arial" w:cs="Arial"/>
          <w:b/>
          <w:bCs/>
          <w:sz w:val="20"/>
          <w:szCs w:val="20"/>
          <w:lang w:val="en"/>
        </w:rPr>
      </w:pPr>
      <w:r w:rsidRPr="008624BC">
        <w:rPr>
          <w:rFonts w:ascii="Arial" w:eastAsia="Times New Roman" w:hAnsi="Arial" w:cs="Arial"/>
          <w:b/>
          <w:bCs/>
          <w:sz w:val="20"/>
          <w:szCs w:val="20"/>
          <w:lang w:val="en"/>
        </w:rPr>
        <w:t xml:space="preserve">higher)  </w:t>
      </w:r>
    </w:p>
    <w:p w14:paraId="1064F8FE" w14:textId="77777777" w:rsidR="009F2BD8" w:rsidRPr="008624BC" w:rsidRDefault="00C9237C" w:rsidP="008624BC">
      <w:pPr>
        <w:spacing w:after="0"/>
        <w:ind w:firstLine="720"/>
        <w:divId w:val="1778327966"/>
        <w:rPr>
          <w:rFonts w:ascii="Arial" w:eastAsia="Times New Roman" w:hAnsi="Arial" w:cs="Arial"/>
          <w:sz w:val="20"/>
          <w:szCs w:val="20"/>
          <w:lang w:val="en"/>
        </w:rPr>
      </w:pPr>
      <w:r w:rsidRPr="008624BC">
        <w:rPr>
          <w:rFonts w:ascii="Arial" w:eastAsia="Times New Roman" w:hAnsi="Arial" w:cs="Arial"/>
          <w:sz w:val="20"/>
          <w:szCs w:val="20"/>
          <w:lang w:val="en"/>
        </w:rPr>
        <w:t xml:space="preserve">___ Not applicable (other specimens in this case have Gleason Scores of 8 or higher)  </w:t>
      </w:r>
    </w:p>
    <w:p w14:paraId="0CB0D4B6" w14:textId="77777777" w:rsidR="009F2BD8" w:rsidRPr="008624BC" w:rsidRDefault="00C9237C" w:rsidP="008624BC">
      <w:pPr>
        <w:spacing w:after="0"/>
        <w:ind w:firstLine="720"/>
        <w:divId w:val="1188254304"/>
        <w:rPr>
          <w:rFonts w:ascii="Arial" w:eastAsia="Times New Roman" w:hAnsi="Arial" w:cs="Arial"/>
          <w:sz w:val="20"/>
          <w:szCs w:val="20"/>
          <w:lang w:val="en"/>
        </w:rPr>
      </w:pPr>
      <w:r w:rsidRPr="008624BC">
        <w:rPr>
          <w:rFonts w:ascii="Arial" w:eastAsia="Times New Roman" w:hAnsi="Arial" w:cs="Arial"/>
          <w:sz w:val="20"/>
          <w:szCs w:val="20"/>
          <w:lang w:val="en"/>
        </w:rPr>
        <w:t xml:space="preserve">___ Less than 61%  </w:t>
      </w:r>
    </w:p>
    <w:p w14:paraId="76DCF293" w14:textId="77777777" w:rsidR="009F2BD8" w:rsidRPr="008624BC" w:rsidRDefault="00C9237C" w:rsidP="008624BC">
      <w:pPr>
        <w:spacing w:after="0"/>
        <w:ind w:firstLine="720"/>
        <w:divId w:val="1218082317"/>
        <w:rPr>
          <w:rFonts w:ascii="Arial" w:eastAsia="Times New Roman" w:hAnsi="Arial" w:cs="Arial"/>
          <w:sz w:val="20"/>
          <w:szCs w:val="20"/>
          <w:lang w:val="en"/>
        </w:rPr>
      </w:pPr>
      <w:r w:rsidRPr="008624BC">
        <w:rPr>
          <w:rFonts w:ascii="Arial" w:eastAsia="Times New Roman" w:hAnsi="Arial" w:cs="Arial"/>
          <w:sz w:val="20"/>
          <w:szCs w:val="20"/>
          <w:lang w:val="en"/>
        </w:rPr>
        <w:t xml:space="preserve">___ 61 - 70%  </w:t>
      </w:r>
    </w:p>
    <w:p w14:paraId="1552F4E8" w14:textId="77777777" w:rsidR="009F2BD8" w:rsidRPr="008624BC" w:rsidRDefault="00C9237C" w:rsidP="008624BC">
      <w:pPr>
        <w:spacing w:after="0"/>
        <w:ind w:firstLine="720"/>
        <w:divId w:val="1964801874"/>
        <w:rPr>
          <w:rFonts w:ascii="Arial" w:eastAsia="Times New Roman" w:hAnsi="Arial" w:cs="Arial"/>
          <w:sz w:val="20"/>
          <w:szCs w:val="20"/>
          <w:lang w:val="en"/>
        </w:rPr>
      </w:pPr>
      <w:r w:rsidRPr="008624BC">
        <w:rPr>
          <w:rFonts w:ascii="Arial" w:eastAsia="Times New Roman" w:hAnsi="Arial" w:cs="Arial"/>
          <w:sz w:val="20"/>
          <w:szCs w:val="20"/>
          <w:lang w:val="en"/>
        </w:rPr>
        <w:t xml:space="preserve">___ 71 - 80%  </w:t>
      </w:r>
    </w:p>
    <w:p w14:paraId="2A8A135E" w14:textId="77777777" w:rsidR="009F2BD8" w:rsidRPr="008624BC" w:rsidRDefault="00C9237C" w:rsidP="008624BC">
      <w:pPr>
        <w:spacing w:after="0"/>
        <w:ind w:firstLine="720"/>
        <w:divId w:val="549850025"/>
        <w:rPr>
          <w:rFonts w:ascii="Arial" w:eastAsia="Times New Roman" w:hAnsi="Arial" w:cs="Arial"/>
          <w:sz w:val="20"/>
          <w:szCs w:val="20"/>
          <w:lang w:val="en"/>
        </w:rPr>
      </w:pPr>
      <w:r w:rsidRPr="008624BC">
        <w:rPr>
          <w:rFonts w:ascii="Arial" w:eastAsia="Times New Roman" w:hAnsi="Arial" w:cs="Arial"/>
          <w:sz w:val="20"/>
          <w:szCs w:val="20"/>
          <w:lang w:val="en"/>
        </w:rPr>
        <w:t xml:space="preserve">___ 81 - 90%  </w:t>
      </w:r>
    </w:p>
    <w:p w14:paraId="0E15C1A3" w14:textId="77777777" w:rsidR="009F2BD8" w:rsidRPr="008624BC" w:rsidRDefault="00C9237C" w:rsidP="008624BC">
      <w:pPr>
        <w:spacing w:after="0"/>
        <w:ind w:firstLine="720"/>
        <w:divId w:val="1794205165"/>
        <w:rPr>
          <w:rFonts w:ascii="Arial" w:eastAsia="Times New Roman" w:hAnsi="Arial" w:cs="Arial"/>
          <w:sz w:val="20"/>
          <w:szCs w:val="20"/>
          <w:lang w:val="en"/>
        </w:rPr>
      </w:pPr>
      <w:r w:rsidRPr="008624BC">
        <w:rPr>
          <w:rFonts w:ascii="Arial" w:eastAsia="Times New Roman" w:hAnsi="Arial" w:cs="Arial"/>
          <w:sz w:val="20"/>
          <w:szCs w:val="20"/>
          <w:lang w:val="en"/>
        </w:rPr>
        <w:t xml:space="preserve">___ Greater than 90%  </w:t>
      </w:r>
    </w:p>
    <w:p w14:paraId="73B23E70" w14:textId="77777777" w:rsidR="009F2BD8" w:rsidRPr="008624BC" w:rsidRDefault="00C9237C" w:rsidP="008624BC">
      <w:pPr>
        <w:spacing w:after="0"/>
        <w:ind w:firstLine="480"/>
        <w:divId w:val="1442190929"/>
        <w:rPr>
          <w:rFonts w:ascii="Arial" w:eastAsia="Times New Roman" w:hAnsi="Arial" w:cs="Arial"/>
          <w:sz w:val="20"/>
          <w:szCs w:val="20"/>
          <w:lang w:val="en"/>
        </w:rPr>
      </w:pPr>
      <w:r w:rsidRPr="008624BC">
        <w:rPr>
          <w:rFonts w:ascii="Arial" w:eastAsia="Times New Roman" w:hAnsi="Arial" w:cs="Arial"/>
          <w:sz w:val="20"/>
          <w:szCs w:val="20"/>
          <w:lang w:val="en"/>
        </w:rPr>
        <w:t xml:space="preserve">___ Grade group 4 (Gleason Score 4 + 4 = 8)  </w:t>
      </w:r>
    </w:p>
    <w:p w14:paraId="18123FAF" w14:textId="77777777" w:rsidR="009F2BD8" w:rsidRPr="008624BC" w:rsidRDefault="00C9237C" w:rsidP="008624BC">
      <w:pPr>
        <w:spacing w:after="0"/>
        <w:ind w:firstLine="480"/>
        <w:divId w:val="591163572"/>
        <w:rPr>
          <w:rFonts w:ascii="Arial" w:eastAsia="Times New Roman" w:hAnsi="Arial" w:cs="Arial"/>
          <w:sz w:val="20"/>
          <w:szCs w:val="20"/>
          <w:lang w:val="en"/>
        </w:rPr>
      </w:pPr>
      <w:r w:rsidRPr="008624BC">
        <w:rPr>
          <w:rFonts w:ascii="Arial" w:eastAsia="Times New Roman" w:hAnsi="Arial" w:cs="Arial"/>
          <w:sz w:val="20"/>
          <w:szCs w:val="20"/>
          <w:lang w:val="en"/>
        </w:rPr>
        <w:t xml:space="preserve">___ Grade group 4 (Gleason Score 3 + 5 = 8)  </w:t>
      </w:r>
    </w:p>
    <w:p w14:paraId="0F21CCC2" w14:textId="77777777" w:rsidR="009F2BD8" w:rsidRPr="008624BC" w:rsidRDefault="00C9237C" w:rsidP="008624BC">
      <w:pPr>
        <w:spacing w:after="0"/>
        <w:ind w:firstLine="480"/>
        <w:divId w:val="1158769795"/>
        <w:rPr>
          <w:rFonts w:ascii="Arial" w:eastAsia="Times New Roman" w:hAnsi="Arial" w:cs="Arial"/>
          <w:sz w:val="20"/>
          <w:szCs w:val="20"/>
          <w:lang w:val="en"/>
        </w:rPr>
      </w:pPr>
      <w:r w:rsidRPr="008624BC">
        <w:rPr>
          <w:rFonts w:ascii="Arial" w:eastAsia="Times New Roman" w:hAnsi="Arial" w:cs="Arial"/>
          <w:sz w:val="20"/>
          <w:szCs w:val="20"/>
          <w:lang w:val="en"/>
        </w:rPr>
        <w:t xml:space="preserve">___ Grade group 4 (Gleason Score 5 + 3 = 8)  </w:t>
      </w:r>
    </w:p>
    <w:p w14:paraId="1EB8DA16" w14:textId="77777777" w:rsidR="009F2BD8" w:rsidRPr="008624BC" w:rsidRDefault="00C9237C" w:rsidP="008624BC">
      <w:pPr>
        <w:spacing w:after="0"/>
        <w:ind w:firstLine="480"/>
        <w:divId w:val="102768775"/>
        <w:rPr>
          <w:rFonts w:ascii="Arial" w:eastAsia="Times New Roman" w:hAnsi="Arial" w:cs="Arial"/>
          <w:sz w:val="20"/>
          <w:szCs w:val="20"/>
          <w:lang w:val="en"/>
        </w:rPr>
      </w:pPr>
      <w:r w:rsidRPr="008624BC">
        <w:rPr>
          <w:rFonts w:ascii="Arial" w:eastAsia="Times New Roman" w:hAnsi="Arial" w:cs="Arial"/>
          <w:sz w:val="20"/>
          <w:szCs w:val="20"/>
          <w:lang w:val="en"/>
        </w:rPr>
        <w:t xml:space="preserve">___ Grade group 5 (Gleason Score 4 + 5 = 9)  </w:t>
      </w:r>
    </w:p>
    <w:p w14:paraId="34934CE5" w14:textId="77777777" w:rsidR="009F2BD8" w:rsidRPr="008624BC" w:rsidRDefault="00C9237C" w:rsidP="008624BC">
      <w:pPr>
        <w:spacing w:after="0"/>
        <w:ind w:firstLine="480"/>
        <w:divId w:val="1542866307"/>
        <w:rPr>
          <w:rFonts w:ascii="Arial" w:eastAsia="Times New Roman" w:hAnsi="Arial" w:cs="Arial"/>
          <w:sz w:val="20"/>
          <w:szCs w:val="20"/>
          <w:lang w:val="en"/>
        </w:rPr>
      </w:pPr>
      <w:r w:rsidRPr="008624BC">
        <w:rPr>
          <w:rFonts w:ascii="Arial" w:eastAsia="Times New Roman" w:hAnsi="Arial" w:cs="Arial"/>
          <w:sz w:val="20"/>
          <w:szCs w:val="20"/>
          <w:lang w:val="en"/>
        </w:rPr>
        <w:t xml:space="preserve">___ Grade group 5 (Gleason Score 5 + 4 = 9)  </w:t>
      </w:r>
    </w:p>
    <w:p w14:paraId="11F9AAEF" w14:textId="77777777" w:rsidR="009F2BD8" w:rsidRPr="008624BC" w:rsidRDefault="00C9237C" w:rsidP="008624BC">
      <w:pPr>
        <w:spacing w:after="0"/>
        <w:ind w:firstLine="480"/>
        <w:divId w:val="1207908187"/>
        <w:rPr>
          <w:rFonts w:ascii="Arial" w:eastAsia="Times New Roman" w:hAnsi="Arial" w:cs="Arial"/>
          <w:sz w:val="20"/>
          <w:szCs w:val="20"/>
          <w:lang w:val="en"/>
        </w:rPr>
      </w:pPr>
      <w:r w:rsidRPr="008624BC">
        <w:rPr>
          <w:rFonts w:ascii="Arial" w:eastAsia="Times New Roman" w:hAnsi="Arial" w:cs="Arial"/>
          <w:sz w:val="20"/>
          <w:szCs w:val="20"/>
          <w:lang w:val="en"/>
        </w:rPr>
        <w:t xml:space="preserve">___ Grade group 5 (Gleason Score 5 + 5 = 10)  </w:t>
      </w:r>
    </w:p>
    <w:p w14:paraId="321F6014" w14:textId="77777777" w:rsidR="009F2BD8" w:rsidRPr="008624BC" w:rsidRDefault="00C9237C" w:rsidP="008624BC">
      <w:pPr>
        <w:spacing w:after="0"/>
        <w:ind w:firstLine="480"/>
        <w:divId w:val="1184200090"/>
        <w:rPr>
          <w:rFonts w:ascii="Arial" w:eastAsia="Times New Roman" w:hAnsi="Arial" w:cs="Arial"/>
          <w:b/>
          <w:bCs/>
          <w:sz w:val="20"/>
          <w:szCs w:val="20"/>
          <w:lang w:val="en"/>
        </w:rPr>
      </w:pPr>
      <w:r w:rsidRPr="008624BC">
        <w:rPr>
          <w:rFonts w:ascii="Arial" w:eastAsia="Times New Roman" w:hAnsi="Arial" w:cs="Arial"/>
          <w:b/>
          <w:bCs/>
          <w:sz w:val="20"/>
          <w:szCs w:val="20"/>
          <w:lang w:val="en"/>
        </w:rPr>
        <w:lastRenderedPageBreak/>
        <w:t>+Percentage of Pattern 4 (applicable for Gleason Score 8 and above): _________________ %</w:t>
      </w:r>
    </w:p>
    <w:p w14:paraId="78B59D27" w14:textId="77777777" w:rsidR="009F2BD8" w:rsidRPr="008624BC" w:rsidRDefault="00C9237C" w:rsidP="008624BC">
      <w:pPr>
        <w:spacing w:after="0"/>
        <w:ind w:firstLine="480"/>
        <w:divId w:val="921839671"/>
        <w:rPr>
          <w:rFonts w:ascii="Arial" w:eastAsia="Times New Roman" w:hAnsi="Arial" w:cs="Arial"/>
          <w:b/>
          <w:bCs/>
          <w:sz w:val="20"/>
          <w:szCs w:val="20"/>
          <w:lang w:val="en"/>
        </w:rPr>
      </w:pPr>
      <w:r w:rsidRPr="008624BC">
        <w:rPr>
          <w:rFonts w:ascii="Arial" w:eastAsia="Times New Roman" w:hAnsi="Arial" w:cs="Arial"/>
          <w:b/>
          <w:bCs/>
          <w:sz w:val="20"/>
          <w:szCs w:val="20"/>
          <w:lang w:val="en"/>
        </w:rPr>
        <w:t>+Percentage of Pattern 5 (applicable for Gleason Score 8 and above): _________________ %</w:t>
      </w:r>
    </w:p>
    <w:p w14:paraId="6A5AE2B7" w14:textId="77777777" w:rsidR="009F2BD8" w:rsidRPr="008624BC" w:rsidRDefault="00C9237C" w:rsidP="008624BC">
      <w:pPr>
        <w:spacing w:after="0"/>
        <w:ind w:firstLine="240"/>
        <w:divId w:val="1303803749"/>
        <w:rPr>
          <w:rFonts w:ascii="Arial" w:eastAsia="Times New Roman" w:hAnsi="Arial" w:cs="Arial"/>
          <w:b/>
          <w:bCs/>
          <w:sz w:val="20"/>
          <w:szCs w:val="20"/>
          <w:lang w:val="en"/>
        </w:rPr>
      </w:pPr>
      <w:r w:rsidRPr="008624BC">
        <w:rPr>
          <w:rFonts w:ascii="Arial" w:eastAsia="Times New Roman" w:hAnsi="Arial" w:cs="Arial"/>
          <w:b/>
          <w:bCs/>
          <w:sz w:val="20"/>
          <w:szCs w:val="20"/>
          <w:lang w:val="en"/>
        </w:rPr>
        <w:t xml:space="preserve">Intraductal Carcinoma (IDC) (Note </w:t>
      </w:r>
      <w:hyperlink w:anchor="N7551" w:history="1">
        <w:r w:rsidRPr="008624BC">
          <w:rPr>
            <w:rStyle w:val="Hyperlink"/>
            <w:rFonts w:ascii="Arial" w:eastAsia="Times New Roman" w:hAnsi="Arial" w:cs="Arial"/>
            <w:b/>
            <w:bCs/>
            <w:sz w:val="20"/>
            <w:szCs w:val="20"/>
            <w:lang w:val="en"/>
          </w:rPr>
          <w:t>D</w:t>
        </w:r>
      </w:hyperlink>
      <w:r w:rsidRPr="008624BC">
        <w:rPr>
          <w:rFonts w:ascii="Arial" w:eastAsia="Times New Roman" w:hAnsi="Arial" w:cs="Arial"/>
          <w:b/>
          <w:bCs/>
          <w:sz w:val="20"/>
          <w:szCs w:val="20"/>
          <w:lang w:val="en"/>
        </w:rPr>
        <w:t xml:space="preserve">) </w:t>
      </w:r>
    </w:p>
    <w:p w14:paraId="3BB888EE" w14:textId="77777777" w:rsidR="009F2BD8" w:rsidRPr="008624BC" w:rsidRDefault="00C9237C" w:rsidP="008624BC">
      <w:pPr>
        <w:spacing w:after="0"/>
        <w:ind w:firstLine="240"/>
        <w:divId w:val="4213349"/>
        <w:rPr>
          <w:rFonts w:ascii="Arial" w:eastAsia="Times New Roman" w:hAnsi="Arial" w:cs="Arial"/>
          <w:sz w:val="20"/>
          <w:szCs w:val="20"/>
          <w:lang w:val="en"/>
        </w:rPr>
      </w:pPr>
      <w:r w:rsidRPr="008624BC">
        <w:rPr>
          <w:rFonts w:ascii="Arial" w:eastAsia="Times New Roman" w:hAnsi="Arial" w:cs="Arial"/>
          <w:sz w:val="20"/>
          <w:szCs w:val="20"/>
          <w:lang w:val="en"/>
        </w:rPr>
        <w:t xml:space="preserve">___ Not </w:t>
      </w:r>
      <w:proofErr w:type="gramStart"/>
      <w:r w:rsidRPr="008624BC">
        <w:rPr>
          <w:rFonts w:ascii="Arial" w:eastAsia="Times New Roman" w:hAnsi="Arial" w:cs="Arial"/>
          <w:sz w:val="20"/>
          <w:szCs w:val="20"/>
          <w:lang w:val="en"/>
        </w:rPr>
        <w:t>identified</w:t>
      </w:r>
      <w:proofErr w:type="gramEnd"/>
      <w:r w:rsidRPr="008624BC">
        <w:rPr>
          <w:rFonts w:ascii="Arial" w:eastAsia="Times New Roman" w:hAnsi="Arial" w:cs="Arial"/>
          <w:sz w:val="20"/>
          <w:szCs w:val="20"/>
          <w:lang w:val="en"/>
        </w:rPr>
        <w:t xml:space="preserve">  </w:t>
      </w:r>
    </w:p>
    <w:p w14:paraId="3169F55E" w14:textId="77777777" w:rsidR="009F2BD8" w:rsidRPr="008624BC" w:rsidRDefault="00C9237C" w:rsidP="008624BC">
      <w:pPr>
        <w:spacing w:after="0"/>
        <w:ind w:firstLine="240"/>
        <w:divId w:val="558826981"/>
        <w:rPr>
          <w:rFonts w:ascii="Arial" w:eastAsia="Times New Roman" w:hAnsi="Arial" w:cs="Arial"/>
          <w:sz w:val="20"/>
          <w:szCs w:val="20"/>
          <w:lang w:val="en"/>
        </w:rPr>
      </w:pPr>
      <w:r w:rsidRPr="008624BC">
        <w:rPr>
          <w:rFonts w:ascii="Arial" w:eastAsia="Times New Roman" w:hAnsi="Arial" w:cs="Arial"/>
          <w:sz w:val="20"/>
          <w:szCs w:val="20"/>
          <w:lang w:val="en"/>
        </w:rPr>
        <w:t xml:space="preserve">___ Present  </w:t>
      </w:r>
    </w:p>
    <w:p w14:paraId="48F6E7FF" w14:textId="77777777" w:rsidR="009F2BD8" w:rsidRPr="008624BC" w:rsidRDefault="00C9237C" w:rsidP="008624BC">
      <w:pPr>
        <w:spacing w:after="0"/>
        <w:ind w:firstLine="480"/>
        <w:divId w:val="466775948"/>
        <w:rPr>
          <w:rFonts w:ascii="Arial" w:eastAsia="Times New Roman" w:hAnsi="Arial" w:cs="Arial"/>
          <w:b/>
          <w:bCs/>
          <w:sz w:val="20"/>
          <w:szCs w:val="20"/>
          <w:lang w:val="en"/>
        </w:rPr>
      </w:pPr>
      <w:r w:rsidRPr="008624BC">
        <w:rPr>
          <w:rFonts w:ascii="Arial" w:eastAsia="Times New Roman" w:hAnsi="Arial" w:cs="Arial"/>
          <w:b/>
          <w:bCs/>
          <w:sz w:val="20"/>
          <w:szCs w:val="20"/>
          <w:lang w:val="en"/>
        </w:rPr>
        <w:t xml:space="preserve">IDC Incorporated into Grade  </w:t>
      </w:r>
    </w:p>
    <w:p w14:paraId="432EFB1A" w14:textId="77777777" w:rsidR="009F2BD8" w:rsidRPr="008624BC" w:rsidRDefault="00C9237C" w:rsidP="008624BC">
      <w:pPr>
        <w:spacing w:after="0"/>
        <w:ind w:firstLine="480"/>
        <w:divId w:val="1766225730"/>
        <w:rPr>
          <w:rFonts w:ascii="Arial" w:eastAsia="Times New Roman" w:hAnsi="Arial" w:cs="Arial"/>
          <w:sz w:val="20"/>
          <w:szCs w:val="20"/>
          <w:lang w:val="en"/>
        </w:rPr>
      </w:pPr>
      <w:r w:rsidRPr="008624BC">
        <w:rPr>
          <w:rFonts w:ascii="Arial" w:eastAsia="Times New Roman" w:hAnsi="Arial" w:cs="Arial"/>
          <w:sz w:val="20"/>
          <w:szCs w:val="20"/>
          <w:lang w:val="en"/>
        </w:rPr>
        <w:t xml:space="preserve">___ Yes  </w:t>
      </w:r>
    </w:p>
    <w:p w14:paraId="7C63E9A3" w14:textId="77777777" w:rsidR="009F2BD8" w:rsidRPr="008624BC" w:rsidRDefault="00C9237C" w:rsidP="008624BC">
      <w:pPr>
        <w:spacing w:after="0"/>
        <w:ind w:firstLine="480"/>
        <w:divId w:val="1373385606"/>
        <w:rPr>
          <w:rFonts w:ascii="Arial" w:eastAsia="Times New Roman" w:hAnsi="Arial" w:cs="Arial"/>
          <w:sz w:val="20"/>
          <w:szCs w:val="20"/>
          <w:lang w:val="en"/>
        </w:rPr>
      </w:pPr>
      <w:r w:rsidRPr="008624BC">
        <w:rPr>
          <w:rFonts w:ascii="Arial" w:eastAsia="Times New Roman" w:hAnsi="Arial" w:cs="Arial"/>
          <w:sz w:val="20"/>
          <w:szCs w:val="20"/>
          <w:lang w:val="en"/>
        </w:rPr>
        <w:t xml:space="preserve">___ No  </w:t>
      </w:r>
    </w:p>
    <w:p w14:paraId="20070036" w14:textId="77777777" w:rsidR="009F2BD8" w:rsidRPr="008624BC" w:rsidRDefault="00C9237C" w:rsidP="008624BC">
      <w:pPr>
        <w:spacing w:after="0"/>
        <w:ind w:firstLine="240"/>
        <w:divId w:val="674768460"/>
        <w:rPr>
          <w:rFonts w:ascii="Arial" w:eastAsia="Times New Roman" w:hAnsi="Arial" w:cs="Arial"/>
          <w:sz w:val="20"/>
          <w:szCs w:val="20"/>
          <w:lang w:val="en"/>
        </w:rPr>
      </w:pPr>
      <w:r w:rsidRPr="008624BC">
        <w:rPr>
          <w:rFonts w:ascii="Arial" w:eastAsia="Times New Roman" w:hAnsi="Arial" w:cs="Arial"/>
          <w:sz w:val="20"/>
          <w:szCs w:val="20"/>
          <w:lang w:val="en"/>
        </w:rPr>
        <w:t xml:space="preserve">___ Cannot be determined (explain): _________________ </w:t>
      </w:r>
    </w:p>
    <w:p w14:paraId="479FE3F8" w14:textId="77777777" w:rsidR="009F2BD8" w:rsidRPr="008624BC" w:rsidRDefault="00C9237C" w:rsidP="008624BC">
      <w:pPr>
        <w:spacing w:after="0"/>
        <w:ind w:firstLine="240"/>
        <w:divId w:val="913003945"/>
        <w:rPr>
          <w:rFonts w:ascii="Arial" w:eastAsia="Times New Roman" w:hAnsi="Arial" w:cs="Arial"/>
          <w:b/>
          <w:bCs/>
          <w:sz w:val="20"/>
          <w:szCs w:val="20"/>
          <w:lang w:val="en"/>
        </w:rPr>
      </w:pPr>
      <w:r w:rsidRPr="008624BC">
        <w:rPr>
          <w:rFonts w:ascii="Arial" w:eastAsia="Times New Roman" w:hAnsi="Arial" w:cs="Arial"/>
          <w:b/>
          <w:bCs/>
          <w:sz w:val="20"/>
          <w:szCs w:val="20"/>
          <w:lang w:val="en"/>
        </w:rPr>
        <w:t xml:space="preserve">Cribriform Glands (applicable to Gleason Score 7 or 8 cancer only)  </w:t>
      </w:r>
    </w:p>
    <w:p w14:paraId="5BF97E74" w14:textId="77777777" w:rsidR="009F2BD8" w:rsidRPr="008624BC" w:rsidRDefault="00C9237C" w:rsidP="008624BC">
      <w:pPr>
        <w:spacing w:after="0"/>
        <w:ind w:firstLine="240"/>
        <w:divId w:val="1601258571"/>
        <w:rPr>
          <w:rFonts w:ascii="Arial" w:eastAsia="Times New Roman" w:hAnsi="Arial" w:cs="Arial"/>
          <w:sz w:val="20"/>
          <w:szCs w:val="20"/>
          <w:lang w:val="en"/>
        </w:rPr>
      </w:pPr>
      <w:r w:rsidRPr="008624BC">
        <w:rPr>
          <w:rFonts w:ascii="Arial" w:eastAsia="Times New Roman" w:hAnsi="Arial" w:cs="Arial"/>
          <w:sz w:val="20"/>
          <w:szCs w:val="20"/>
          <w:lang w:val="en"/>
        </w:rPr>
        <w:t xml:space="preserve">___ Not applicable  </w:t>
      </w:r>
    </w:p>
    <w:p w14:paraId="0D750E6C" w14:textId="77777777" w:rsidR="009F2BD8" w:rsidRPr="008624BC" w:rsidRDefault="00C9237C" w:rsidP="008624BC">
      <w:pPr>
        <w:spacing w:after="0"/>
        <w:ind w:firstLine="240"/>
        <w:divId w:val="80176561"/>
        <w:rPr>
          <w:rFonts w:ascii="Arial" w:eastAsia="Times New Roman" w:hAnsi="Arial" w:cs="Arial"/>
          <w:sz w:val="20"/>
          <w:szCs w:val="20"/>
          <w:lang w:val="en"/>
        </w:rPr>
      </w:pPr>
      <w:r w:rsidRPr="008624BC">
        <w:rPr>
          <w:rFonts w:ascii="Arial" w:eastAsia="Times New Roman" w:hAnsi="Arial" w:cs="Arial"/>
          <w:sz w:val="20"/>
          <w:szCs w:val="20"/>
          <w:lang w:val="en"/>
        </w:rPr>
        <w:t xml:space="preserve">___ Not </w:t>
      </w:r>
      <w:proofErr w:type="gramStart"/>
      <w:r w:rsidRPr="008624BC">
        <w:rPr>
          <w:rFonts w:ascii="Arial" w:eastAsia="Times New Roman" w:hAnsi="Arial" w:cs="Arial"/>
          <w:sz w:val="20"/>
          <w:szCs w:val="20"/>
          <w:lang w:val="en"/>
        </w:rPr>
        <w:t>identified</w:t>
      </w:r>
      <w:proofErr w:type="gramEnd"/>
      <w:r w:rsidRPr="008624BC">
        <w:rPr>
          <w:rFonts w:ascii="Arial" w:eastAsia="Times New Roman" w:hAnsi="Arial" w:cs="Arial"/>
          <w:sz w:val="20"/>
          <w:szCs w:val="20"/>
          <w:lang w:val="en"/>
        </w:rPr>
        <w:t xml:space="preserve">  </w:t>
      </w:r>
    </w:p>
    <w:p w14:paraId="5EB6F663" w14:textId="77777777" w:rsidR="009F2BD8" w:rsidRPr="008624BC" w:rsidRDefault="00C9237C" w:rsidP="008624BC">
      <w:pPr>
        <w:spacing w:after="0"/>
        <w:ind w:firstLine="240"/>
        <w:divId w:val="1596017094"/>
        <w:rPr>
          <w:rFonts w:ascii="Arial" w:eastAsia="Times New Roman" w:hAnsi="Arial" w:cs="Arial"/>
          <w:sz w:val="20"/>
          <w:szCs w:val="20"/>
          <w:lang w:val="en"/>
        </w:rPr>
      </w:pPr>
      <w:r w:rsidRPr="008624BC">
        <w:rPr>
          <w:rFonts w:ascii="Arial" w:eastAsia="Times New Roman" w:hAnsi="Arial" w:cs="Arial"/>
          <w:sz w:val="20"/>
          <w:szCs w:val="20"/>
          <w:lang w:val="en"/>
        </w:rPr>
        <w:t xml:space="preserve">___ Present: _________________ </w:t>
      </w:r>
    </w:p>
    <w:p w14:paraId="2C1713CD" w14:textId="77777777" w:rsidR="009F2BD8" w:rsidRPr="008624BC" w:rsidRDefault="00C9237C" w:rsidP="008624BC">
      <w:pPr>
        <w:spacing w:after="0"/>
        <w:ind w:firstLine="240"/>
        <w:divId w:val="1538348188"/>
        <w:rPr>
          <w:rFonts w:ascii="Arial" w:eastAsia="Times New Roman" w:hAnsi="Arial" w:cs="Arial"/>
          <w:sz w:val="20"/>
          <w:szCs w:val="20"/>
          <w:lang w:val="en"/>
        </w:rPr>
      </w:pPr>
      <w:r w:rsidRPr="008624BC">
        <w:rPr>
          <w:rFonts w:ascii="Arial" w:eastAsia="Times New Roman" w:hAnsi="Arial" w:cs="Arial"/>
          <w:sz w:val="20"/>
          <w:szCs w:val="20"/>
          <w:lang w:val="en"/>
        </w:rPr>
        <w:t xml:space="preserve">___ Equivocal (explain): _________________ </w:t>
      </w:r>
    </w:p>
    <w:p w14:paraId="0C5F5F2A" w14:textId="77777777" w:rsidR="009F2BD8" w:rsidRPr="008624BC" w:rsidRDefault="00C9237C" w:rsidP="008624BC">
      <w:pPr>
        <w:spacing w:after="0"/>
        <w:ind w:firstLine="240"/>
        <w:divId w:val="2080664155"/>
        <w:rPr>
          <w:rFonts w:ascii="Arial" w:eastAsia="Times New Roman" w:hAnsi="Arial" w:cs="Arial"/>
          <w:sz w:val="20"/>
          <w:szCs w:val="20"/>
          <w:lang w:val="en"/>
        </w:rPr>
      </w:pPr>
      <w:r w:rsidRPr="008624BC">
        <w:rPr>
          <w:rFonts w:ascii="Arial" w:eastAsia="Times New Roman" w:hAnsi="Arial" w:cs="Arial"/>
          <w:sz w:val="20"/>
          <w:szCs w:val="20"/>
          <w:lang w:val="en"/>
        </w:rPr>
        <w:t xml:space="preserve">___ Cannot be determined (explain): _________________ </w:t>
      </w:r>
    </w:p>
    <w:p w14:paraId="41D290DF" w14:textId="77777777" w:rsidR="009F2BD8" w:rsidRPr="008624BC" w:rsidRDefault="00C9237C" w:rsidP="008624BC">
      <w:pPr>
        <w:spacing w:after="0"/>
        <w:divId w:val="1284313449"/>
        <w:rPr>
          <w:rFonts w:ascii="Arial" w:eastAsia="Times New Roman" w:hAnsi="Arial" w:cs="Arial"/>
          <w:b/>
          <w:bCs/>
          <w:sz w:val="20"/>
          <w:szCs w:val="20"/>
          <w:lang w:val="en"/>
        </w:rPr>
      </w:pPr>
      <w:r w:rsidRPr="008624BC">
        <w:rPr>
          <w:rFonts w:ascii="Arial" w:eastAsia="Times New Roman" w:hAnsi="Arial" w:cs="Arial"/>
          <w:b/>
          <w:bCs/>
          <w:sz w:val="20"/>
          <w:szCs w:val="20"/>
          <w:lang w:val="en"/>
        </w:rPr>
        <w:t xml:space="preserve">Tumor Quantitation (Note </w:t>
      </w:r>
      <w:hyperlink w:anchor="N7553" w:history="1">
        <w:r w:rsidRPr="008624BC">
          <w:rPr>
            <w:rStyle w:val="Hyperlink"/>
            <w:rFonts w:ascii="Arial" w:eastAsia="Times New Roman" w:hAnsi="Arial" w:cs="Arial"/>
            <w:b/>
            <w:bCs/>
            <w:sz w:val="20"/>
            <w:szCs w:val="20"/>
            <w:lang w:val="en"/>
          </w:rPr>
          <w:t>E</w:t>
        </w:r>
      </w:hyperlink>
      <w:r w:rsidRPr="008624BC">
        <w:rPr>
          <w:rFonts w:ascii="Arial" w:eastAsia="Times New Roman" w:hAnsi="Arial" w:cs="Arial"/>
          <w:b/>
          <w:bCs/>
          <w:sz w:val="20"/>
          <w:szCs w:val="20"/>
          <w:lang w:val="en"/>
        </w:rPr>
        <w:t xml:space="preserve">) </w:t>
      </w:r>
    </w:p>
    <w:p w14:paraId="460C80D8" w14:textId="77777777" w:rsidR="009F2BD8" w:rsidRPr="008624BC" w:rsidRDefault="00C9237C" w:rsidP="008624BC">
      <w:pPr>
        <w:spacing w:after="0"/>
        <w:ind w:firstLine="480"/>
        <w:divId w:val="68577491"/>
        <w:rPr>
          <w:rFonts w:ascii="Arial" w:eastAsia="Times New Roman" w:hAnsi="Arial" w:cs="Arial"/>
          <w:b/>
          <w:bCs/>
          <w:sz w:val="20"/>
          <w:szCs w:val="20"/>
          <w:lang w:val="en"/>
        </w:rPr>
      </w:pPr>
      <w:r w:rsidRPr="008624BC">
        <w:rPr>
          <w:rFonts w:ascii="Arial" w:eastAsia="Times New Roman" w:hAnsi="Arial" w:cs="Arial"/>
          <w:b/>
          <w:bCs/>
          <w:sz w:val="20"/>
          <w:szCs w:val="20"/>
          <w:lang w:val="en"/>
        </w:rPr>
        <w:t xml:space="preserve">Total Number of Cores  </w:t>
      </w:r>
    </w:p>
    <w:p w14:paraId="68B7C365" w14:textId="77777777" w:rsidR="009F2BD8" w:rsidRPr="008624BC" w:rsidRDefault="00C9237C" w:rsidP="008624BC">
      <w:pPr>
        <w:spacing w:after="0"/>
        <w:ind w:firstLine="480"/>
        <w:divId w:val="234972600"/>
        <w:rPr>
          <w:rFonts w:ascii="Arial" w:eastAsia="Times New Roman" w:hAnsi="Arial" w:cs="Arial"/>
          <w:sz w:val="20"/>
          <w:szCs w:val="20"/>
          <w:lang w:val="en"/>
        </w:rPr>
      </w:pPr>
      <w:r w:rsidRPr="008624BC">
        <w:rPr>
          <w:rFonts w:ascii="Arial" w:eastAsia="Times New Roman" w:hAnsi="Arial" w:cs="Arial"/>
          <w:sz w:val="20"/>
          <w:szCs w:val="20"/>
          <w:lang w:val="en"/>
        </w:rPr>
        <w:t xml:space="preserve">___ Specify number: _________________ </w:t>
      </w:r>
    </w:p>
    <w:p w14:paraId="6CCFED3A" w14:textId="77777777" w:rsidR="009F2BD8" w:rsidRPr="008624BC" w:rsidRDefault="00C9237C" w:rsidP="008624BC">
      <w:pPr>
        <w:spacing w:after="0"/>
        <w:ind w:firstLine="480"/>
        <w:divId w:val="1952395850"/>
        <w:rPr>
          <w:rFonts w:ascii="Arial" w:eastAsia="Times New Roman" w:hAnsi="Arial" w:cs="Arial"/>
          <w:sz w:val="20"/>
          <w:szCs w:val="20"/>
          <w:lang w:val="en"/>
        </w:rPr>
      </w:pPr>
      <w:r w:rsidRPr="008624BC">
        <w:rPr>
          <w:rFonts w:ascii="Arial" w:eastAsia="Times New Roman" w:hAnsi="Arial" w:cs="Arial"/>
          <w:sz w:val="20"/>
          <w:szCs w:val="20"/>
          <w:lang w:val="en"/>
        </w:rPr>
        <w:t xml:space="preserve">___ Cannot be </w:t>
      </w:r>
      <w:proofErr w:type="gramStart"/>
      <w:r w:rsidRPr="008624BC">
        <w:rPr>
          <w:rFonts w:ascii="Arial" w:eastAsia="Times New Roman" w:hAnsi="Arial" w:cs="Arial"/>
          <w:sz w:val="20"/>
          <w:szCs w:val="20"/>
          <w:lang w:val="en"/>
        </w:rPr>
        <w:t>determined</w:t>
      </w:r>
      <w:proofErr w:type="gramEnd"/>
      <w:r w:rsidRPr="008624BC">
        <w:rPr>
          <w:rFonts w:ascii="Arial" w:eastAsia="Times New Roman" w:hAnsi="Arial" w:cs="Arial"/>
          <w:sz w:val="20"/>
          <w:szCs w:val="20"/>
          <w:lang w:val="en"/>
        </w:rPr>
        <w:t xml:space="preserve">  </w:t>
      </w:r>
    </w:p>
    <w:p w14:paraId="7FCCCDB7" w14:textId="77777777" w:rsidR="009F2BD8" w:rsidRPr="008624BC" w:rsidRDefault="00C9237C" w:rsidP="008624BC">
      <w:pPr>
        <w:spacing w:after="0"/>
        <w:ind w:firstLine="480"/>
        <w:divId w:val="1624997719"/>
        <w:rPr>
          <w:rFonts w:ascii="Arial" w:eastAsia="Times New Roman" w:hAnsi="Arial" w:cs="Arial"/>
          <w:b/>
          <w:bCs/>
          <w:sz w:val="20"/>
          <w:szCs w:val="20"/>
          <w:lang w:val="en"/>
        </w:rPr>
      </w:pPr>
      <w:r w:rsidRPr="008624BC">
        <w:rPr>
          <w:rFonts w:ascii="Arial" w:eastAsia="Times New Roman" w:hAnsi="Arial" w:cs="Arial"/>
          <w:b/>
          <w:bCs/>
          <w:sz w:val="20"/>
          <w:szCs w:val="20"/>
          <w:lang w:val="en"/>
        </w:rPr>
        <w:t xml:space="preserve">Number of Positive Cores  </w:t>
      </w:r>
    </w:p>
    <w:p w14:paraId="6EFCEB3A" w14:textId="77777777" w:rsidR="009F2BD8" w:rsidRPr="008624BC" w:rsidRDefault="00C9237C" w:rsidP="008624BC">
      <w:pPr>
        <w:spacing w:after="0"/>
        <w:ind w:firstLine="480"/>
        <w:divId w:val="1573075292"/>
        <w:rPr>
          <w:rFonts w:ascii="Arial" w:eastAsia="Times New Roman" w:hAnsi="Arial" w:cs="Arial"/>
          <w:sz w:val="20"/>
          <w:szCs w:val="20"/>
          <w:lang w:val="en"/>
        </w:rPr>
      </w:pPr>
      <w:r w:rsidRPr="008624BC">
        <w:rPr>
          <w:rFonts w:ascii="Arial" w:eastAsia="Times New Roman" w:hAnsi="Arial" w:cs="Arial"/>
          <w:sz w:val="20"/>
          <w:szCs w:val="20"/>
          <w:lang w:val="en"/>
        </w:rPr>
        <w:t xml:space="preserve">___ Specify number: _________________ </w:t>
      </w:r>
    </w:p>
    <w:p w14:paraId="77D8F2BF" w14:textId="77777777" w:rsidR="009F2BD8" w:rsidRPr="008624BC" w:rsidRDefault="00C9237C" w:rsidP="008624BC">
      <w:pPr>
        <w:spacing w:after="0"/>
        <w:ind w:firstLine="480"/>
        <w:divId w:val="218128960"/>
        <w:rPr>
          <w:rFonts w:ascii="Arial" w:eastAsia="Times New Roman" w:hAnsi="Arial" w:cs="Arial"/>
          <w:sz w:val="20"/>
          <w:szCs w:val="20"/>
          <w:lang w:val="en"/>
        </w:rPr>
      </w:pPr>
      <w:r w:rsidRPr="008624BC">
        <w:rPr>
          <w:rFonts w:ascii="Arial" w:eastAsia="Times New Roman" w:hAnsi="Arial" w:cs="Arial"/>
          <w:sz w:val="20"/>
          <w:szCs w:val="20"/>
          <w:lang w:val="en"/>
        </w:rPr>
        <w:t xml:space="preserve">___ Cannot be </w:t>
      </w:r>
      <w:proofErr w:type="gramStart"/>
      <w:r w:rsidRPr="008624BC">
        <w:rPr>
          <w:rFonts w:ascii="Arial" w:eastAsia="Times New Roman" w:hAnsi="Arial" w:cs="Arial"/>
          <w:sz w:val="20"/>
          <w:szCs w:val="20"/>
          <w:lang w:val="en"/>
        </w:rPr>
        <w:t>determined</w:t>
      </w:r>
      <w:proofErr w:type="gramEnd"/>
      <w:r w:rsidRPr="008624BC">
        <w:rPr>
          <w:rFonts w:ascii="Arial" w:eastAsia="Times New Roman" w:hAnsi="Arial" w:cs="Arial"/>
          <w:sz w:val="20"/>
          <w:szCs w:val="20"/>
          <w:lang w:val="en"/>
        </w:rPr>
        <w:t xml:space="preserve">  </w:t>
      </w:r>
    </w:p>
    <w:p w14:paraId="58E59221" w14:textId="77777777" w:rsidR="009F2BD8" w:rsidRPr="008624BC" w:rsidRDefault="00C9237C" w:rsidP="008624BC">
      <w:pPr>
        <w:spacing w:after="0"/>
        <w:ind w:firstLine="480"/>
        <w:divId w:val="1249265375"/>
        <w:rPr>
          <w:rFonts w:ascii="Arial" w:eastAsia="Times New Roman" w:hAnsi="Arial" w:cs="Arial"/>
          <w:b/>
          <w:bCs/>
          <w:sz w:val="20"/>
          <w:szCs w:val="20"/>
          <w:lang w:val="en"/>
        </w:rPr>
      </w:pPr>
      <w:r w:rsidRPr="008624BC">
        <w:rPr>
          <w:rFonts w:ascii="Arial" w:eastAsia="Times New Roman" w:hAnsi="Arial" w:cs="Arial"/>
          <w:b/>
          <w:bCs/>
          <w:sz w:val="20"/>
          <w:szCs w:val="20"/>
          <w:lang w:val="en"/>
        </w:rPr>
        <w:t xml:space="preserve">Tumor Measurement </w:t>
      </w:r>
      <w:proofErr w:type="gramStart"/>
      <w:r w:rsidRPr="008624BC">
        <w:rPr>
          <w:rFonts w:ascii="Arial" w:eastAsia="Times New Roman" w:hAnsi="Arial" w:cs="Arial"/>
          <w:b/>
          <w:bCs/>
          <w:sz w:val="20"/>
          <w:szCs w:val="20"/>
          <w:lang w:val="en"/>
        </w:rPr>
        <w:t>Technique  (</w:t>
      </w:r>
      <w:proofErr w:type="gramEnd"/>
      <w:r w:rsidRPr="008624BC">
        <w:rPr>
          <w:rFonts w:ascii="Arial" w:eastAsia="Times New Roman" w:hAnsi="Arial" w:cs="Arial"/>
          <w:b/>
          <w:bCs/>
          <w:sz w:val="20"/>
          <w:szCs w:val="20"/>
          <w:lang w:val="en"/>
        </w:rPr>
        <w:t xml:space="preserve">select all that apply) </w:t>
      </w:r>
    </w:p>
    <w:p w14:paraId="7A23E8DB" w14:textId="77777777" w:rsidR="009F2BD8" w:rsidRPr="008624BC" w:rsidRDefault="00C9237C" w:rsidP="008624BC">
      <w:pPr>
        <w:spacing w:after="0"/>
        <w:ind w:firstLine="480"/>
        <w:divId w:val="1927223371"/>
        <w:rPr>
          <w:rFonts w:ascii="Arial" w:eastAsia="Times New Roman" w:hAnsi="Arial" w:cs="Arial"/>
          <w:sz w:val="20"/>
          <w:szCs w:val="20"/>
          <w:lang w:val="en"/>
        </w:rPr>
      </w:pPr>
      <w:r w:rsidRPr="008624BC">
        <w:rPr>
          <w:rFonts w:ascii="Arial" w:eastAsia="Times New Roman" w:hAnsi="Arial" w:cs="Arial"/>
          <w:sz w:val="20"/>
          <w:szCs w:val="20"/>
          <w:lang w:val="en"/>
        </w:rPr>
        <w:t xml:space="preserve">___ Single continuous focus  </w:t>
      </w:r>
    </w:p>
    <w:p w14:paraId="4EA916D7" w14:textId="77777777" w:rsidR="009F2BD8" w:rsidRPr="008624BC" w:rsidRDefault="00C9237C" w:rsidP="008624BC">
      <w:pPr>
        <w:spacing w:after="0"/>
        <w:ind w:firstLine="480"/>
        <w:divId w:val="20134396"/>
        <w:rPr>
          <w:rFonts w:ascii="Arial" w:eastAsia="Times New Roman" w:hAnsi="Arial" w:cs="Arial"/>
          <w:sz w:val="20"/>
          <w:szCs w:val="20"/>
          <w:lang w:val="en"/>
        </w:rPr>
      </w:pPr>
      <w:r w:rsidRPr="008624BC">
        <w:rPr>
          <w:rFonts w:ascii="Arial" w:eastAsia="Times New Roman" w:hAnsi="Arial" w:cs="Arial"/>
          <w:sz w:val="20"/>
          <w:szCs w:val="20"/>
          <w:lang w:val="en"/>
        </w:rPr>
        <w:t xml:space="preserve">___ Consider multiple foci as continuous </w:t>
      </w:r>
      <w:proofErr w:type="gramStart"/>
      <w:r w:rsidRPr="008624BC">
        <w:rPr>
          <w:rFonts w:ascii="Arial" w:eastAsia="Times New Roman" w:hAnsi="Arial" w:cs="Arial"/>
          <w:sz w:val="20"/>
          <w:szCs w:val="20"/>
          <w:lang w:val="en"/>
        </w:rPr>
        <w:t>tumor</w:t>
      </w:r>
      <w:proofErr w:type="gramEnd"/>
      <w:r w:rsidRPr="008624BC">
        <w:rPr>
          <w:rFonts w:ascii="Arial" w:eastAsia="Times New Roman" w:hAnsi="Arial" w:cs="Arial"/>
          <w:sz w:val="20"/>
          <w:szCs w:val="20"/>
          <w:lang w:val="en"/>
        </w:rPr>
        <w:t xml:space="preserve">  </w:t>
      </w:r>
    </w:p>
    <w:p w14:paraId="47DE048E" w14:textId="77777777" w:rsidR="009F2BD8" w:rsidRPr="008624BC" w:rsidRDefault="00C9237C" w:rsidP="008624BC">
      <w:pPr>
        <w:spacing w:after="0"/>
        <w:ind w:firstLine="480"/>
        <w:divId w:val="497230898"/>
        <w:rPr>
          <w:rFonts w:ascii="Arial" w:eastAsia="Times New Roman" w:hAnsi="Arial" w:cs="Arial"/>
          <w:sz w:val="20"/>
          <w:szCs w:val="20"/>
          <w:lang w:val="en"/>
        </w:rPr>
      </w:pPr>
      <w:r w:rsidRPr="008624BC">
        <w:rPr>
          <w:rFonts w:ascii="Arial" w:eastAsia="Times New Roman" w:hAnsi="Arial" w:cs="Arial"/>
          <w:sz w:val="20"/>
          <w:szCs w:val="20"/>
          <w:lang w:val="en"/>
        </w:rPr>
        <w:t xml:space="preserve">___ Consider multiple foci as discontinuous </w:t>
      </w:r>
      <w:proofErr w:type="gramStart"/>
      <w:r w:rsidRPr="008624BC">
        <w:rPr>
          <w:rFonts w:ascii="Arial" w:eastAsia="Times New Roman" w:hAnsi="Arial" w:cs="Arial"/>
          <w:sz w:val="20"/>
          <w:szCs w:val="20"/>
          <w:lang w:val="en"/>
        </w:rPr>
        <w:t>tumor</w:t>
      </w:r>
      <w:proofErr w:type="gramEnd"/>
      <w:r w:rsidRPr="008624BC">
        <w:rPr>
          <w:rFonts w:ascii="Arial" w:eastAsia="Times New Roman" w:hAnsi="Arial" w:cs="Arial"/>
          <w:sz w:val="20"/>
          <w:szCs w:val="20"/>
          <w:lang w:val="en"/>
        </w:rPr>
        <w:t xml:space="preserve">  </w:t>
      </w:r>
    </w:p>
    <w:p w14:paraId="2B619C3F" w14:textId="77777777" w:rsidR="009F2BD8" w:rsidRPr="008624BC" w:rsidRDefault="00C9237C" w:rsidP="008624BC">
      <w:pPr>
        <w:spacing w:after="0"/>
        <w:ind w:firstLine="480"/>
        <w:divId w:val="596408331"/>
        <w:rPr>
          <w:rFonts w:ascii="Arial" w:eastAsia="Times New Roman" w:hAnsi="Arial" w:cs="Arial"/>
          <w:b/>
          <w:bCs/>
          <w:sz w:val="20"/>
          <w:szCs w:val="20"/>
          <w:lang w:val="en"/>
        </w:rPr>
      </w:pPr>
      <w:r w:rsidRPr="008624BC">
        <w:rPr>
          <w:rFonts w:ascii="Arial" w:eastAsia="Times New Roman" w:hAnsi="Arial" w:cs="Arial"/>
          <w:b/>
          <w:bCs/>
          <w:sz w:val="20"/>
          <w:szCs w:val="20"/>
          <w:lang w:val="en"/>
        </w:rPr>
        <w:t xml:space="preserve">Percentage of Prostatic Tissue Involved by Tumor (repeat for multiple cores)  </w:t>
      </w:r>
    </w:p>
    <w:p w14:paraId="5AB3DC80" w14:textId="77777777" w:rsidR="009F2BD8" w:rsidRPr="008624BC" w:rsidRDefault="00C9237C" w:rsidP="008624BC">
      <w:pPr>
        <w:spacing w:after="0"/>
        <w:ind w:firstLine="480"/>
        <w:divId w:val="1742098843"/>
        <w:rPr>
          <w:rFonts w:ascii="Arial" w:eastAsia="Times New Roman" w:hAnsi="Arial" w:cs="Arial"/>
          <w:sz w:val="20"/>
          <w:szCs w:val="20"/>
          <w:lang w:val="en"/>
        </w:rPr>
      </w:pPr>
      <w:r w:rsidRPr="008624BC">
        <w:rPr>
          <w:rFonts w:ascii="Arial" w:eastAsia="Times New Roman" w:hAnsi="Arial" w:cs="Arial"/>
          <w:sz w:val="20"/>
          <w:szCs w:val="20"/>
          <w:lang w:val="en"/>
        </w:rPr>
        <w:t xml:space="preserve">___ Less than 1%  </w:t>
      </w:r>
    </w:p>
    <w:p w14:paraId="411EFC82" w14:textId="77777777" w:rsidR="009F2BD8" w:rsidRPr="008624BC" w:rsidRDefault="00C9237C" w:rsidP="008624BC">
      <w:pPr>
        <w:spacing w:after="0"/>
        <w:ind w:firstLine="480"/>
        <w:divId w:val="1125586986"/>
        <w:rPr>
          <w:rFonts w:ascii="Arial" w:eastAsia="Times New Roman" w:hAnsi="Arial" w:cs="Arial"/>
          <w:sz w:val="20"/>
          <w:szCs w:val="20"/>
          <w:lang w:val="en"/>
        </w:rPr>
      </w:pPr>
      <w:r w:rsidRPr="008624BC">
        <w:rPr>
          <w:rFonts w:ascii="Arial" w:eastAsia="Times New Roman" w:hAnsi="Arial" w:cs="Arial"/>
          <w:sz w:val="20"/>
          <w:szCs w:val="20"/>
          <w:lang w:val="en"/>
        </w:rPr>
        <w:t xml:space="preserve">___ 1 - 5%  </w:t>
      </w:r>
    </w:p>
    <w:p w14:paraId="5CC9D12E" w14:textId="77777777" w:rsidR="009F2BD8" w:rsidRPr="008624BC" w:rsidRDefault="00C9237C" w:rsidP="008624BC">
      <w:pPr>
        <w:spacing w:after="0"/>
        <w:ind w:firstLine="480"/>
        <w:divId w:val="282007513"/>
        <w:rPr>
          <w:rFonts w:ascii="Arial" w:eastAsia="Times New Roman" w:hAnsi="Arial" w:cs="Arial"/>
          <w:sz w:val="20"/>
          <w:szCs w:val="20"/>
          <w:lang w:val="en"/>
        </w:rPr>
      </w:pPr>
      <w:r w:rsidRPr="008624BC">
        <w:rPr>
          <w:rFonts w:ascii="Arial" w:eastAsia="Times New Roman" w:hAnsi="Arial" w:cs="Arial"/>
          <w:sz w:val="20"/>
          <w:szCs w:val="20"/>
          <w:lang w:val="en"/>
        </w:rPr>
        <w:t xml:space="preserve">___ 6 - 10%  </w:t>
      </w:r>
    </w:p>
    <w:p w14:paraId="456AB644" w14:textId="77777777" w:rsidR="009F2BD8" w:rsidRPr="008624BC" w:rsidRDefault="00C9237C" w:rsidP="008624BC">
      <w:pPr>
        <w:spacing w:after="0"/>
        <w:ind w:firstLine="480"/>
        <w:divId w:val="1898204136"/>
        <w:rPr>
          <w:rFonts w:ascii="Arial" w:eastAsia="Times New Roman" w:hAnsi="Arial" w:cs="Arial"/>
          <w:sz w:val="20"/>
          <w:szCs w:val="20"/>
          <w:lang w:val="en"/>
        </w:rPr>
      </w:pPr>
      <w:r w:rsidRPr="008624BC">
        <w:rPr>
          <w:rFonts w:ascii="Arial" w:eastAsia="Times New Roman" w:hAnsi="Arial" w:cs="Arial"/>
          <w:sz w:val="20"/>
          <w:szCs w:val="20"/>
          <w:lang w:val="en"/>
        </w:rPr>
        <w:t xml:space="preserve">___ 11 - 20%  </w:t>
      </w:r>
    </w:p>
    <w:p w14:paraId="29DF1F67" w14:textId="77777777" w:rsidR="009F2BD8" w:rsidRPr="008624BC" w:rsidRDefault="00C9237C" w:rsidP="008624BC">
      <w:pPr>
        <w:spacing w:after="0"/>
        <w:ind w:firstLine="480"/>
        <w:divId w:val="538322496"/>
        <w:rPr>
          <w:rFonts w:ascii="Arial" w:eastAsia="Times New Roman" w:hAnsi="Arial" w:cs="Arial"/>
          <w:sz w:val="20"/>
          <w:szCs w:val="20"/>
          <w:lang w:val="en"/>
        </w:rPr>
      </w:pPr>
      <w:r w:rsidRPr="008624BC">
        <w:rPr>
          <w:rFonts w:ascii="Arial" w:eastAsia="Times New Roman" w:hAnsi="Arial" w:cs="Arial"/>
          <w:sz w:val="20"/>
          <w:szCs w:val="20"/>
          <w:lang w:val="en"/>
        </w:rPr>
        <w:t xml:space="preserve">___ 21 - 30%  </w:t>
      </w:r>
    </w:p>
    <w:p w14:paraId="6FC47DF1" w14:textId="77777777" w:rsidR="009F2BD8" w:rsidRPr="008624BC" w:rsidRDefault="00C9237C" w:rsidP="008624BC">
      <w:pPr>
        <w:spacing w:after="0"/>
        <w:ind w:firstLine="480"/>
        <w:divId w:val="1822308872"/>
        <w:rPr>
          <w:rFonts w:ascii="Arial" w:eastAsia="Times New Roman" w:hAnsi="Arial" w:cs="Arial"/>
          <w:sz w:val="20"/>
          <w:szCs w:val="20"/>
          <w:lang w:val="en"/>
        </w:rPr>
      </w:pPr>
      <w:r w:rsidRPr="008624BC">
        <w:rPr>
          <w:rFonts w:ascii="Arial" w:eastAsia="Times New Roman" w:hAnsi="Arial" w:cs="Arial"/>
          <w:sz w:val="20"/>
          <w:szCs w:val="20"/>
          <w:lang w:val="en"/>
        </w:rPr>
        <w:t xml:space="preserve">___ 31 - 40%  </w:t>
      </w:r>
    </w:p>
    <w:p w14:paraId="60208A59" w14:textId="77777777" w:rsidR="009F2BD8" w:rsidRPr="008624BC" w:rsidRDefault="00C9237C" w:rsidP="008624BC">
      <w:pPr>
        <w:spacing w:after="0"/>
        <w:ind w:firstLine="480"/>
        <w:divId w:val="1283338557"/>
        <w:rPr>
          <w:rFonts w:ascii="Arial" w:eastAsia="Times New Roman" w:hAnsi="Arial" w:cs="Arial"/>
          <w:sz w:val="20"/>
          <w:szCs w:val="20"/>
          <w:lang w:val="en"/>
        </w:rPr>
      </w:pPr>
      <w:r w:rsidRPr="008624BC">
        <w:rPr>
          <w:rFonts w:ascii="Arial" w:eastAsia="Times New Roman" w:hAnsi="Arial" w:cs="Arial"/>
          <w:sz w:val="20"/>
          <w:szCs w:val="20"/>
          <w:lang w:val="en"/>
        </w:rPr>
        <w:t xml:space="preserve">___ 41 - 50%  </w:t>
      </w:r>
    </w:p>
    <w:p w14:paraId="5B6865A7" w14:textId="77777777" w:rsidR="009F2BD8" w:rsidRPr="008624BC" w:rsidRDefault="00C9237C" w:rsidP="008624BC">
      <w:pPr>
        <w:spacing w:after="0"/>
        <w:ind w:firstLine="480"/>
        <w:divId w:val="2126465095"/>
        <w:rPr>
          <w:rFonts w:ascii="Arial" w:eastAsia="Times New Roman" w:hAnsi="Arial" w:cs="Arial"/>
          <w:sz w:val="20"/>
          <w:szCs w:val="20"/>
          <w:lang w:val="en"/>
        </w:rPr>
      </w:pPr>
      <w:r w:rsidRPr="008624BC">
        <w:rPr>
          <w:rFonts w:ascii="Arial" w:eastAsia="Times New Roman" w:hAnsi="Arial" w:cs="Arial"/>
          <w:sz w:val="20"/>
          <w:szCs w:val="20"/>
          <w:lang w:val="en"/>
        </w:rPr>
        <w:t xml:space="preserve">___ 51 - 60%  </w:t>
      </w:r>
    </w:p>
    <w:p w14:paraId="4F109208" w14:textId="77777777" w:rsidR="009F2BD8" w:rsidRPr="008624BC" w:rsidRDefault="00C9237C" w:rsidP="008624BC">
      <w:pPr>
        <w:spacing w:after="0"/>
        <w:ind w:firstLine="480"/>
        <w:divId w:val="1813253837"/>
        <w:rPr>
          <w:rFonts w:ascii="Arial" w:eastAsia="Times New Roman" w:hAnsi="Arial" w:cs="Arial"/>
          <w:sz w:val="20"/>
          <w:szCs w:val="20"/>
          <w:lang w:val="en"/>
        </w:rPr>
      </w:pPr>
      <w:r w:rsidRPr="008624BC">
        <w:rPr>
          <w:rFonts w:ascii="Arial" w:eastAsia="Times New Roman" w:hAnsi="Arial" w:cs="Arial"/>
          <w:sz w:val="20"/>
          <w:szCs w:val="20"/>
          <w:lang w:val="en"/>
        </w:rPr>
        <w:t xml:space="preserve">___ 61 - 70%  </w:t>
      </w:r>
    </w:p>
    <w:p w14:paraId="49BF18FE" w14:textId="77777777" w:rsidR="009F2BD8" w:rsidRPr="008624BC" w:rsidRDefault="00C9237C" w:rsidP="008624BC">
      <w:pPr>
        <w:spacing w:after="0"/>
        <w:ind w:firstLine="480"/>
        <w:divId w:val="1279944526"/>
        <w:rPr>
          <w:rFonts w:ascii="Arial" w:eastAsia="Times New Roman" w:hAnsi="Arial" w:cs="Arial"/>
          <w:sz w:val="20"/>
          <w:szCs w:val="20"/>
          <w:lang w:val="en"/>
        </w:rPr>
      </w:pPr>
      <w:r w:rsidRPr="008624BC">
        <w:rPr>
          <w:rFonts w:ascii="Arial" w:eastAsia="Times New Roman" w:hAnsi="Arial" w:cs="Arial"/>
          <w:sz w:val="20"/>
          <w:szCs w:val="20"/>
          <w:lang w:val="en"/>
        </w:rPr>
        <w:t xml:space="preserve">___ 71 - 80%  </w:t>
      </w:r>
    </w:p>
    <w:p w14:paraId="432EAB2E" w14:textId="77777777" w:rsidR="009F2BD8" w:rsidRPr="008624BC" w:rsidRDefault="00C9237C" w:rsidP="008624BC">
      <w:pPr>
        <w:spacing w:after="0"/>
        <w:ind w:firstLine="480"/>
        <w:divId w:val="1118600184"/>
        <w:rPr>
          <w:rFonts w:ascii="Arial" w:eastAsia="Times New Roman" w:hAnsi="Arial" w:cs="Arial"/>
          <w:sz w:val="20"/>
          <w:szCs w:val="20"/>
          <w:lang w:val="en"/>
        </w:rPr>
      </w:pPr>
      <w:r w:rsidRPr="008624BC">
        <w:rPr>
          <w:rFonts w:ascii="Arial" w:eastAsia="Times New Roman" w:hAnsi="Arial" w:cs="Arial"/>
          <w:sz w:val="20"/>
          <w:szCs w:val="20"/>
          <w:lang w:val="en"/>
        </w:rPr>
        <w:t xml:space="preserve">___ 81 - 90%  </w:t>
      </w:r>
    </w:p>
    <w:p w14:paraId="7069D48E" w14:textId="77777777" w:rsidR="009F2BD8" w:rsidRPr="008624BC" w:rsidRDefault="00C9237C" w:rsidP="008624BC">
      <w:pPr>
        <w:spacing w:after="0"/>
        <w:ind w:firstLine="480"/>
        <w:divId w:val="2044013829"/>
        <w:rPr>
          <w:rFonts w:ascii="Arial" w:eastAsia="Times New Roman" w:hAnsi="Arial" w:cs="Arial"/>
          <w:sz w:val="20"/>
          <w:szCs w:val="20"/>
          <w:lang w:val="en"/>
        </w:rPr>
      </w:pPr>
      <w:r w:rsidRPr="008624BC">
        <w:rPr>
          <w:rFonts w:ascii="Arial" w:eastAsia="Times New Roman" w:hAnsi="Arial" w:cs="Arial"/>
          <w:sz w:val="20"/>
          <w:szCs w:val="20"/>
          <w:lang w:val="en"/>
        </w:rPr>
        <w:t xml:space="preserve">___ Greater than 90%  </w:t>
      </w:r>
    </w:p>
    <w:p w14:paraId="270C4B6A" w14:textId="77777777" w:rsidR="009F2BD8" w:rsidRPr="008624BC" w:rsidRDefault="00C9237C" w:rsidP="008624BC">
      <w:pPr>
        <w:spacing w:after="0"/>
        <w:ind w:firstLine="480"/>
        <w:divId w:val="1084377432"/>
        <w:rPr>
          <w:rFonts w:ascii="Arial" w:eastAsia="Times New Roman" w:hAnsi="Arial" w:cs="Arial"/>
          <w:sz w:val="20"/>
          <w:szCs w:val="20"/>
          <w:lang w:val="en"/>
        </w:rPr>
      </w:pPr>
      <w:r w:rsidRPr="008624BC">
        <w:rPr>
          <w:rFonts w:ascii="Arial" w:eastAsia="Times New Roman" w:hAnsi="Arial" w:cs="Arial"/>
          <w:sz w:val="20"/>
          <w:szCs w:val="20"/>
          <w:lang w:val="en"/>
        </w:rPr>
        <w:t xml:space="preserve">___ Cannot be determined (explain): _________________ </w:t>
      </w:r>
    </w:p>
    <w:p w14:paraId="1DB5F6DB" w14:textId="77777777" w:rsidR="009F2BD8" w:rsidRPr="008624BC" w:rsidRDefault="00C9237C" w:rsidP="008624BC">
      <w:pPr>
        <w:spacing w:after="0"/>
        <w:ind w:firstLine="480"/>
        <w:divId w:val="1526288914"/>
        <w:rPr>
          <w:rFonts w:ascii="Arial" w:eastAsia="Times New Roman" w:hAnsi="Arial" w:cs="Arial"/>
          <w:b/>
          <w:bCs/>
          <w:sz w:val="20"/>
          <w:szCs w:val="20"/>
          <w:lang w:val="en"/>
        </w:rPr>
      </w:pPr>
      <w:r w:rsidRPr="008624BC">
        <w:rPr>
          <w:rFonts w:ascii="Arial" w:eastAsia="Times New Roman" w:hAnsi="Arial" w:cs="Arial"/>
          <w:b/>
          <w:bCs/>
          <w:sz w:val="20"/>
          <w:szCs w:val="20"/>
          <w:lang w:val="en"/>
        </w:rPr>
        <w:t xml:space="preserve">+Length of Prostatic Tissue Involved by Tumor (repeat for multiple cores)  </w:t>
      </w:r>
    </w:p>
    <w:p w14:paraId="68CBDEC3" w14:textId="77777777" w:rsidR="009F2BD8" w:rsidRPr="008624BC" w:rsidRDefault="00C9237C" w:rsidP="008624BC">
      <w:pPr>
        <w:spacing w:after="0"/>
        <w:ind w:firstLine="480"/>
        <w:divId w:val="593436773"/>
        <w:rPr>
          <w:rFonts w:ascii="Arial" w:eastAsia="Times New Roman" w:hAnsi="Arial" w:cs="Arial"/>
          <w:sz w:val="20"/>
          <w:szCs w:val="20"/>
          <w:lang w:val="en"/>
        </w:rPr>
      </w:pPr>
      <w:r w:rsidRPr="008624BC">
        <w:rPr>
          <w:rFonts w:ascii="Arial" w:eastAsia="Times New Roman" w:hAnsi="Arial" w:cs="Arial"/>
          <w:sz w:val="20"/>
          <w:szCs w:val="20"/>
          <w:lang w:val="en"/>
        </w:rPr>
        <w:t xml:space="preserve">___ Specify in Millimeters (mm): _________________ </w:t>
      </w:r>
      <w:proofErr w:type="gramStart"/>
      <w:r w:rsidRPr="008624BC">
        <w:rPr>
          <w:rFonts w:ascii="Arial" w:eastAsia="Times New Roman" w:hAnsi="Arial" w:cs="Arial"/>
          <w:sz w:val="20"/>
          <w:szCs w:val="20"/>
          <w:lang w:val="en"/>
        </w:rPr>
        <w:t>mm</w:t>
      </w:r>
      <w:proofErr w:type="gramEnd"/>
    </w:p>
    <w:p w14:paraId="702DC94F" w14:textId="77777777" w:rsidR="009F2BD8" w:rsidRPr="008624BC" w:rsidRDefault="00C9237C" w:rsidP="008624BC">
      <w:pPr>
        <w:spacing w:after="0"/>
        <w:ind w:firstLine="480"/>
        <w:divId w:val="1385253081"/>
        <w:rPr>
          <w:rFonts w:ascii="Arial" w:eastAsia="Times New Roman" w:hAnsi="Arial" w:cs="Arial"/>
          <w:sz w:val="20"/>
          <w:szCs w:val="20"/>
          <w:lang w:val="en"/>
        </w:rPr>
      </w:pPr>
      <w:r w:rsidRPr="008624BC">
        <w:rPr>
          <w:rFonts w:ascii="Arial" w:eastAsia="Times New Roman" w:hAnsi="Arial" w:cs="Arial"/>
          <w:sz w:val="20"/>
          <w:szCs w:val="20"/>
          <w:lang w:val="en"/>
        </w:rPr>
        <w:t xml:space="preserve">___ Less than 1 mm  </w:t>
      </w:r>
    </w:p>
    <w:p w14:paraId="1000E773" w14:textId="77777777" w:rsidR="009B600C" w:rsidRPr="008624BC" w:rsidRDefault="009B600C" w:rsidP="008624BC">
      <w:pPr>
        <w:spacing w:after="0"/>
        <w:divId w:val="1260943053"/>
        <w:rPr>
          <w:rFonts w:ascii="Arial" w:eastAsia="Times New Roman" w:hAnsi="Arial" w:cs="Arial"/>
          <w:b/>
          <w:bCs/>
          <w:sz w:val="20"/>
          <w:szCs w:val="20"/>
          <w:lang w:val="en"/>
        </w:rPr>
      </w:pPr>
    </w:p>
    <w:p w14:paraId="2790E02D" w14:textId="1DA9A3E2" w:rsidR="009F2BD8" w:rsidRPr="008624BC" w:rsidRDefault="00C9237C" w:rsidP="008624BC">
      <w:pPr>
        <w:spacing w:after="0"/>
        <w:ind w:firstLine="240"/>
        <w:divId w:val="1260943053"/>
        <w:rPr>
          <w:rFonts w:ascii="Arial" w:eastAsia="Times New Roman" w:hAnsi="Arial" w:cs="Arial"/>
          <w:b/>
          <w:bCs/>
          <w:sz w:val="20"/>
          <w:szCs w:val="20"/>
          <w:lang w:val="en"/>
        </w:rPr>
      </w:pPr>
      <w:r w:rsidRPr="008624BC">
        <w:rPr>
          <w:rFonts w:ascii="Arial" w:eastAsia="Times New Roman" w:hAnsi="Arial" w:cs="Arial"/>
          <w:b/>
          <w:bCs/>
          <w:sz w:val="20"/>
          <w:szCs w:val="20"/>
          <w:lang w:val="en"/>
        </w:rPr>
        <w:t xml:space="preserve">Periprostatic Fat Invasion (report if identified in specimen) (Note </w:t>
      </w:r>
      <w:hyperlink w:anchor="N7554" w:history="1">
        <w:r w:rsidRPr="008624BC">
          <w:rPr>
            <w:rStyle w:val="Hyperlink"/>
            <w:rFonts w:ascii="Arial" w:eastAsia="Times New Roman" w:hAnsi="Arial" w:cs="Arial"/>
            <w:b/>
            <w:bCs/>
            <w:sz w:val="20"/>
            <w:szCs w:val="20"/>
            <w:lang w:val="en"/>
          </w:rPr>
          <w:t>F</w:t>
        </w:r>
      </w:hyperlink>
      <w:r w:rsidRPr="008624BC">
        <w:rPr>
          <w:rFonts w:ascii="Arial" w:eastAsia="Times New Roman" w:hAnsi="Arial" w:cs="Arial"/>
          <w:b/>
          <w:bCs/>
          <w:sz w:val="20"/>
          <w:szCs w:val="20"/>
          <w:lang w:val="en"/>
        </w:rPr>
        <w:t xml:space="preserve">) </w:t>
      </w:r>
    </w:p>
    <w:p w14:paraId="7BF4D737" w14:textId="77777777" w:rsidR="009F2BD8" w:rsidRPr="008624BC" w:rsidRDefault="00C9237C" w:rsidP="008624BC">
      <w:pPr>
        <w:spacing w:after="0"/>
        <w:ind w:firstLine="240"/>
        <w:divId w:val="1390154789"/>
        <w:rPr>
          <w:rFonts w:ascii="Arial" w:eastAsia="Times New Roman" w:hAnsi="Arial" w:cs="Arial"/>
          <w:sz w:val="20"/>
          <w:szCs w:val="20"/>
          <w:lang w:val="en"/>
        </w:rPr>
      </w:pPr>
      <w:r w:rsidRPr="008624BC">
        <w:rPr>
          <w:rFonts w:ascii="Arial" w:eastAsia="Times New Roman" w:hAnsi="Arial" w:cs="Arial"/>
          <w:sz w:val="20"/>
          <w:szCs w:val="20"/>
          <w:lang w:val="en"/>
        </w:rPr>
        <w:t xml:space="preserve">___ Not </w:t>
      </w:r>
      <w:proofErr w:type="gramStart"/>
      <w:r w:rsidRPr="008624BC">
        <w:rPr>
          <w:rFonts w:ascii="Arial" w:eastAsia="Times New Roman" w:hAnsi="Arial" w:cs="Arial"/>
          <w:sz w:val="20"/>
          <w:szCs w:val="20"/>
          <w:lang w:val="en"/>
        </w:rPr>
        <w:t>identified</w:t>
      </w:r>
      <w:proofErr w:type="gramEnd"/>
      <w:r w:rsidRPr="008624BC">
        <w:rPr>
          <w:rFonts w:ascii="Arial" w:eastAsia="Times New Roman" w:hAnsi="Arial" w:cs="Arial"/>
          <w:sz w:val="20"/>
          <w:szCs w:val="20"/>
          <w:lang w:val="en"/>
        </w:rPr>
        <w:t xml:space="preserve">  </w:t>
      </w:r>
    </w:p>
    <w:p w14:paraId="7AF15402" w14:textId="77777777" w:rsidR="009F2BD8" w:rsidRPr="008624BC" w:rsidRDefault="00C9237C" w:rsidP="008624BC">
      <w:pPr>
        <w:spacing w:after="0"/>
        <w:ind w:firstLine="240"/>
        <w:divId w:val="1295525701"/>
        <w:rPr>
          <w:rFonts w:ascii="Arial" w:eastAsia="Times New Roman" w:hAnsi="Arial" w:cs="Arial"/>
          <w:sz w:val="20"/>
          <w:szCs w:val="20"/>
          <w:lang w:val="en"/>
        </w:rPr>
      </w:pPr>
      <w:r w:rsidRPr="008624BC">
        <w:rPr>
          <w:rFonts w:ascii="Arial" w:eastAsia="Times New Roman" w:hAnsi="Arial" w:cs="Arial"/>
          <w:sz w:val="20"/>
          <w:szCs w:val="20"/>
          <w:lang w:val="en"/>
        </w:rPr>
        <w:t xml:space="preserve">___ Present  </w:t>
      </w:r>
    </w:p>
    <w:p w14:paraId="1730DAD2" w14:textId="77777777" w:rsidR="009F2BD8" w:rsidRPr="008624BC" w:rsidRDefault="00C9237C" w:rsidP="008624BC">
      <w:pPr>
        <w:spacing w:after="0"/>
        <w:ind w:firstLine="240"/>
        <w:divId w:val="480657876"/>
        <w:rPr>
          <w:rFonts w:ascii="Arial" w:eastAsia="Times New Roman" w:hAnsi="Arial" w:cs="Arial"/>
          <w:sz w:val="20"/>
          <w:szCs w:val="20"/>
          <w:lang w:val="en"/>
        </w:rPr>
      </w:pPr>
      <w:r w:rsidRPr="008624BC">
        <w:rPr>
          <w:rFonts w:ascii="Arial" w:eastAsia="Times New Roman" w:hAnsi="Arial" w:cs="Arial"/>
          <w:sz w:val="20"/>
          <w:szCs w:val="20"/>
          <w:lang w:val="en"/>
        </w:rPr>
        <w:t xml:space="preserve">___ Equivocal (explain): _________________ </w:t>
      </w:r>
    </w:p>
    <w:p w14:paraId="48477B23" w14:textId="77777777" w:rsidR="009F2BD8" w:rsidRPr="008624BC" w:rsidRDefault="00C9237C" w:rsidP="008624BC">
      <w:pPr>
        <w:spacing w:after="0"/>
        <w:ind w:firstLine="240"/>
        <w:divId w:val="57755566"/>
        <w:rPr>
          <w:rFonts w:ascii="Arial" w:eastAsia="Times New Roman" w:hAnsi="Arial" w:cs="Arial"/>
          <w:sz w:val="20"/>
          <w:szCs w:val="20"/>
          <w:lang w:val="en"/>
        </w:rPr>
      </w:pPr>
      <w:r w:rsidRPr="008624BC">
        <w:rPr>
          <w:rFonts w:ascii="Arial" w:eastAsia="Times New Roman" w:hAnsi="Arial" w:cs="Arial"/>
          <w:sz w:val="20"/>
          <w:szCs w:val="20"/>
          <w:lang w:val="en"/>
        </w:rPr>
        <w:t xml:space="preserve">___ Cannot be determined (explain): _________________ </w:t>
      </w:r>
    </w:p>
    <w:p w14:paraId="794BC72D" w14:textId="77777777" w:rsidR="009F2BD8" w:rsidRPr="008624BC" w:rsidRDefault="00C9237C" w:rsidP="008624BC">
      <w:pPr>
        <w:spacing w:after="0"/>
        <w:ind w:firstLine="240"/>
        <w:divId w:val="162281369"/>
        <w:rPr>
          <w:rFonts w:ascii="Arial" w:eastAsia="Times New Roman" w:hAnsi="Arial" w:cs="Arial"/>
          <w:b/>
          <w:bCs/>
          <w:sz w:val="20"/>
          <w:szCs w:val="20"/>
          <w:lang w:val="en"/>
        </w:rPr>
      </w:pPr>
      <w:r w:rsidRPr="008624BC">
        <w:rPr>
          <w:rFonts w:ascii="Arial" w:eastAsia="Times New Roman" w:hAnsi="Arial" w:cs="Arial"/>
          <w:b/>
          <w:bCs/>
          <w:sz w:val="20"/>
          <w:szCs w:val="20"/>
          <w:lang w:val="en"/>
        </w:rPr>
        <w:t xml:space="preserve">Seminal Vesicle Invasion / Ejaculatory Duct Invasion (report if identified in specimen) (Note </w:t>
      </w:r>
      <w:hyperlink w:anchor="N7554" w:history="1">
        <w:r w:rsidRPr="008624BC">
          <w:rPr>
            <w:rStyle w:val="Hyperlink"/>
            <w:rFonts w:ascii="Arial" w:eastAsia="Times New Roman" w:hAnsi="Arial" w:cs="Arial"/>
            <w:b/>
            <w:bCs/>
            <w:sz w:val="20"/>
            <w:szCs w:val="20"/>
            <w:lang w:val="en"/>
          </w:rPr>
          <w:t>F</w:t>
        </w:r>
      </w:hyperlink>
      <w:r w:rsidRPr="008624BC">
        <w:rPr>
          <w:rFonts w:ascii="Arial" w:eastAsia="Times New Roman" w:hAnsi="Arial" w:cs="Arial"/>
          <w:b/>
          <w:bCs/>
          <w:sz w:val="20"/>
          <w:szCs w:val="20"/>
          <w:lang w:val="en"/>
        </w:rPr>
        <w:t xml:space="preserve">) </w:t>
      </w:r>
    </w:p>
    <w:p w14:paraId="6B2504E7" w14:textId="77777777" w:rsidR="009F2BD8" w:rsidRPr="008624BC" w:rsidRDefault="00C9237C" w:rsidP="008624BC">
      <w:pPr>
        <w:spacing w:after="0"/>
        <w:ind w:firstLine="240"/>
        <w:divId w:val="102041061"/>
        <w:rPr>
          <w:rFonts w:ascii="Arial" w:eastAsia="Times New Roman" w:hAnsi="Arial" w:cs="Arial"/>
          <w:sz w:val="20"/>
          <w:szCs w:val="20"/>
          <w:lang w:val="en"/>
        </w:rPr>
      </w:pPr>
      <w:r w:rsidRPr="008624BC">
        <w:rPr>
          <w:rFonts w:ascii="Arial" w:eastAsia="Times New Roman" w:hAnsi="Arial" w:cs="Arial"/>
          <w:sz w:val="20"/>
          <w:szCs w:val="20"/>
          <w:lang w:val="en"/>
        </w:rPr>
        <w:lastRenderedPageBreak/>
        <w:t xml:space="preserve">___ Not </w:t>
      </w:r>
      <w:proofErr w:type="gramStart"/>
      <w:r w:rsidRPr="008624BC">
        <w:rPr>
          <w:rFonts w:ascii="Arial" w:eastAsia="Times New Roman" w:hAnsi="Arial" w:cs="Arial"/>
          <w:sz w:val="20"/>
          <w:szCs w:val="20"/>
          <w:lang w:val="en"/>
        </w:rPr>
        <w:t>identified</w:t>
      </w:r>
      <w:proofErr w:type="gramEnd"/>
      <w:r w:rsidRPr="008624BC">
        <w:rPr>
          <w:rFonts w:ascii="Arial" w:eastAsia="Times New Roman" w:hAnsi="Arial" w:cs="Arial"/>
          <w:sz w:val="20"/>
          <w:szCs w:val="20"/>
          <w:lang w:val="en"/>
        </w:rPr>
        <w:t xml:space="preserve">  </w:t>
      </w:r>
    </w:p>
    <w:p w14:paraId="0639FFFE" w14:textId="77777777" w:rsidR="009F2BD8" w:rsidRPr="008624BC" w:rsidRDefault="00C9237C" w:rsidP="008624BC">
      <w:pPr>
        <w:spacing w:after="0"/>
        <w:ind w:firstLine="240"/>
        <w:divId w:val="541207440"/>
        <w:rPr>
          <w:rFonts w:ascii="Arial" w:eastAsia="Times New Roman" w:hAnsi="Arial" w:cs="Arial"/>
          <w:sz w:val="20"/>
          <w:szCs w:val="20"/>
          <w:lang w:val="en"/>
        </w:rPr>
      </w:pPr>
      <w:r w:rsidRPr="008624BC">
        <w:rPr>
          <w:rFonts w:ascii="Arial" w:eastAsia="Times New Roman" w:hAnsi="Arial" w:cs="Arial"/>
          <w:sz w:val="20"/>
          <w:szCs w:val="20"/>
          <w:lang w:val="en"/>
        </w:rPr>
        <w:t xml:space="preserve">___ Present  </w:t>
      </w:r>
    </w:p>
    <w:p w14:paraId="7A1E604D" w14:textId="77777777" w:rsidR="009F2BD8" w:rsidRPr="008624BC" w:rsidRDefault="00C9237C" w:rsidP="008624BC">
      <w:pPr>
        <w:spacing w:after="0"/>
        <w:ind w:firstLine="240"/>
        <w:divId w:val="1030960567"/>
        <w:rPr>
          <w:rFonts w:ascii="Arial" w:eastAsia="Times New Roman" w:hAnsi="Arial" w:cs="Arial"/>
          <w:sz w:val="20"/>
          <w:szCs w:val="20"/>
          <w:lang w:val="en"/>
        </w:rPr>
      </w:pPr>
      <w:r w:rsidRPr="008624BC">
        <w:rPr>
          <w:rFonts w:ascii="Arial" w:eastAsia="Times New Roman" w:hAnsi="Arial" w:cs="Arial"/>
          <w:sz w:val="20"/>
          <w:szCs w:val="20"/>
          <w:lang w:val="en"/>
        </w:rPr>
        <w:t xml:space="preserve">___ Equivocal (explain): _________________ </w:t>
      </w:r>
    </w:p>
    <w:p w14:paraId="7A61708A" w14:textId="77777777" w:rsidR="009F2BD8" w:rsidRPr="008624BC" w:rsidRDefault="00C9237C" w:rsidP="008624BC">
      <w:pPr>
        <w:spacing w:after="0"/>
        <w:ind w:firstLine="240"/>
        <w:divId w:val="1296134184"/>
        <w:rPr>
          <w:rFonts w:ascii="Arial" w:eastAsia="Times New Roman" w:hAnsi="Arial" w:cs="Arial"/>
          <w:sz w:val="20"/>
          <w:szCs w:val="20"/>
          <w:lang w:val="en"/>
        </w:rPr>
      </w:pPr>
      <w:r w:rsidRPr="008624BC">
        <w:rPr>
          <w:rFonts w:ascii="Arial" w:eastAsia="Times New Roman" w:hAnsi="Arial" w:cs="Arial"/>
          <w:sz w:val="20"/>
          <w:szCs w:val="20"/>
          <w:lang w:val="en"/>
        </w:rPr>
        <w:t xml:space="preserve">___ Cannot be determined (explain): _________________ </w:t>
      </w:r>
    </w:p>
    <w:p w14:paraId="07276708" w14:textId="77777777" w:rsidR="009F2BD8" w:rsidRPr="008624BC" w:rsidRDefault="00C9237C" w:rsidP="008624BC">
      <w:pPr>
        <w:spacing w:after="0"/>
        <w:ind w:firstLine="240"/>
        <w:divId w:val="1644776794"/>
        <w:rPr>
          <w:rFonts w:ascii="Arial" w:eastAsia="Times New Roman" w:hAnsi="Arial" w:cs="Arial"/>
          <w:b/>
          <w:bCs/>
          <w:sz w:val="20"/>
          <w:szCs w:val="20"/>
          <w:lang w:val="en"/>
        </w:rPr>
      </w:pPr>
      <w:r w:rsidRPr="008624BC">
        <w:rPr>
          <w:rFonts w:ascii="Arial" w:eastAsia="Times New Roman" w:hAnsi="Arial" w:cs="Arial"/>
          <w:b/>
          <w:bCs/>
          <w:sz w:val="20"/>
          <w:szCs w:val="20"/>
          <w:lang w:val="en"/>
        </w:rPr>
        <w:t xml:space="preserve">+Lymphatic and / or Vascular Invasion  </w:t>
      </w:r>
    </w:p>
    <w:p w14:paraId="0DA84BFE" w14:textId="77777777" w:rsidR="009F2BD8" w:rsidRPr="008624BC" w:rsidRDefault="00C9237C" w:rsidP="008624BC">
      <w:pPr>
        <w:spacing w:after="0"/>
        <w:ind w:firstLine="240"/>
        <w:divId w:val="230317405"/>
        <w:rPr>
          <w:rFonts w:ascii="Arial" w:eastAsia="Times New Roman" w:hAnsi="Arial" w:cs="Arial"/>
          <w:sz w:val="20"/>
          <w:szCs w:val="20"/>
          <w:lang w:val="en"/>
        </w:rPr>
      </w:pPr>
      <w:r w:rsidRPr="008624BC">
        <w:rPr>
          <w:rFonts w:ascii="Arial" w:eastAsia="Times New Roman" w:hAnsi="Arial" w:cs="Arial"/>
          <w:sz w:val="20"/>
          <w:szCs w:val="20"/>
          <w:lang w:val="en"/>
        </w:rPr>
        <w:t xml:space="preserve">___ Not </w:t>
      </w:r>
      <w:proofErr w:type="gramStart"/>
      <w:r w:rsidRPr="008624BC">
        <w:rPr>
          <w:rFonts w:ascii="Arial" w:eastAsia="Times New Roman" w:hAnsi="Arial" w:cs="Arial"/>
          <w:sz w:val="20"/>
          <w:szCs w:val="20"/>
          <w:lang w:val="en"/>
        </w:rPr>
        <w:t>identified</w:t>
      </w:r>
      <w:proofErr w:type="gramEnd"/>
      <w:r w:rsidRPr="008624BC">
        <w:rPr>
          <w:rFonts w:ascii="Arial" w:eastAsia="Times New Roman" w:hAnsi="Arial" w:cs="Arial"/>
          <w:sz w:val="20"/>
          <w:szCs w:val="20"/>
          <w:lang w:val="en"/>
        </w:rPr>
        <w:t xml:space="preserve">  </w:t>
      </w:r>
    </w:p>
    <w:p w14:paraId="0C77F797" w14:textId="77777777" w:rsidR="009F2BD8" w:rsidRPr="008624BC" w:rsidRDefault="00C9237C" w:rsidP="008624BC">
      <w:pPr>
        <w:spacing w:after="0"/>
        <w:ind w:firstLine="240"/>
        <w:divId w:val="1763141862"/>
        <w:rPr>
          <w:rFonts w:ascii="Arial" w:eastAsia="Times New Roman" w:hAnsi="Arial" w:cs="Arial"/>
          <w:sz w:val="20"/>
          <w:szCs w:val="20"/>
          <w:lang w:val="en"/>
        </w:rPr>
      </w:pPr>
      <w:r w:rsidRPr="008624BC">
        <w:rPr>
          <w:rFonts w:ascii="Arial" w:eastAsia="Times New Roman" w:hAnsi="Arial" w:cs="Arial"/>
          <w:sz w:val="20"/>
          <w:szCs w:val="20"/>
          <w:lang w:val="en"/>
        </w:rPr>
        <w:t xml:space="preserve">___ Present  </w:t>
      </w:r>
    </w:p>
    <w:p w14:paraId="716204B0" w14:textId="77777777" w:rsidR="009F2BD8" w:rsidRPr="008624BC" w:rsidRDefault="00C9237C" w:rsidP="008624BC">
      <w:pPr>
        <w:spacing w:after="0"/>
        <w:ind w:firstLine="240"/>
        <w:divId w:val="1774671672"/>
        <w:rPr>
          <w:rFonts w:ascii="Arial" w:eastAsia="Times New Roman" w:hAnsi="Arial" w:cs="Arial"/>
          <w:sz w:val="20"/>
          <w:szCs w:val="20"/>
          <w:lang w:val="en"/>
        </w:rPr>
      </w:pPr>
      <w:r w:rsidRPr="008624BC">
        <w:rPr>
          <w:rFonts w:ascii="Arial" w:eastAsia="Times New Roman" w:hAnsi="Arial" w:cs="Arial"/>
          <w:sz w:val="20"/>
          <w:szCs w:val="20"/>
          <w:lang w:val="en"/>
        </w:rPr>
        <w:t xml:space="preserve">___ Equivocal (explain): _________________ </w:t>
      </w:r>
    </w:p>
    <w:p w14:paraId="585AD3EA" w14:textId="77777777" w:rsidR="009F2BD8" w:rsidRPr="008624BC" w:rsidRDefault="00C9237C" w:rsidP="008624BC">
      <w:pPr>
        <w:spacing w:after="0"/>
        <w:ind w:firstLine="240"/>
        <w:divId w:val="361320591"/>
        <w:rPr>
          <w:rFonts w:ascii="Arial" w:eastAsia="Times New Roman" w:hAnsi="Arial" w:cs="Arial"/>
          <w:sz w:val="20"/>
          <w:szCs w:val="20"/>
          <w:lang w:val="en"/>
        </w:rPr>
      </w:pPr>
      <w:r w:rsidRPr="008624BC">
        <w:rPr>
          <w:rFonts w:ascii="Arial" w:eastAsia="Times New Roman" w:hAnsi="Arial" w:cs="Arial"/>
          <w:sz w:val="20"/>
          <w:szCs w:val="20"/>
          <w:lang w:val="en"/>
        </w:rPr>
        <w:t xml:space="preserve">___ Cannot be determined: _________________ </w:t>
      </w:r>
    </w:p>
    <w:p w14:paraId="2F809B24" w14:textId="77777777" w:rsidR="009F2BD8" w:rsidRPr="008624BC" w:rsidRDefault="00C9237C" w:rsidP="008624BC">
      <w:pPr>
        <w:spacing w:after="0"/>
        <w:ind w:firstLine="240"/>
        <w:divId w:val="453451496"/>
        <w:rPr>
          <w:rFonts w:ascii="Arial" w:eastAsia="Times New Roman" w:hAnsi="Arial" w:cs="Arial"/>
          <w:b/>
          <w:bCs/>
          <w:sz w:val="20"/>
          <w:szCs w:val="20"/>
          <w:lang w:val="en"/>
        </w:rPr>
      </w:pPr>
      <w:r w:rsidRPr="008624BC">
        <w:rPr>
          <w:rFonts w:ascii="Arial" w:eastAsia="Times New Roman" w:hAnsi="Arial" w:cs="Arial"/>
          <w:b/>
          <w:bCs/>
          <w:sz w:val="20"/>
          <w:szCs w:val="20"/>
          <w:lang w:val="en"/>
        </w:rPr>
        <w:t xml:space="preserve">+Perineural Invasion (Note </w:t>
      </w:r>
      <w:hyperlink w:anchor="N7555" w:history="1">
        <w:r w:rsidRPr="008624BC">
          <w:rPr>
            <w:rStyle w:val="Hyperlink"/>
            <w:rFonts w:ascii="Arial" w:eastAsia="Times New Roman" w:hAnsi="Arial" w:cs="Arial"/>
            <w:b/>
            <w:bCs/>
            <w:sz w:val="20"/>
            <w:szCs w:val="20"/>
            <w:lang w:val="en"/>
          </w:rPr>
          <w:t>G</w:t>
        </w:r>
      </w:hyperlink>
      <w:r w:rsidRPr="008624BC">
        <w:rPr>
          <w:rFonts w:ascii="Arial" w:eastAsia="Times New Roman" w:hAnsi="Arial" w:cs="Arial"/>
          <w:b/>
          <w:bCs/>
          <w:sz w:val="20"/>
          <w:szCs w:val="20"/>
          <w:lang w:val="en"/>
        </w:rPr>
        <w:t xml:space="preserve">) </w:t>
      </w:r>
    </w:p>
    <w:p w14:paraId="73CC7377" w14:textId="77777777" w:rsidR="009F2BD8" w:rsidRPr="008624BC" w:rsidRDefault="00C9237C" w:rsidP="008624BC">
      <w:pPr>
        <w:spacing w:after="0"/>
        <w:ind w:firstLine="240"/>
        <w:divId w:val="926766600"/>
        <w:rPr>
          <w:rFonts w:ascii="Arial" w:eastAsia="Times New Roman" w:hAnsi="Arial" w:cs="Arial"/>
          <w:sz w:val="20"/>
          <w:szCs w:val="20"/>
          <w:lang w:val="en"/>
        </w:rPr>
      </w:pPr>
      <w:r w:rsidRPr="008624BC">
        <w:rPr>
          <w:rFonts w:ascii="Arial" w:eastAsia="Times New Roman" w:hAnsi="Arial" w:cs="Arial"/>
          <w:sz w:val="20"/>
          <w:szCs w:val="20"/>
          <w:lang w:val="en"/>
        </w:rPr>
        <w:t xml:space="preserve">___ Not </w:t>
      </w:r>
      <w:proofErr w:type="gramStart"/>
      <w:r w:rsidRPr="008624BC">
        <w:rPr>
          <w:rFonts w:ascii="Arial" w:eastAsia="Times New Roman" w:hAnsi="Arial" w:cs="Arial"/>
          <w:sz w:val="20"/>
          <w:szCs w:val="20"/>
          <w:lang w:val="en"/>
        </w:rPr>
        <w:t>identified</w:t>
      </w:r>
      <w:proofErr w:type="gramEnd"/>
      <w:r w:rsidRPr="008624BC">
        <w:rPr>
          <w:rFonts w:ascii="Arial" w:eastAsia="Times New Roman" w:hAnsi="Arial" w:cs="Arial"/>
          <w:sz w:val="20"/>
          <w:szCs w:val="20"/>
          <w:lang w:val="en"/>
        </w:rPr>
        <w:t xml:space="preserve">  </w:t>
      </w:r>
    </w:p>
    <w:p w14:paraId="05768FB3" w14:textId="77777777" w:rsidR="009F2BD8" w:rsidRPr="008624BC" w:rsidRDefault="00C9237C" w:rsidP="008624BC">
      <w:pPr>
        <w:spacing w:after="0"/>
        <w:ind w:firstLine="240"/>
        <w:divId w:val="282538178"/>
        <w:rPr>
          <w:rFonts w:ascii="Arial" w:eastAsia="Times New Roman" w:hAnsi="Arial" w:cs="Arial"/>
          <w:sz w:val="20"/>
          <w:szCs w:val="20"/>
          <w:lang w:val="en"/>
        </w:rPr>
      </w:pPr>
      <w:r w:rsidRPr="008624BC">
        <w:rPr>
          <w:rFonts w:ascii="Arial" w:eastAsia="Times New Roman" w:hAnsi="Arial" w:cs="Arial"/>
          <w:sz w:val="20"/>
          <w:szCs w:val="20"/>
          <w:lang w:val="en"/>
        </w:rPr>
        <w:t xml:space="preserve">___ Present  </w:t>
      </w:r>
    </w:p>
    <w:p w14:paraId="3073760F" w14:textId="77777777" w:rsidR="009F2BD8" w:rsidRPr="008624BC" w:rsidRDefault="00C9237C" w:rsidP="008624BC">
      <w:pPr>
        <w:spacing w:after="0"/>
        <w:ind w:firstLine="240"/>
        <w:divId w:val="258413522"/>
        <w:rPr>
          <w:rFonts w:ascii="Arial" w:eastAsia="Times New Roman" w:hAnsi="Arial" w:cs="Arial"/>
          <w:b/>
          <w:bCs/>
          <w:sz w:val="20"/>
          <w:szCs w:val="20"/>
          <w:lang w:val="en"/>
        </w:rPr>
      </w:pPr>
      <w:r w:rsidRPr="008624BC">
        <w:rPr>
          <w:rFonts w:ascii="Arial" w:eastAsia="Times New Roman" w:hAnsi="Arial" w:cs="Arial"/>
          <w:b/>
          <w:bCs/>
          <w:sz w:val="20"/>
          <w:szCs w:val="20"/>
          <w:lang w:val="en"/>
        </w:rPr>
        <w:t xml:space="preserve">+Additional </w:t>
      </w:r>
      <w:proofErr w:type="gramStart"/>
      <w:r w:rsidRPr="008624BC">
        <w:rPr>
          <w:rFonts w:ascii="Arial" w:eastAsia="Times New Roman" w:hAnsi="Arial" w:cs="Arial"/>
          <w:b/>
          <w:bCs/>
          <w:sz w:val="20"/>
          <w:szCs w:val="20"/>
          <w:lang w:val="en"/>
        </w:rPr>
        <w:t>Findings  (</w:t>
      </w:r>
      <w:proofErr w:type="gramEnd"/>
      <w:r w:rsidRPr="008624BC">
        <w:rPr>
          <w:rFonts w:ascii="Arial" w:eastAsia="Times New Roman" w:hAnsi="Arial" w:cs="Arial"/>
          <w:b/>
          <w:bCs/>
          <w:sz w:val="20"/>
          <w:szCs w:val="20"/>
          <w:lang w:val="en"/>
        </w:rPr>
        <w:t xml:space="preserve">select all that apply) </w:t>
      </w:r>
    </w:p>
    <w:p w14:paraId="5884E17C" w14:textId="77777777" w:rsidR="009F2BD8" w:rsidRPr="008624BC" w:rsidRDefault="00C9237C" w:rsidP="008624BC">
      <w:pPr>
        <w:spacing w:after="0"/>
        <w:ind w:firstLine="240"/>
        <w:divId w:val="1847398560"/>
        <w:rPr>
          <w:rFonts w:ascii="Arial" w:eastAsia="Times New Roman" w:hAnsi="Arial" w:cs="Arial"/>
          <w:sz w:val="20"/>
          <w:szCs w:val="20"/>
          <w:lang w:val="en"/>
        </w:rPr>
      </w:pPr>
      <w:r w:rsidRPr="008624BC">
        <w:rPr>
          <w:rFonts w:ascii="Arial" w:eastAsia="Times New Roman" w:hAnsi="Arial" w:cs="Arial"/>
          <w:sz w:val="20"/>
          <w:szCs w:val="20"/>
          <w:lang w:val="en"/>
        </w:rPr>
        <w:t xml:space="preserve">___ None identified: _________________ </w:t>
      </w:r>
    </w:p>
    <w:p w14:paraId="7CCB292F" w14:textId="77777777" w:rsidR="009F2BD8" w:rsidRPr="008624BC" w:rsidRDefault="00C9237C" w:rsidP="008624BC">
      <w:pPr>
        <w:spacing w:after="0"/>
        <w:ind w:firstLine="240"/>
        <w:divId w:val="1598826800"/>
        <w:rPr>
          <w:rFonts w:ascii="Arial" w:eastAsia="Times New Roman" w:hAnsi="Arial" w:cs="Arial"/>
          <w:sz w:val="20"/>
          <w:szCs w:val="20"/>
          <w:lang w:val="en"/>
        </w:rPr>
      </w:pPr>
      <w:r w:rsidRPr="008624BC">
        <w:rPr>
          <w:rFonts w:ascii="Arial" w:eastAsia="Times New Roman" w:hAnsi="Arial" w:cs="Arial"/>
          <w:sz w:val="20"/>
          <w:szCs w:val="20"/>
          <w:lang w:val="en"/>
        </w:rPr>
        <w:t xml:space="preserve">___ Atypical intraductal proliferation (AIP) (Note </w:t>
      </w:r>
      <w:hyperlink w:anchor="N7556" w:history="1">
        <w:r w:rsidRPr="008624BC">
          <w:rPr>
            <w:rStyle w:val="Hyperlink"/>
            <w:rFonts w:ascii="Arial" w:eastAsia="Times New Roman" w:hAnsi="Arial" w:cs="Arial"/>
            <w:sz w:val="20"/>
            <w:szCs w:val="20"/>
            <w:lang w:val="en"/>
          </w:rPr>
          <w:t>H</w:t>
        </w:r>
      </w:hyperlink>
      <w:r w:rsidRPr="008624BC">
        <w:rPr>
          <w:rFonts w:ascii="Arial" w:eastAsia="Times New Roman" w:hAnsi="Arial" w:cs="Arial"/>
          <w:sz w:val="20"/>
          <w:szCs w:val="20"/>
          <w:lang w:val="en"/>
        </w:rPr>
        <w:t xml:space="preserve">) </w:t>
      </w:r>
    </w:p>
    <w:p w14:paraId="18F7F9CC" w14:textId="77777777" w:rsidR="009F2BD8" w:rsidRPr="008624BC" w:rsidRDefault="00C9237C" w:rsidP="008624BC">
      <w:pPr>
        <w:spacing w:after="0"/>
        <w:ind w:firstLine="240"/>
        <w:divId w:val="642003594"/>
        <w:rPr>
          <w:rFonts w:ascii="Arial" w:eastAsia="Times New Roman" w:hAnsi="Arial" w:cs="Arial"/>
          <w:sz w:val="20"/>
          <w:szCs w:val="20"/>
          <w:lang w:val="en"/>
        </w:rPr>
      </w:pPr>
      <w:r w:rsidRPr="008624BC">
        <w:rPr>
          <w:rFonts w:ascii="Arial" w:eastAsia="Times New Roman" w:hAnsi="Arial" w:cs="Arial"/>
          <w:sz w:val="20"/>
          <w:szCs w:val="20"/>
          <w:lang w:val="en"/>
        </w:rPr>
        <w:t>___ High-grade prostatic intraepithelial neoplasia (</w:t>
      </w:r>
      <w:proofErr w:type="gramStart"/>
      <w:r w:rsidRPr="008624BC">
        <w:rPr>
          <w:rFonts w:ascii="Arial" w:eastAsia="Times New Roman" w:hAnsi="Arial" w:cs="Arial"/>
          <w:sz w:val="20"/>
          <w:szCs w:val="20"/>
          <w:lang w:val="en"/>
        </w:rPr>
        <w:t>PIN)  (</w:t>
      </w:r>
      <w:proofErr w:type="gramEnd"/>
      <w:r w:rsidRPr="008624BC">
        <w:rPr>
          <w:rFonts w:ascii="Arial" w:eastAsia="Times New Roman" w:hAnsi="Arial" w:cs="Arial"/>
          <w:sz w:val="20"/>
          <w:szCs w:val="20"/>
          <w:lang w:val="en"/>
        </w:rPr>
        <w:t xml:space="preserve">Note </w:t>
      </w:r>
      <w:hyperlink w:anchor="N7557" w:history="1">
        <w:r w:rsidRPr="008624BC">
          <w:rPr>
            <w:rStyle w:val="Hyperlink"/>
            <w:rFonts w:ascii="Arial" w:eastAsia="Times New Roman" w:hAnsi="Arial" w:cs="Arial"/>
            <w:sz w:val="20"/>
            <w:szCs w:val="20"/>
            <w:lang w:val="en"/>
          </w:rPr>
          <w:t>I</w:t>
        </w:r>
      </w:hyperlink>
      <w:r w:rsidRPr="008624BC">
        <w:rPr>
          <w:rFonts w:ascii="Arial" w:eastAsia="Times New Roman" w:hAnsi="Arial" w:cs="Arial"/>
          <w:sz w:val="20"/>
          <w:szCs w:val="20"/>
          <w:lang w:val="en"/>
        </w:rPr>
        <w:t xml:space="preserve">): _________________ </w:t>
      </w:r>
    </w:p>
    <w:p w14:paraId="7E45B807" w14:textId="77777777" w:rsidR="009B600C" w:rsidRPr="008624BC" w:rsidRDefault="00C9237C" w:rsidP="008624BC">
      <w:pPr>
        <w:spacing w:after="0"/>
        <w:ind w:firstLine="240"/>
        <w:divId w:val="2114084876"/>
        <w:rPr>
          <w:rFonts w:ascii="Arial" w:eastAsia="Times New Roman" w:hAnsi="Arial" w:cs="Arial"/>
          <w:sz w:val="20"/>
          <w:szCs w:val="20"/>
          <w:lang w:val="en"/>
        </w:rPr>
      </w:pPr>
      <w:r w:rsidRPr="008624BC">
        <w:rPr>
          <w:rFonts w:ascii="Arial" w:eastAsia="Times New Roman" w:hAnsi="Arial" w:cs="Arial"/>
          <w:sz w:val="20"/>
          <w:szCs w:val="20"/>
          <w:lang w:val="en"/>
        </w:rPr>
        <w:t>___ Atypical small acinar proliferation / small focus of atypical glands (ASAP / ATYP):</w:t>
      </w:r>
    </w:p>
    <w:p w14:paraId="7C36B530" w14:textId="04BB9E36" w:rsidR="009F2BD8" w:rsidRPr="008624BC" w:rsidRDefault="009B600C" w:rsidP="008624BC">
      <w:pPr>
        <w:spacing w:after="0"/>
        <w:ind w:firstLine="240"/>
        <w:divId w:val="2114084876"/>
        <w:rPr>
          <w:rFonts w:ascii="Arial" w:eastAsia="Times New Roman" w:hAnsi="Arial" w:cs="Arial"/>
          <w:sz w:val="20"/>
          <w:szCs w:val="20"/>
          <w:lang w:val="en"/>
        </w:rPr>
      </w:pPr>
      <w:r w:rsidRPr="008624BC">
        <w:rPr>
          <w:rFonts w:ascii="Arial" w:eastAsia="Times New Roman" w:hAnsi="Arial" w:cs="Arial"/>
          <w:sz w:val="20"/>
          <w:szCs w:val="20"/>
          <w:lang w:val="en"/>
        </w:rPr>
        <w:t xml:space="preserve">      </w:t>
      </w:r>
      <w:r w:rsidR="00C9237C" w:rsidRPr="008624BC">
        <w:rPr>
          <w:rFonts w:ascii="Arial" w:eastAsia="Times New Roman" w:hAnsi="Arial" w:cs="Arial"/>
          <w:sz w:val="20"/>
          <w:szCs w:val="20"/>
          <w:lang w:val="en"/>
        </w:rPr>
        <w:t xml:space="preserve"> _________________ </w:t>
      </w:r>
    </w:p>
    <w:p w14:paraId="59D1E779" w14:textId="77777777" w:rsidR="009F2BD8" w:rsidRPr="008624BC" w:rsidRDefault="00C9237C" w:rsidP="008624BC">
      <w:pPr>
        <w:spacing w:after="0"/>
        <w:ind w:firstLine="240"/>
        <w:divId w:val="1434939739"/>
        <w:rPr>
          <w:rFonts w:ascii="Arial" w:eastAsia="Times New Roman" w:hAnsi="Arial" w:cs="Arial"/>
          <w:sz w:val="20"/>
          <w:szCs w:val="20"/>
          <w:lang w:val="en"/>
        </w:rPr>
      </w:pPr>
      <w:r w:rsidRPr="008624BC">
        <w:rPr>
          <w:rFonts w:ascii="Arial" w:eastAsia="Times New Roman" w:hAnsi="Arial" w:cs="Arial"/>
          <w:sz w:val="20"/>
          <w:szCs w:val="20"/>
          <w:lang w:val="en"/>
        </w:rPr>
        <w:t xml:space="preserve">___ Inflammation (specify type): _________________ </w:t>
      </w:r>
    </w:p>
    <w:p w14:paraId="64AA02AB" w14:textId="77777777" w:rsidR="009F2BD8" w:rsidRPr="008624BC" w:rsidRDefault="00C9237C" w:rsidP="008624BC">
      <w:pPr>
        <w:spacing w:after="0"/>
        <w:ind w:firstLine="240"/>
        <w:divId w:val="1739206427"/>
        <w:rPr>
          <w:rFonts w:ascii="Arial" w:eastAsia="Times New Roman" w:hAnsi="Arial" w:cs="Arial"/>
          <w:sz w:val="20"/>
          <w:szCs w:val="20"/>
          <w:lang w:val="en"/>
        </w:rPr>
      </w:pPr>
      <w:r w:rsidRPr="008624BC">
        <w:rPr>
          <w:rFonts w:ascii="Arial" w:eastAsia="Times New Roman" w:hAnsi="Arial" w:cs="Arial"/>
          <w:sz w:val="20"/>
          <w:szCs w:val="20"/>
          <w:lang w:val="en"/>
        </w:rPr>
        <w:t xml:space="preserve">___ Other (specify): _________________ </w:t>
      </w:r>
    </w:p>
    <w:p w14:paraId="693541AB" w14:textId="77777777" w:rsidR="009F2BD8" w:rsidRPr="008624BC" w:rsidRDefault="009F2BD8" w:rsidP="008624BC">
      <w:pPr>
        <w:spacing w:after="0"/>
        <w:divId w:val="1012605843"/>
        <w:rPr>
          <w:rFonts w:ascii="Arial" w:eastAsia="Times New Roman" w:hAnsi="Arial" w:cs="Arial"/>
          <w:sz w:val="20"/>
          <w:szCs w:val="20"/>
          <w:lang w:val="en"/>
        </w:rPr>
      </w:pPr>
    </w:p>
    <w:p w14:paraId="3B253E5F" w14:textId="77777777" w:rsidR="009F2BD8" w:rsidRPr="008624BC" w:rsidRDefault="00C9237C" w:rsidP="008624BC">
      <w:pPr>
        <w:spacing w:after="0"/>
        <w:divId w:val="783765813"/>
        <w:rPr>
          <w:rFonts w:ascii="Arial" w:eastAsia="Times New Roman" w:hAnsi="Arial" w:cs="Arial"/>
          <w:b/>
          <w:bCs/>
          <w:sz w:val="20"/>
          <w:szCs w:val="20"/>
          <w:lang w:val="en"/>
        </w:rPr>
      </w:pPr>
      <w:r w:rsidRPr="008624BC">
        <w:rPr>
          <w:rFonts w:ascii="Arial" w:eastAsia="Times New Roman" w:hAnsi="Arial" w:cs="Arial"/>
          <w:b/>
          <w:bCs/>
          <w:sz w:val="20"/>
          <w:szCs w:val="20"/>
          <w:lang w:val="en"/>
        </w:rPr>
        <w:t xml:space="preserve">COMMENTS  </w:t>
      </w:r>
    </w:p>
    <w:p w14:paraId="1ED6A904" w14:textId="77777777" w:rsidR="009F2BD8" w:rsidRPr="008624BC" w:rsidRDefault="009F2BD8" w:rsidP="008624BC">
      <w:pPr>
        <w:spacing w:after="0"/>
        <w:divId w:val="1012605843"/>
        <w:rPr>
          <w:rFonts w:ascii="Arial" w:eastAsia="Times New Roman" w:hAnsi="Arial" w:cs="Arial"/>
          <w:sz w:val="20"/>
          <w:szCs w:val="20"/>
          <w:lang w:val="en"/>
        </w:rPr>
      </w:pPr>
    </w:p>
    <w:p w14:paraId="2C1EC483" w14:textId="77777777" w:rsidR="009F2BD8" w:rsidRPr="008624BC" w:rsidRDefault="00C9237C" w:rsidP="008624BC">
      <w:pPr>
        <w:spacing w:after="0"/>
        <w:divId w:val="124009205"/>
        <w:rPr>
          <w:rFonts w:ascii="Arial" w:eastAsia="Times New Roman" w:hAnsi="Arial" w:cs="Arial"/>
          <w:b/>
          <w:bCs/>
          <w:sz w:val="20"/>
          <w:szCs w:val="20"/>
          <w:lang w:val="en"/>
        </w:rPr>
      </w:pPr>
      <w:r w:rsidRPr="008624BC">
        <w:rPr>
          <w:rFonts w:ascii="Arial" w:eastAsia="Times New Roman" w:hAnsi="Arial" w:cs="Arial"/>
          <w:b/>
          <w:bCs/>
          <w:sz w:val="20"/>
          <w:szCs w:val="20"/>
          <w:lang w:val="en"/>
        </w:rPr>
        <w:t xml:space="preserve">Comment(s): _________________ </w:t>
      </w:r>
    </w:p>
    <w:p w14:paraId="3365A910" w14:textId="77777777" w:rsidR="009F2BD8" w:rsidRPr="008624BC" w:rsidRDefault="009F2BD8" w:rsidP="008624BC">
      <w:pPr>
        <w:spacing w:after="0"/>
        <w:divId w:val="1012605843"/>
        <w:rPr>
          <w:rFonts w:ascii="Arial" w:eastAsia="Times New Roman" w:hAnsi="Arial" w:cs="Arial"/>
          <w:sz w:val="20"/>
          <w:szCs w:val="20"/>
          <w:lang w:val="en"/>
        </w:rPr>
      </w:pPr>
    </w:p>
    <w:p w14:paraId="5E138BA0" w14:textId="77777777" w:rsidR="009F2BD8" w:rsidRPr="008624BC" w:rsidRDefault="00C9237C" w:rsidP="00A71E83">
      <w:pPr>
        <w:pageBreakBefore/>
        <w:pBdr>
          <w:bottom w:val="single" w:sz="4" w:space="1" w:color="auto"/>
        </w:pBdr>
        <w:spacing w:after="0"/>
        <w:divId w:val="1481000793"/>
        <w:rPr>
          <w:rFonts w:ascii="Arial" w:eastAsia="Times New Roman" w:hAnsi="Arial" w:cs="Arial"/>
          <w:b/>
          <w:bCs/>
          <w:sz w:val="20"/>
          <w:szCs w:val="20"/>
          <w:lang w:val="en"/>
        </w:rPr>
      </w:pPr>
      <w:r w:rsidRPr="008624BC">
        <w:rPr>
          <w:rFonts w:ascii="Arial" w:eastAsia="Times New Roman" w:hAnsi="Arial" w:cs="Arial"/>
          <w:b/>
          <w:bCs/>
          <w:sz w:val="20"/>
          <w:szCs w:val="20"/>
          <w:lang w:val="en"/>
        </w:rPr>
        <w:lastRenderedPageBreak/>
        <w:t>Explanatory Notes</w:t>
      </w:r>
    </w:p>
    <w:p w14:paraId="39205228" w14:textId="77777777" w:rsidR="008624BC" w:rsidRDefault="008624BC" w:rsidP="008624BC">
      <w:pPr>
        <w:spacing w:after="0"/>
        <w:divId w:val="769278762"/>
        <w:rPr>
          <w:rFonts w:ascii="Arial" w:eastAsia="Times New Roman" w:hAnsi="Arial" w:cs="Arial"/>
          <w:b/>
          <w:bCs/>
          <w:sz w:val="20"/>
          <w:szCs w:val="20"/>
          <w:lang w:val="en"/>
        </w:rPr>
      </w:pPr>
      <w:bookmarkStart w:id="0" w:name="N7552"/>
    </w:p>
    <w:p w14:paraId="1239C624" w14:textId="77777777" w:rsidR="008624BC" w:rsidRDefault="00C9237C" w:rsidP="007F58D9">
      <w:pPr>
        <w:spacing w:after="0"/>
        <w:jc w:val="both"/>
        <w:divId w:val="769278762"/>
        <w:rPr>
          <w:rFonts w:ascii="Arial" w:eastAsia="Times New Roman" w:hAnsi="Arial" w:cs="Arial"/>
          <w:b/>
          <w:bCs/>
          <w:sz w:val="20"/>
          <w:szCs w:val="20"/>
          <w:lang w:val="en"/>
        </w:rPr>
      </w:pPr>
      <w:r w:rsidRPr="008624BC">
        <w:rPr>
          <w:rFonts w:ascii="Arial" w:eastAsia="Times New Roman" w:hAnsi="Arial" w:cs="Arial"/>
          <w:b/>
          <w:bCs/>
          <w:sz w:val="20"/>
          <w:szCs w:val="20"/>
          <w:lang w:val="en"/>
        </w:rPr>
        <w:t>A. Level of Biopsy Reporting (Specimen or Case)</w:t>
      </w:r>
      <w:bookmarkEnd w:id="0"/>
    </w:p>
    <w:p w14:paraId="41464723" w14:textId="0C2D90FE" w:rsidR="009F2BD8" w:rsidRDefault="00C9237C" w:rsidP="007F58D9">
      <w:pPr>
        <w:spacing w:after="0"/>
        <w:jc w:val="both"/>
        <w:divId w:val="769278762"/>
        <w:rPr>
          <w:rFonts w:ascii="Arial" w:hAnsi="Arial" w:cs="Arial"/>
          <w:sz w:val="20"/>
          <w:szCs w:val="20"/>
          <w:lang w:val="en"/>
        </w:rPr>
      </w:pPr>
      <w:r w:rsidRPr="008624BC">
        <w:rPr>
          <w:rFonts w:ascii="Arial" w:hAnsi="Arial" w:cs="Arial"/>
          <w:sz w:val="20"/>
          <w:szCs w:val="20"/>
          <w:lang w:val="en"/>
        </w:rPr>
        <w:t>In a prostate biopsy case, 12 to 14 cores are generally received; however, in some cases, 15 or more cores may be provided depending on the protocols used.</w:t>
      </w:r>
      <w:hyperlink w:anchor="R32978" w:tooltip="Bjurlin MA, Carter HB, Schellhammer P, et al. Optimization of initial prostate biopsy in clinical practice: sampling, labeling and specimen processing. &lt;em&gt;J Urol.&lt;/em&gt; 2013;189:6:2039-2046." w:history="1">
        <w:r w:rsidRPr="008624BC">
          <w:rPr>
            <w:rStyle w:val="Hyperlink"/>
            <w:rFonts w:ascii="Arial" w:hAnsi="Arial" w:cs="Arial"/>
            <w:sz w:val="20"/>
            <w:szCs w:val="20"/>
            <w:vertAlign w:val="superscript"/>
            <w:lang w:val="en"/>
          </w:rPr>
          <w:t>1,</w:t>
        </w:r>
      </w:hyperlink>
      <w:hyperlink w:anchor="R32970" w:tooltip="Srigley&#10;JR, Delahunt B, Egevad L, Samaratunga H, Evans AJ. Optimising pre-analytical&#10;factors affecting quality of prostate biopsies: the case for site specific&#10;labelling and single core submission. Pathology.&#10;2014;46(7):579-580." w:history="1">
        <w:r w:rsidRPr="008624BC">
          <w:rPr>
            <w:rStyle w:val="Hyperlink"/>
            <w:rFonts w:ascii="Arial" w:hAnsi="Arial" w:cs="Arial"/>
            <w:sz w:val="20"/>
            <w:szCs w:val="20"/>
            <w:vertAlign w:val="superscript"/>
            <w:lang w:val="en"/>
          </w:rPr>
          <w:t>2,</w:t>
        </w:r>
      </w:hyperlink>
      <w:hyperlink w:anchor="R32981" w:tooltip="Moore CM, Giganti F, Albertsen P, et al. Reporting magnetic resonance imaging in men on active surveillance for prostate cancer: the PRECISE recommendations – A report of a European School of Oncology Task Force. Eur Urol 2017;71:648-655." w:history="1">
        <w:r w:rsidRPr="008624BC">
          <w:rPr>
            <w:rStyle w:val="Hyperlink"/>
            <w:rFonts w:ascii="Arial" w:hAnsi="Arial" w:cs="Arial"/>
            <w:sz w:val="20"/>
            <w:szCs w:val="20"/>
            <w:vertAlign w:val="superscript"/>
            <w:lang w:val="en"/>
          </w:rPr>
          <w:t>3,</w:t>
        </w:r>
      </w:hyperlink>
      <w:hyperlink w:anchor="R32979" w:tooltip="Kenigsberg AP, Renson A, Rosenkrantz AB, et al. Optimizing the number of cores taken during prostate magnetic resonance imaging fusion target biopsy. &lt;em&gt;Eur Urol Oncol. &lt;/em&gt;2018;5:418-425." w:history="1">
        <w:r w:rsidRPr="008624BC">
          <w:rPr>
            <w:rStyle w:val="Hyperlink"/>
            <w:rFonts w:ascii="Arial" w:hAnsi="Arial" w:cs="Arial"/>
            <w:sz w:val="20"/>
            <w:szCs w:val="20"/>
            <w:vertAlign w:val="superscript"/>
            <w:lang w:val="en"/>
          </w:rPr>
          <w:t>4,</w:t>
        </w:r>
      </w:hyperlink>
      <w:hyperlink w:anchor="R32976" w:tooltip="Amin MB, Lin DW, Gore JL, et al. The critical role of the pathologist in determining eligibility for active surveillance as a management option in patients with prostate cancer: consensus statement with recommendations supported by the College of American Path" w:history="1">
        <w:r w:rsidRPr="008624BC">
          <w:rPr>
            <w:rStyle w:val="Hyperlink"/>
            <w:rFonts w:ascii="Arial" w:hAnsi="Arial" w:cs="Arial"/>
            <w:sz w:val="20"/>
            <w:szCs w:val="20"/>
            <w:vertAlign w:val="superscript"/>
            <w:lang w:val="en"/>
          </w:rPr>
          <w:t>5</w:t>
        </w:r>
      </w:hyperlink>
      <w:r w:rsidRPr="008624BC">
        <w:rPr>
          <w:rFonts w:ascii="Arial" w:hAnsi="Arial" w:cs="Arial"/>
          <w:sz w:val="20"/>
          <w:szCs w:val="20"/>
          <w:lang w:val="en"/>
        </w:rPr>
        <w:t xml:space="preserve"> Submission will include systematic mapping biopsies (transrectal or </w:t>
      </w:r>
      <w:proofErr w:type="spellStart"/>
      <w:r w:rsidRPr="008624BC">
        <w:rPr>
          <w:rFonts w:ascii="Arial" w:hAnsi="Arial" w:cs="Arial"/>
          <w:sz w:val="20"/>
          <w:szCs w:val="20"/>
          <w:lang w:val="en"/>
        </w:rPr>
        <w:t>transperineal</w:t>
      </w:r>
      <w:proofErr w:type="spellEnd"/>
      <w:r w:rsidRPr="008624BC">
        <w:rPr>
          <w:rFonts w:ascii="Arial" w:hAnsi="Arial" w:cs="Arial"/>
          <w:sz w:val="20"/>
          <w:szCs w:val="20"/>
          <w:lang w:val="en"/>
        </w:rPr>
        <w:t>) with or without MRI-targeted biopsy(</w:t>
      </w:r>
      <w:proofErr w:type="spellStart"/>
      <w:r w:rsidRPr="008624BC">
        <w:rPr>
          <w:rFonts w:ascii="Arial" w:hAnsi="Arial" w:cs="Arial"/>
          <w:sz w:val="20"/>
          <w:szCs w:val="20"/>
          <w:lang w:val="en"/>
        </w:rPr>
        <w:t>ies</w:t>
      </w:r>
      <w:proofErr w:type="spellEnd"/>
      <w:r w:rsidRPr="008624BC">
        <w:rPr>
          <w:rFonts w:ascii="Arial" w:hAnsi="Arial" w:cs="Arial"/>
          <w:sz w:val="20"/>
          <w:szCs w:val="20"/>
          <w:lang w:val="en"/>
        </w:rPr>
        <w:t>) (also see Figure 1).</w:t>
      </w:r>
      <w:hyperlink w:anchor="R32981" w:tooltip="Moore CM, Giganti F, Albertsen P, et al. Reporting magnetic resonance imaging in men on active surveillance for prostate cancer: the PRECISE recommendations – A report of a European School of Oncology Task Force. Eur Urol 2017;71:648-655." w:history="1">
        <w:r w:rsidRPr="008624BC">
          <w:rPr>
            <w:rStyle w:val="Hyperlink"/>
            <w:rFonts w:ascii="Arial" w:hAnsi="Arial" w:cs="Arial"/>
            <w:sz w:val="20"/>
            <w:szCs w:val="20"/>
            <w:vertAlign w:val="superscript"/>
            <w:lang w:val="en"/>
          </w:rPr>
          <w:t>3,</w:t>
        </w:r>
      </w:hyperlink>
      <w:hyperlink w:anchor="R32979" w:tooltip="Kenigsberg AP, Renson A, Rosenkrantz AB, et al. Optimizing the number of cores taken during prostate magnetic resonance imaging fusion target biopsy. &lt;em&gt;Eur Urol Oncol. &lt;/em&gt;2018;5:418-425." w:history="1">
        <w:r w:rsidRPr="008624BC">
          <w:rPr>
            <w:rStyle w:val="Hyperlink"/>
            <w:rFonts w:ascii="Arial" w:hAnsi="Arial" w:cs="Arial"/>
            <w:sz w:val="20"/>
            <w:szCs w:val="20"/>
            <w:vertAlign w:val="superscript"/>
            <w:lang w:val="en"/>
          </w:rPr>
          <w:t>4,</w:t>
        </w:r>
      </w:hyperlink>
      <w:hyperlink w:anchor="R32983" w:tooltip="Meyer AR, Mamawala M, Winoker JS, et al. Transperineal prostate biopsy improves the detection of clinically significant prostate cancer among men on active surveillance. &lt;em&gt;J Urol.&lt;/em&gt; 2021;205:1069-1074." w:history="1">
        <w:r w:rsidRPr="008624BC">
          <w:rPr>
            <w:rStyle w:val="Hyperlink"/>
            <w:rFonts w:ascii="Arial" w:hAnsi="Arial" w:cs="Arial"/>
            <w:sz w:val="20"/>
            <w:szCs w:val="20"/>
            <w:vertAlign w:val="superscript"/>
            <w:lang w:val="en"/>
          </w:rPr>
          <w:t>6,</w:t>
        </w:r>
      </w:hyperlink>
      <w:hyperlink w:anchor="R32980" w:tooltip="Drost FH, Ossess D, Neiboer D, et al. Prostate magnetic resonance imaging, with or without magnetic resonance imaging-targeted biopsy, and systematic biopsy for detecting prostate cancer: a Cochrane systematic review and meta-analysis. &lt;em&gt;Eur Urol.&lt;/em&gt; 2020;" w:history="1">
        <w:r w:rsidRPr="008624BC">
          <w:rPr>
            <w:rStyle w:val="Hyperlink"/>
            <w:rFonts w:ascii="Arial" w:hAnsi="Arial" w:cs="Arial"/>
            <w:sz w:val="20"/>
            <w:szCs w:val="20"/>
            <w:vertAlign w:val="superscript"/>
            <w:lang w:val="en"/>
          </w:rPr>
          <w:t>7,</w:t>
        </w:r>
      </w:hyperlink>
      <w:hyperlink w:anchor="R32982" w:tooltip="Rosenkrantz AB, Verma S, Choyke P, et al. Prostate magnetic resonance imaging and magnetic resonance imaging targeted biopsy in patients with prior negative biopsy: a consensus statement by AUA and SAR. &lt;em&gt;J Urol.&lt;/em&gt; 2016;196:1613-1618." w:history="1">
        <w:r w:rsidRPr="008624BC">
          <w:rPr>
            <w:rStyle w:val="Hyperlink"/>
            <w:rFonts w:ascii="Arial" w:hAnsi="Arial" w:cs="Arial"/>
            <w:sz w:val="20"/>
            <w:szCs w:val="20"/>
            <w:vertAlign w:val="superscript"/>
            <w:lang w:val="en"/>
          </w:rPr>
          <w:t>8</w:t>
        </w:r>
      </w:hyperlink>
      <w:r w:rsidRPr="008624BC">
        <w:rPr>
          <w:rFonts w:ascii="Arial" w:hAnsi="Arial" w:cs="Arial"/>
          <w:sz w:val="20"/>
          <w:szCs w:val="20"/>
          <w:lang w:val="en"/>
        </w:rPr>
        <w:t> In situation where there is a high clinical suspicion of a high-grade or high-stage disease that is suboptimal for active surveillance, a conservative biopsy sampling of the prostate is performed with fewer number of cores (&lt;12 cores).</w:t>
      </w:r>
    </w:p>
    <w:p w14:paraId="27B10949" w14:textId="77777777" w:rsidR="008624BC" w:rsidRPr="008624BC" w:rsidRDefault="008624BC" w:rsidP="007F58D9">
      <w:pPr>
        <w:spacing w:after="0"/>
        <w:jc w:val="both"/>
        <w:divId w:val="769278762"/>
        <w:rPr>
          <w:rFonts w:ascii="Arial" w:eastAsia="Times New Roman" w:hAnsi="Arial" w:cs="Arial"/>
          <w:b/>
          <w:bCs/>
          <w:sz w:val="20"/>
          <w:szCs w:val="20"/>
          <w:lang w:val="en"/>
        </w:rPr>
      </w:pPr>
    </w:p>
    <w:p w14:paraId="71F1E905" w14:textId="77777777" w:rsidR="008624BC" w:rsidRDefault="00C9237C" w:rsidP="007F58D9">
      <w:pPr>
        <w:spacing w:after="0"/>
        <w:jc w:val="both"/>
        <w:divId w:val="1237325505"/>
        <w:rPr>
          <w:rFonts w:ascii="Arial" w:hAnsi="Arial" w:cs="Arial"/>
          <w:sz w:val="20"/>
          <w:szCs w:val="20"/>
          <w:lang w:val="en"/>
        </w:rPr>
      </w:pPr>
      <w:r w:rsidRPr="008624BC">
        <w:rPr>
          <w:rFonts w:ascii="Arial" w:eastAsiaTheme="minorHAnsi" w:hAnsi="Arial"/>
          <w:noProof/>
          <w:sz w:val="20"/>
          <w:szCs w:val="20"/>
        </w:rPr>
        <w:drawing>
          <wp:inline distT="0" distB="0" distL="0" distR="0" wp14:anchorId="52A87C00" wp14:editId="004B5EBE">
            <wp:extent cx="4215277" cy="3365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29350" cy="3376736"/>
                    </a:xfrm>
                    <a:prstGeom prst="rect">
                      <a:avLst/>
                    </a:prstGeom>
                    <a:noFill/>
                    <a:ln>
                      <a:noFill/>
                    </a:ln>
                  </pic:spPr>
                </pic:pic>
              </a:graphicData>
            </a:graphic>
          </wp:inline>
        </w:drawing>
      </w:r>
    </w:p>
    <w:p w14:paraId="7E253F72" w14:textId="77777777" w:rsidR="008624BC" w:rsidRDefault="00C9237C" w:rsidP="007F58D9">
      <w:pPr>
        <w:spacing w:after="0"/>
        <w:jc w:val="both"/>
        <w:divId w:val="1237325505"/>
        <w:rPr>
          <w:rFonts w:ascii="Arial" w:hAnsi="Arial" w:cs="Arial"/>
          <w:sz w:val="20"/>
          <w:szCs w:val="20"/>
          <w:lang w:val="en"/>
        </w:rPr>
      </w:pPr>
      <w:r w:rsidRPr="008624BC">
        <w:rPr>
          <w:rStyle w:val="Strong"/>
          <w:rFonts w:ascii="Arial" w:hAnsi="Arial" w:cs="Arial"/>
          <w:sz w:val="20"/>
          <w:szCs w:val="20"/>
          <w:lang w:val="en"/>
        </w:rPr>
        <w:t xml:space="preserve">Figure 1. </w:t>
      </w:r>
      <w:r w:rsidRPr="008624BC">
        <w:rPr>
          <w:rFonts w:ascii="Arial" w:hAnsi="Arial" w:cs="Arial"/>
          <w:sz w:val="20"/>
          <w:szCs w:val="20"/>
          <w:lang w:val="en"/>
        </w:rPr>
        <w:t>Schematic overview of reporting systematic and targeted biopsies.</w:t>
      </w:r>
      <w:hyperlink w:anchor="R32975" w:tooltip="van Leenders GJLH, van der Kwast TH, Grignon DJ, et al. The 2019 International Society of Urological Pathology (ISUP) Consensus Conference on Grading of Prostatic Carcinoma. &lt;em&gt;Am J Surg Pathol.&lt;/em&gt; 2020;44:e87-e99." w:history="1">
        <w:r w:rsidRPr="008624BC">
          <w:rPr>
            <w:rStyle w:val="Hyperlink"/>
            <w:rFonts w:ascii="Arial" w:hAnsi="Arial" w:cs="Arial"/>
            <w:sz w:val="20"/>
            <w:szCs w:val="20"/>
            <w:vertAlign w:val="superscript"/>
            <w:lang w:val="en"/>
          </w:rPr>
          <w:t>9</w:t>
        </w:r>
      </w:hyperlink>
    </w:p>
    <w:p w14:paraId="794A879F" w14:textId="77777777" w:rsidR="008624BC" w:rsidRDefault="008624BC" w:rsidP="007F58D9">
      <w:pPr>
        <w:spacing w:after="0"/>
        <w:jc w:val="both"/>
        <w:divId w:val="1237325505"/>
        <w:rPr>
          <w:rFonts w:ascii="Arial" w:hAnsi="Arial" w:cs="Arial"/>
          <w:sz w:val="20"/>
          <w:szCs w:val="20"/>
          <w:lang w:val="en"/>
        </w:rPr>
      </w:pPr>
    </w:p>
    <w:p w14:paraId="17701584" w14:textId="77777777" w:rsidR="008624BC" w:rsidRDefault="00C9237C" w:rsidP="007F58D9">
      <w:pPr>
        <w:spacing w:after="0"/>
        <w:jc w:val="both"/>
        <w:divId w:val="1237325505"/>
        <w:rPr>
          <w:rFonts w:ascii="Arial" w:hAnsi="Arial" w:cs="Arial"/>
          <w:sz w:val="20"/>
          <w:szCs w:val="20"/>
          <w:lang w:val="en"/>
        </w:rPr>
      </w:pPr>
      <w:r w:rsidRPr="008624BC">
        <w:rPr>
          <w:rFonts w:ascii="Arial" w:hAnsi="Arial" w:cs="Arial"/>
          <w:sz w:val="20"/>
          <w:szCs w:val="20"/>
          <w:lang w:val="en"/>
        </w:rPr>
        <w:t>In the situation, for example, where 12 cores from systematic sampling are submitted, ideally these should be received in 12 separate site-specific labeled containers (1 core per container from each specific site). However, occasionally these 12 cores may also be received in 6 containers each with 2 cores with typical sextant designations or 6 cores in each of 2 containers labeled left and right (more than 1 core per container from combined sites). It is also not uncommon for one specific site to have more than 1 core sampled (more than 1 core per container from one specific site). In addition to systematic biopsies, MRI-guided biopsies of suspicious abnormalities are commonly being performed. With respect to technical quality, single-core site-specific labeled submission is ideal, but 2 core submission is also acceptable. When more than 2 cores are submitted in a single container, there is an increased likelihood of fragmentation.</w:t>
      </w:r>
    </w:p>
    <w:p w14:paraId="1C1D3D92" w14:textId="77777777" w:rsidR="008624BC" w:rsidRDefault="008624BC" w:rsidP="007F58D9">
      <w:pPr>
        <w:spacing w:after="0"/>
        <w:jc w:val="both"/>
        <w:divId w:val="1237325505"/>
        <w:rPr>
          <w:rFonts w:ascii="Arial" w:hAnsi="Arial" w:cs="Arial"/>
          <w:sz w:val="20"/>
          <w:szCs w:val="20"/>
          <w:lang w:val="en"/>
        </w:rPr>
      </w:pPr>
    </w:p>
    <w:p w14:paraId="32C85593" w14:textId="77777777" w:rsidR="008624BC" w:rsidRDefault="00C9237C" w:rsidP="007F58D9">
      <w:pPr>
        <w:spacing w:after="0"/>
        <w:jc w:val="both"/>
        <w:divId w:val="1237325505"/>
        <w:rPr>
          <w:rFonts w:ascii="Arial" w:hAnsi="Arial" w:cs="Arial"/>
          <w:sz w:val="20"/>
          <w:szCs w:val="20"/>
          <w:lang w:val="en"/>
        </w:rPr>
      </w:pPr>
      <w:r w:rsidRPr="008624BC">
        <w:rPr>
          <w:rFonts w:ascii="Arial" w:hAnsi="Arial" w:cs="Arial"/>
          <w:sz w:val="20"/>
          <w:szCs w:val="20"/>
          <w:lang w:val="en"/>
        </w:rPr>
        <w:t>The reporting of prostate biopsies may be done at specimen and case level.</w:t>
      </w:r>
      <w:hyperlink w:anchor="R32977" w:tooltip="Srigley JR, Delahunt B, Samaratunga H, et al. Controversial issues in Gleason and International Society of Urological Pathology (ISUP) prostate cancer grading: proposed recommendations for international implementation. &lt;em&gt;Pathology.&lt;/em&gt; 2019;51:463-473." w:history="1">
        <w:r w:rsidRPr="008624BC">
          <w:rPr>
            <w:rStyle w:val="Hyperlink"/>
            <w:rFonts w:ascii="Arial" w:hAnsi="Arial" w:cs="Arial"/>
            <w:sz w:val="20"/>
            <w:szCs w:val="20"/>
            <w:vertAlign w:val="superscript"/>
            <w:lang w:val="en"/>
          </w:rPr>
          <w:t>10</w:t>
        </w:r>
      </w:hyperlink>
      <w:r w:rsidRPr="008624BC">
        <w:rPr>
          <w:rFonts w:ascii="Arial" w:hAnsi="Arial" w:cs="Arial"/>
          <w:sz w:val="20"/>
          <w:szCs w:val="20"/>
          <w:lang w:val="en"/>
        </w:rPr>
        <w:t> It is recommended that Gleason grading should be assigned to each individual biopsy site.</w:t>
      </w:r>
      <w:hyperlink w:anchor="R32975" w:tooltip="van Leenders GJLH, van der Kwast TH, Grignon DJ, et al. The 2019 International Society of Urological Pathology (ISUP) Consensus Conference on Grading of Prostatic Carcinoma. Am J Surg Pathol 2020;44:e87-e99." w:history="1">
        <w:r w:rsidRPr="008624BC">
          <w:rPr>
            <w:rFonts w:ascii="Arial" w:hAnsi="Arial" w:cs="Arial"/>
            <w:color w:val="0000FF"/>
            <w:sz w:val="20"/>
            <w:szCs w:val="20"/>
            <w:u w:val="single"/>
            <w:vertAlign w:val="superscript"/>
            <w:lang w:val="en"/>
          </w:rPr>
          <w:t>9,</w:t>
        </w:r>
      </w:hyperlink>
      <w:hyperlink w:anchor="R32971" w:tooltip="Epstein JI, Allsbrook Jr WC, Amin MB, Egevad L, ISUP Grading Committee. The 2005 International Society of Urological Pathology (ISUP) Consensus Conference on Gleason Grading of Prostatic Carcinoma. &lt;em&gt;Am J Surg Pathol.&lt;/em&gt; 2005;29:1228-1242." w:history="1">
        <w:r w:rsidRPr="008624BC">
          <w:rPr>
            <w:rStyle w:val="Hyperlink"/>
            <w:rFonts w:ascii="Arial" w:hAnsi="Arial" w:cs="Arial"/>
            <w:sz w:val="20"/>
            <w:szCs w:val="20"/>
            <w:vertAlign w:val="superscript"/>
            <w:lang w:val="en"/>
          </w:rPr>
          <w:t>11,</w:t>
        </w:r>
      </w:hyperlink>
      <w:hyperlink w:anchor="R32972" w:tooltip="Humphrey P, Amin MB, Berney D, Billis A, et al. Acinar adenocarcinoma. In: Moch H, Humphrey PA, Ulbright T, Reuter VE, eds. Pathology and Genetics: &lt;em&gt;Tumors of the Urinary System and Male Genital Organs. 4th edition. WHO Classification of Tumors. &lt;/em&gt;Zurich" w:history="1">
        <w:r w:rsidRPr="008624BC">
          <w:rPr>
            <w:rStyle w:val="Hyperlink"/>
            <w:rFonts w:ascii="Arial" w:hAnsi="Arial" w:cs="Arial"/>
            <w:sz w:val="20"/>
            <w:szCs w:val="20"/>
            <w:vertAlign w:val="superscript"/>
            <w:lang w:val="en"/>
          </w:rPr>
          <w:t>12,</w:t>
        </w:r>
      </w:hyperlink>
      <w:hyperlink w:anchor="R32973" w:tooltip="Epstein JI, Egevad L, Amin MB, Delahunt B, Srigley JR, Humphrey PA; and the Grading Committee The 2014 International Society of Urological Pathology (ISUP) Consensus Conference on Gleason Grading of Prostatic Carcinoma: definition of grading patterns and propo" w:history="1">
        <w:r w:rsidRPr="008624BC">
          <w:rPr>
            <w:rStyle w:val="Hyperlink"/>
            <w:rFonts w:ascii="Arial" w:hAnsi="Arial" w:cs="Arial"/>
            <w:sz w:val="20"/>
            <w:szCs w:val="20"/>
            <w:vertAlign w:val="superscript"/>
            <w:lang w:val="en"/>
          </w:rPr>
          <w:t>13,</w:t>
        </w:r>
      </w:hyperlink>
      <w:hyperlink w:anchor="R32974" w:tooltip="Epstein JI, Amin MB, Fine SW, et al. The 2019 Genitourinary Pathology Society (GUPS) White Paper on Contemporary Grading of Prostate Cancer. &lt;em&gt;Arch Path Lab Med. &lt;/em&gt;2021;145:461-493." w:history="1">
        <w:r w:rsidRPr="008624BC">
          <w:rPr>
            <w:rStyle w:val="Hyperlink"/>
            <w:rFonts w:ascii="Arial" w:hAnsi="Arial" w:cs="Arial"/>
            <w:sz w:val="20"/>
            <w:szCs w:val="20"/>
            <w:vertAlign w:val="superscript"/>
            <w:lang w:val="en"/>
          </w:rPr>
          <w:t>14,</w:t>
        </w:r>
      </w:hyperlink>
      <w:r w:rsidRPr="008624BC">
        <w:rPr>
          <w:rFonts w:ascii="Arial" w:hAnsi="Arial" w:cs="Arial"/>
          <w:sz w:val="20"/>
          <w:szCs w:val="20"/>
          <w:lang w:val="en"/>
        </w:rPr>
        <w:t>For single cores in individual containers representing different sites, this recommendation is not a problem. When there is more than 1 core in a container, individual core reporting is recommended if the cores are separately labeled as to their specific location with colored inks.</w:t>
      </w:r>
    </w:p>
    <w:p w14:paraId="55B21081" w14:textId="77777777" w:rsidR="008624BC" w:rsidRDefault="008624BC" w:rsidP="007F58D9">
      <w:pPr>
        <w:spacing w:after="0"/>
        <w:jc w:val="both"/>
        <w:divId w:val="1237325505"/>
        <w:rPr>
          <w:rFonts w:ascii="Arial" w:hAnsi="Arial" w:cs="Arial"/>
          <w:sz w:val="20"/>
          <w:szCs w:val="20"/>
          <w:lang w:val="en"/>
        </w:rPr>
      </w:pPr>
    </w:p>
    <w:p w14:paraId="3AB1470B" w14:textId="77777777" w:rsidR="008624BC" w:rsidRDefault="00C9237C" w:rsidP="007F58D9">
      <w:pPr>
        <w:spacing w:after="0"/>
        <w:jc w:val="both"/>
        <w:divId w:val="1237325505"/>
        <w:rPr>
          <w:rFonts w:ascii="Arial" w:hAnsi="Arial" w:cs="Arial"/>
          <w:sz w:val="20"/>
          <w:szCs w:val="20"/>
          <w:lang w:val="en"/>
        </w:rPr>
      </w:pPr>
      <w:r w:rsidRPr="008624BC">
        <w:rPr>
          <w:rFonts w:ascii="Arial" w:hAnsi="Arial" w:cs="Arial"/>
          <w:sz w:val="20"/>
          <w:szCs w:val="20"/>
          <w:lang w:val="en"/>
        </w:rPr>
        <w:t>Two optional case summaries are provided for prostate biopsy cases. One is a s</w:t>
      </w:r>
      <w:r w:rsidRPr="008624BC">
        <w:rPr>
          <w:rStyle w:val="Emphasis"/>
          <w:rFonts w:ascii="Arial" w:hAnsi="Arial" w:cs="Arial"/>
          <w:sz w:val="20"/>
          <w:szCs w:val="20"/>
          <w:lang w:val="en"/>
        </w:rPr>
        <w:t>pecimen-level summary</w:t>
      </w:r>
      <w:r w:rsidRPr="008624BC">
        <w:rPr>
          <w:rFonts w:ascii="Arial" w:hAnsi="Arial" w:cs="Arial"/>
          <w:sz w:val="20"/>
          <w:szCs w:val="20"/>
          <w:lang w:val="en"/>
        </w:rPr>
        <w:t xml:space="preserve">, which would be used for each positive specimen. In a case where 6 of 12 specimens show prostate cancer, 6 specimen summaries would be used. A </w:t>
      </w:r>
      <w:r w:rsidRPr="008624BC">
        <w:rPr>
          <w:rStyle w:val="Emphasis"/>
          <w:rFonts w:ascii="Arial" w:hAnsi="Arial" w:cs="Arial"/>
          <w:sz w:val="20"/>
          <w:szCs w:val="20"/>
          <w:lang w:val="en"/>
        </w:rPr>
        <w:t>case-level summary</w:t>
      </w:r>
      <w:r w:rsidRPr="008624BC">
        <w:rPr>
          <w:rFonts w:ascii="Arial" w:hAnsi="Arial" w:cs="Arial"/>
          <w:sz w:val="20"/>
          <w:szCs w:val="20"/>
          <w:lang w:val="en"/>
        </w:rPr>
        <w:t xml:space="preserve"> is also provided, which can be used in conjunction with the specimen level summaries or on its own. In the latter situation, a simple line diagnosis documenting the Gleason grades, score, extent measurements, and other relevant observations should be provided for each positive specimen</w:t>
      </w:r>
      <w:r w:rsidR="008624BC">
        <w:rPr>
          <w:rFonts w:ascii="Arial" w:hAnsi="Arial" w:cs="Arial"/>
          <w:sz w:val="20"/>
          <w:szCs w:val="20"/>
          <w:lang w:val="en"/>
        </w:rPr>
        <w:t>.</w:t>
      </w:r>
    </w:p>
    <w:p w14:paraId="0468769E" w14:textId="77777777" w:rsidR="008624BC" w:rsidRDefault="008624BC" w:rsidP="007F58D9">
      <w:pPr>
        <w:spacing w:after="0"/>
        <w:jc w:val="both"/>
        <w:divId w:val="1237325505"/>
        <w:rPr>
          <w:rFonts w:ascii="Arial" w:hAnsi="Arial" w:cs="Arial"/>
          <w:sz w:val="20"/>
          <w:szCs w:val="20"/>
          <w:lang w:val="en"/>
        </w:rPr>
      </w:pPr>
    </w:p>
    <w:p w14:paraId="1F78A24F" w14:textId="77777777" w:rsidR="008624BC" w:rsidRDefault="00C9237C" w:rsidP="007F58D9">
      <w:pPr>
        <w:spacing w:after="0"/>
        <w:jc w:val="both"/>
        <w:divId w:val="1237325505"/>
        <w:rPr>
          <w:rFonts w:ascii="Arial" w:hAnsi="Arial" w:cs="Arial"/>
          <w:sz w:val="20"/>
          <w:szCs w:val="20"/>
          <w:lang w:val="en"/>
        </w:rPr>
      </w:pPr>
      <w:r w:rsidRPr="008624BC">
        <w:rPr>
          <w:rFonts w:ascii="Arial" w:hAnsi="Arial" w:cs="Arial"/>
          <w:sz w:val="20"/>
          <w:szCs w:val="20"/>
          <w:lang w:val="en"/>
        </w:rPr>
        <w:t xml:space="preserve">The minimum required reporting is at the specimen level, and more granular reporting would be considered optional. This approach is important as it </w:t>
      </w:r>
      <w:proofErr w:type="gramStart"/>
      <w:r w:rsidRPr="008624BC">
        <w:rPr>
          <w:rFonts w:ascii="Arial" w:hAnsi="Arial" w:cs="Arial"/>
          <w:sz w:val="20"/>
          <w:szCs w:val="20"/>
          <w:lang w:val="en"/>
        </w:rPr>
        <w:t>takes into account</w:t>
      </w:r>
      <w:proofErr w:type="gramEnd"/>
      <w:r w:rsidRPr="008624BC">
        <w:rPr>
          <w:rFonts w:ascii="Arial" w:hAnsi="Arial" w:cs="Arial"/>
          <w:sz w:val="20"/>
          <w:szCs w:val="20"/>
          <w:lang w:val="en"/>
        </w:rPr>
        <w:t xml:space="preserve"> workload considerations. In workload measurement systems (at least those based on the CPT system), the units of work are the specimens and not the individual pieces or fragments that constitute a single specimen</w:t>
      </w:r>
      <w:r w:rsidR="008624BC">
        <w:rPr>
          <w:rFonts w:ascii="Arial" w:hAnsi="Arial" w:cs="Arial"/>
          <w:sz w:val="20"/>
          <w:szCs w:val="20"/>
          <w:lang w:val="en"/>
        </w:rPr>
        <w:t>.</w:t>
      </w:r>
    </w:p>
    <w:p w14:paraId="3A91669B" w14:textId="77777777" w:rsidR="008624BC" w:rsidRDefault="008624BC" w:rsidP="007F58D9">
      <w:pPr>
        <w:spacing w:after="0"/>
        <w:jc w:val="both"/>
        <w:divId w:val="1237325505"/>
        <w:rPr>
          <w:rFonts w:ascii="Arial" w:hAnsi="Arial" w:cs="Arial"/>
          <w:sz w:val="20"/>
          <w:szCs w:val="20"/>
          <w:lang w:val="en"/>
        </w:rPr>
      </w:pPr>
    </w:p>
    <w:p w14:paraId="01F0E013" w14:textId="77777777" w:rsidR="008624BC" w:rsidRDefault="00C9237C" w:rsidP="007F58D9">
      <w:pPr>
        <w:spacing w:after="0"/>
        <w:jc w:val="both"/>
        <w:divId w:val="1237325505"/>
        <w:rPr>
          <w:rFonts w:ascii="Arial" w:hAnsi="Arial" w:cs="Arial"/>
          <w:sz w:val="20"/>
          <w:szCs w:val="20"/>
          <w:lang w:val="en"/>
        </w:rPr>
      </w:pPr>
      <w:r w:rsidRPr="008624BC">
        <w:rPr>
          <w:rFonts w:ascii="Arial" w:eastAsia="Times New Roman" w:hAnsi="Arial" w:cs="Arial"/>
          <w:sz w:val="20"/>
          <w:szCs w:val="20"/>
          <w:lang w:val="en"/>
        </w:rPr>
        <w:t>References</w:t>
      </w:r>
      <w:bookmarkStart w:id="1" w:name="R32978"/>
    </w:p>
    <w:p w14:paraId="1856C5EB" w14:textId="77777777" w:rsidR="008624BC" w:rsidRPr="008624BC" w:rsidRDefault="00C9237C" w:rsidP="007F58D9">
      <w:pPr>
        <w:pStyle w:val="ListParagraph"/>
        <w:numPr>
          <w:ilvl w:val="0"/>
          <w:numId w:val="11"/>
        </w:numPr>
        <w:spacing w:after="0"/>
        <w:jc w:val="both"/>
        <w:divId w:val="1237325505"/>
        <w:rPr>
          <w:rFonts w:ascii="Arial" w:hAnsi="Arial" w:cs="Arial"/>
          <w:sz w:val="20"/>
          <w:szCs w:val="20"/>
          <w:lang w:val="en"/>
        </w:rPr>
      </w:pPr>
      <w:proofErr w:type="spellStart"/>
      <w:r w:rsidRPr="008624BC">
        <w:rPr>
          <w:rFonts w:ascii="Arial" w:eastAsia="Times New Roman" w:hAnsi="Arial" w:cs="Arial"/>
          <w:sz w:val="20"/>
          <w:szCs w:val="20"/>
          <w:lang w:val="en"/>
        </w:rPr>
        <w:t>Bjurlin</w:t>
      </w:r>
      <w:proofErr w:type="spellEnd"/>
      <w:r w:rsidRPr="008624BC">
        <w:rPr>
          <w:rFonts w:ascii="Arial" w:eastAsia="Times New Roman" w:hAnsi="Arial" w:cs="Arial"/>
          <w:sz w:val="20"/>
          <w:szCs w:val="20"/>
          <w:lang w:val="en"/>
        </w:rPr>
        <w:t xml:space="preserve"> MA, Carter HB, </w:t>
      </w:r>
      <w:proofErr w:type="spellStart"/>
      <w:r w:rsidRPr="008624BC">
        <w:rPr>
          <w:rFonts w:ascii="Arial" w:eastAsia="Times New Roman" w:hAnsi="Arial" w:cs="Arial"/>
          <w:sz w:val="20"/>
          <w:szCs w:val="20"/>
          <w:lang w:val="en"/>
        </w:rPr>
        <w:t>Schellhammer</w:t>
      </w:r>
      <w:proofErr w:type="spellEnd"/>
      <w:r w:rsidRPr="008624BC">
        <w:rPr>
          <w:rFonts w:ascii="Arial" w:eastAsia="Times New Roman" w:hAnsi="Arial" w:cs="Arial"/>
          <w:sz w:val="20"/>
          <w:szCs w:val="20"/>
          <w:lang w:val="en"/>
        </w:rPr>
        <w:t xml:space="preserve"> P, et al. Optimization of initial prostate biopsy in clinical practice: sampling, labeling and specimen processing. </w:t>
      </w:r>
      <w:r w:rsidRPr="008624BC">
        <w:rPr>
          <w:rStyle w:val="Emphasis"/>
          <w:rFonts w:ascii="Arial" w:eastAsia="Times New Roman" w:hAnsi="Arial" w:cs="Arial"/>
          <w:sz w:val="20"/>
          <w:szCs w:val="20"/>
          <w:lang w:val="en"/>
        </w:rPr>
        <w:t>J Urol.</w:t>
      </w:r>
      <w:r w:rsidRPr="008624BC">
        <w:rPr>
          <w:rFonts w:ascii="Arial" w:eastAsia="Times New Roman" w:hAnsi="Arial" w:cs="Arial"/>
          <w:sz w:val="20"/>
          <w:szCs w:val="20"/>
          <w:lang w:val="en"/>
        </w:rPr>
        <w:t xml:space="preserve"> </w:t>
      </w:r>
      <w:proofErr w:type="gramStart"/>
      <w:r w:rsidRPr="008624BC">
        <w:rPr>
          <w:rFonts w:ascii="Arial" w:eastAsia="Times New Roman" w:hAnsi="Arial" w:cs="Arial"/>
          <w:sz w:val="20"/>
          <w:szCs w:val="20"/>
          <w:lang w:val="en"/>
        </w:rPr>
        <w:t>2013;189:6:2039</w:t>
      </w:r>
      <w:proofErr w:type="gramEnd"/>
      <w:r w:rsidRPr="008624BC">
        <w:rPr>
          <w:rFonts w:ascii="Arial" w:eastAsia="Times New Roman" w:hAnsi="Arial" w:cs="Arial"/>
          <w:sz w:val="20"/>
          <w:szCs w:val="20"/>
          <w:lang w:val="en"/>
        </w:rPr>
        <w:t>-2046.</w:t>
      </w:r>
      <w:bookmarkStart w:id="2" w:name="R32970"/>
      <w:bookmarkEnd w:id="1"/>
    </w:p>
    <w:p w14:paraId="02485D04" w14:textId="77777777" w:rsidR="008624BC" w:rsidRDefault="00C9237C" w:rsidP="007F58D9">
      <w:pPr>
        <w:pStyle w:val="ListParagraph"/>
        <w:numPr>
          <w:ilvl w:val="0"/>
          <w:numId w:val="11"/>
        </w:numPr>
        <w:spacing w:after="0"/>
        <w:jc w:val="both"/>
        <w:divId w:val="1237325505"/>
        <w:rPr>
          <w:rFonts w:ascii="Arial" w:hAnsi="Arial" w:cs="Arial"/>
          <w:sz w:val="20"/>
          <w:szCs w:val="20"/>
          <w:lang w:val="en"/>
        </w:rPr>
      </w:pPr>
      <w:r w:rsidRPr="008624BC">
        <w:rPr>
          <w:rFonts w:ascii="Arial" w:hAnsi="Arial" w:cs="Arial"/>
          <w:sz w:val="20"/>
          <w:szCs w:val="20"/>
          <w:lang w:val="en"/>
        </w:rPr>
        <w:t xml:space="preserve">Srigley JR, Delahunt B, </w:t>
      </w:r>
      <w:proofErr w:type="spellStart"/>
      <w:r w:rsidRPr="008624BC">
        <w:rPr>
          <w:rFonts w:ascii="Arial" w:hAnsi="Arial" w:cs="Arial"/>
          <w:sz w:val="20"/>
          <w:szCs w:val="20"/>
          <w:lang w:val="en"/>
        </w:rPr>
        <w:t>Egevad</w:t>
      </w:r>
      <w:proofErr w:type="spellEnd"/>
      <w:r w:rsidRPr="008624BC">
        <w:rPr>
          <w:rFonts w:ascii="Arial" w:hAnsi="Arial" w:cs="Arial"/>
          <w:sz w:val="20"/>
          <w:szCs w:val="20"/>
          <w:lang w:val="en"/>
        </w:rPr>
        <w:t xml:space="preserve"> L, </w:t>
      </w:r>
      <w:proofErr w:type="spellStart"/>
      <w:r w:rsidRPr="008624BC">
        <w:rPr>
          <w:rFonts w:ascii="Arial" w:hAnsi="Arial" w:cs="Arial"/>
          <w:sz w:val="20"/>
          <w:szCs w:val="20"/>
          <w:lang w:val="en"/>
        </w:rPr>
        <w:t>Samaratunga</w:t>
      </w:r>
      <w:proofErr w:type="spellEnd"/>
      <w:r w:rsidRPr="008624BC">
        <w:rPr>
          <w:rFonts w:ascii="Arial" w:hAnsi="Arial" w:cs="Arial"/>
          <w:sz w:val="20"/>
          <w:szCs w:val="20"/>
          <w:lang w:val="en"/>
        </w:rPr>
        <w:t xml:space="preserve"> H, Evans AJ. </w:t>
      </w:r>
      <w:proofErr w:type="spellStart"/>
      <w:r w:rsidRPr="008624BC">
        <w:rPr>
          <w:rFonts w:ascii="Arial" w:hAnsi="Arial" w:cs="Arial"/>
          <w:sz w:val="20"/>
          <w:szCs w:val="20"/>
          <w:lang w:val="en"/>
        </w:rPr>
        <w:t>Optimising</w:t>
      </w:r>
      <w:proofErr w:type="spellEnd"/>
      <w:r w:rsidRPr="008624BC">
        <w:rPr>
          <w:rFonts w:ascii="Arial" w:hAnsi="Arial" w:cs="Arial"/>
          <w:sz w:val="20"/>
          <w:szCs w:val="20"/>
          <w:lang w:val="en"/>
        </w:rPr>
        <w:t xml:space="preserve"> pre-analytical factors affecting quality of prostate biopsies: the case for site specific labelling and single core submission. </w:t>
      </w:r>
      <w:r w:rsidRPr="008624BC">
        <w:rPr>
          <w:rStyle w:val="Emphasis"/>
          <w:rFonts w:ascii="Arial" w:hAnsi="Arial" w:cs="Arial"/>
          <w:sz w:val="20"/>
          <w:szCs w:val="20"/>
          <w:lang w:val="en"/>
        </w:rPr>
        <w:t>Pathology</w:t>
      </w:r>
      <w:r w:rsidRPr="008624BC">
        <w:rPr>
          <w:rFonts w:ascii="Arial" w:hAnsi="Arial" w:cs="Arial"/>
          <w:sz w:val="20"/>
          <w:szCs w:val="20"/>
          <w:lang w:val="en"/>
        </w:rPr>
        <w:t>. 2014;46(7):579-580.</w:t>
      </w:r>
      <w:bookmarkStart w:id="3" w:name="R32981"/>
      <w:bookmarkEnd w:id="2"/>
    </w:p>
    <w:p w14:paraId="11B2719B" w14:textId="77777777" w:rsidR="008624BC" w:rsidRPr="008624BC" w:rsidRDefault="00C9237C" w:rsidP="007F58D9">
      <w:pPr>
        <w:pStyle w:val="ListParagraph"/>
        <w:numPr>
          <w:ilvl w:val="0"/>
          <w:numId w:val="11"/>
        </w:numPr>
        <w:spacing w:after="0"/>
        <w:jc w:val="both"/>
        <w:divId w:val="1237325505"/>
        <w:rPr>
          <w:rFonts w:ascii="Arial" w:hAnsi="Arial" w:cs="Arial"/>
          <w:sz w:val="20"/>
          <w:szCs w:val="20"/>
          <w:lang w:val="en"/>
        </w:rPr>
      </w:pPr>
      <w:r w:rsidRPr="008624BC">
        <w:rPr>
          <w:rFonts w:ascii="Arial" w:eastAsia="Times New Roman" w:hAnsi="Arial" w:cs="Arial"/>
          <w:sz w:val="20"/>
          <w:szCs w:val="20"/>
          <w:lang w:val="en"/>
        </w:rPr>
        <w:t xml:space="preserve">Moore CM, </w:t>
      </w:r>
      <w:proofErr w:type="spellStart"/>
      <w:r w:rsidRPr="008624BC">
        <w:rPr>
          <w:rFonts w:ascii="Arial" w:eastAsia="Times New Roman" w:hAnsi="Arial" w:cs="Arial"/>
          <w:sz w:val="20"/>
          <w:szCs w:val="20"/>
          <w:lang w:val="en"/>
        </w:rPr>
        <w:t>Giganti</w:t>
      </w:r>
      <w:proofErr w:type="spellEnd"/>
      <w:r w:rsidRPr="008624BC">
        <w:rPr>
          <w:rFonts w:ascii="Arial" w:eastAsia="Times New Roman" w:hAnsi="Arial" w:cs="Arial"/>
          <w:sz w:val="20"/>
          <w:szCs w:val="20"/>
          <w:lang w:val="en"/>
        </w:rPr>
        <w:t xml:space="preserve"> F, </w:t>
      </w:r>
      <w:proofErr w:type="spellStart"/>
      <w:r w:rsidRPr="008624BC">
        <w:rPr>
          <w:rFonts w:ascii="Arial" w:eastAsia="Times New Roman" w:hAnsi="Arial" w:cs="Arial"/>
          <w:sz w:val="20"/>
          <w:szCs w:val="20"/>
          <w:lang w:val="en"/>
        </w:rPr>
        <w:t>Albertsen</w:t>
      </w:r>
      <w:proofErr w:type="spellEnd"/>
      <w:r w:rsidRPr="008624BC">
        <w:rPr>
          <w:rFonts w:ascii="Arial" w:eastAsia="Times New Roman" w:hAnsi="Arial" w:cs="Arial"/>
          <w:sz w:val="20"/>
          <w:szCs w:val="20"/>
          <w:lang w:val="en"/>
        </w:rPr>
        <w:t xml:space="preserve"> P, et al. Reporting magnetic resonance imaging in men on active surveillance for prostate cancer: the PRECISE recommendations – A report of a European School of Oncology Task Force. </w:t>
      </w:r>
      <w:proofErr w:type="spellStart"/>
      <w:r w:rsidRPr="008624BC">
        <w:rPr>
          <w:rStyle w:val="Emphasis"/>
          <w:rFonts w:ascii="Arial" w:eastAsia="Times New Roman" w:hAnsi="Arial" w:cs="Arial"/>
          <w:sz w:val="20"/>
          <w:szCs w:val="20"/>
          <w:lang w:val="en"/>
        </w:rPr>
        <w:t>Eur</w:t>
      </w:r>
      <w:proofErr w:type="spellEnd"/>
      <w:r w:rsidRPr="008624BC">
        <w:rPr>
          <w:rStyle w:val="Emphasis"/>
          <w:rFonts w:ascii="Arial" w:eastAsia="Times New Roman" w:hAnsi="Arial" w:cs="Arial"/>
          <w:sz w:val="20"/>
          <w:szCs w:val="20"/>
          <w:lang w:val="en"/>
        </w:rPr>
        <w:t xml:space="preserve"> Urol.</w:t>
      </w:r>
      <w:r w:rsidRPr="008624BC">
        <w:rPr>
          <w:rFonts w:ascii="Arial" w:eastAsia="Times New Roman" w:hAnsi="Arial" w:cs="Arial"/>
          <w:sz w:val="20"/>
          <w:szCs w:val="20"/>
          <w:lang w:val="en"/>
        </w:rPr>
        <w:t xml:space="preserve"> </w:t>
      </w:r>
      <w:proofErr w:type="gramStart"/>
      <w:r w:rsidRPr="008624BC">
        <w:rPr>
          <w:rFonts w:ascii="Arial" w:eastAsia="Times New Roman" w:hAnsi="Arial" w:cs="Arial"/>
          <w:sz w:val="20"/>
          <w:szCs w:val="20"/>
          <w:lang w:val="en"/>
        </w:rPr>
        <w:t>2017;71:648</w:t>
      </w:r>
      <w:proofErr w:type="gramEnd"/>
      <w:r w:rsidRPr="008624BC">
        <w:rPr>
          <w:rFonts w:ascii="Arial" w:eastAsia="Times New Roman" w:hAnsi="Arial" w:cs="Arial"/>
          <w:sz w:val="20"/>
          <w:szCs w:val="20"/>
          <w:lang w:val="en"/>
        </w:rPr>
        <w:t>-655.</w:t>
      </w:r>
      <w:bookmarkStart w:id="4" w:name="R32979"/>
      <w:bookmarkEnd w:id="3"/>
    </w:p>
    <w:p w14:paraId="302996D1" w14:textId="77777777" w:rsidR="008624BC" w:rsidRPr="008624BC" w:rsidRDefault="00C9237C" w:rsidP="007F58D9">
      <w:pPr>
        <w:pStyle w:val="ListParagraph"/>
        <w:numPr>
          <w:ilvl w:val="0"/>
          <w:numId w:val="11"/>
        </w:numPr>
        <w:spacing w:after="0"/>
        <w:jc w:val="both"/>
        <w:divId w:val="1237325505"/>
        <w:rPr>
          <w:rFonts w:ascii="Arial" w:hAnsi="Arial" w:cs="Arial"/>
          <w:sz w:val="20"/>
          <w:szCs w:val="20"/>
          <w:lang w:val="en"/>
        </w:rPr>
      </w:pPr>
      <w:proofErr w:type="spellStart"/>
      <w:r w:rsidRPr="008624BC">
        <w:rPr>
          <w:rFonts w:ascii="Arial" w:eastAsia="Times New Roman" w:hAnsi="Arial" w:cs="Arial"/>
          <w:sz w:val="20"/>
          <w:szCs w:val="20"/>
          <w:lang w:val="en"/>
        </w:rPr>
        <w:t>Kenigsberg</w:t>
      </w:r>
      <w:proofErr w:type="spellEnd"/>
      <w:r w:rsidRPr="008624BC">
        <w:rPr>
          <w:rFonts w:ascii="Arial" w:eastAsia="Times New Roman" w:hAnsi="Arial" w:cs="Arial"/>
          <w:sz w:val="20"/>
          <w:szCs w:val="20"/>
          <w:lang w:val="en"/>
        </w:rPr>
        <w:t xml:space="preserve"> AP, </w:t>
      </w:r>
      <w:proofErr w:type="spellStart"/>
      <w:r w:rsidRPr="008624BC">
        <w:rPr>
          <w:rFonts w:ascii="Arial" w:eastAsia="Times New Roman" w:hAnsi="Arial" w:cs="Arial"/>
          <w:sz w:val="20"/>
          <w:szCs w:val="20"/>
          <w:lang w:val="en"/>
        </w:rPr>
        <w:t>Renson</w:t>
      </w:r>
      <w:proofErr w:type="spellEnd"/>
      <w:r w:rsidRPr="008624BC">
        <w:rPr>
          <w:rFonts w:ascii="Arial" w:eastAsia="Times New Roman" w:hAnsi="Arial" w:cs="Arial"/>
          <w:sz w:val="20"/>
          <w:szCs w:val="20"/>
          <w:lang w:val="en"/>
        </w:rPr>
        <w:t xml:space="preserve"> A, </w:t>
      </w:r>
      <w:proofErr w:type="spellStart"/>
      <w:r w:rsidRPr="008624BC">
        <w:rPr>
          <w:rFonts w:ascii="Arial" w:eastAsia="Times New Roman" w:hAnsi="Arial" w:cs="Arial"/>
          <w:sz w:val="20"/>
          <w:szCs w:val="20"/>
          <w:lang w:val="en"/>
        </w:rPr>
        <w:t>Rosenkrantz</w:t>
      </w:r>
      <w:proofErr w:type="spellEnd"/>
      <w:r w:rsidRPr="008624BC">
        <w:rPr>
          <w:rFonts w:ascii="Arial" w:eastAsia="Times New Roman" w:hAnsi="Arial" w:cs="Arial"/>
          <w:sz w:val="20"/>
          <w:szCs w:val="20"/>
          <w:lang w:val="en"/>
        </w:rPr>
        <w:t xml:space="preserve"> AB, et al. Optimizing the number of cores taken during prostate magnetic resonance imaging fusion target biopsy. </w:t>
      </w:r>
      <w:proofErr w:type="spellStart"/>
      <w:r w:rsidRPr="008624BC">
        <w:rPr>
          <w:rStyle w:val="Emphasis"/>
          <w:rFonts w:ascii="Arial" w:eastAsia="Times New Roman" w:hAnsi="Arial" w:cs="Arial"/>
          <w:sz w:val="20"/>
          <w:szCs w:val="20"/>
          <w:lang w:val="en"/>
        </w:rPr>
        <w:t>Eur</w:t>
      </w:r>
      <w:proofErr w:type="spellEnd"/>
      <w:r w:rsidRPr="008624BC">
        <w:rPr>
          <w:rStyle w:val="Emphasis"/>
          <w:rFonts w:ascii="Arial" w:eastAsia="Times New Roman" w:hAnsi="Arial" w:cs="Arial"/>
          <w:sz w:val="20"/>
          <w:szCs w:val="20"/>
          <w:lang w:val="en"/>
        </w:rPr>
        <w:t xml:space="preserve"> </w:t>
      </w:r>
      <w:proofErr w:type="spellStart"/>
      <w:r w:rsidRPr="008624BC">
        <w:rPr>
          <w:rStyle w:val="Emphasis"/>
          <w:rFonts w:ascii="Arial" w:eastAsia="Times New Roman" w:hAnsi="Arial" w:cs="Arial"/>
          <w:sz w:val="20"/>
          <w:szCs w:val="20"/>
          <w:lang w:val="en"/>
        </w:rPr>
        <w:t>Urol</w:t>
      </w:r>
      <w:proofErr w:type="spellEnd"/>
      <w:r w:rsidRPr="008624BC">
        <w:rPr>
          <w:rStyle w:val="Emphasis"/>
          <w:rFonts w:ascii="Arial" w:eastAsia="Times New Roman" w:hAnsi="Arial" w:cs="Arial"/>
          <w:sz w:val="20"/>
          <w:szCs w:val="20"/>
          <w:lang w:val="en"/>
        </w:rPr>
        <w:t xml:space="preserve"> Oncol. </w:t>
      </w:r>
      <w:proofErr w:type="gramStart"/>
      <w:r w:rsidRPr="008624BC">
        <w:rPr>
          <w:rFonts w:ascii="Arial" w:eastAsia="Times New Roman" w:hAnsi="Arial" w:cs="Arial"/>
          <w:sz w:val="20"/>
          <w:szCs w:val="20"/>
          <w:lang w:val="en"/>
        </w:rPr>
        <w:t>2018;5:418</w:t>
      </w:r>
      <w:proofErr w:type="gramEnd"/>
      <w:r w:rsidRPr="008624BC">
        <w:rPr>
          <w:rFonts w:ascii="Arial" w:eastAsia="Times New Roman" w:hAnsi="Arial" w:cs="Arial"/>
          <w:sz w:val="20"/>
          <w:szCs w:val="20"/>
          <w:lang w:val="en"/>
        </w:rPr>
        <w:t>-425.</w:t>
      </w:r>
      <w:bookmarkStart w:id="5" w:name="R32976"/>
      <w:bookmarkEnd w:id="4"/>
    </w:p>
    <w:p w14:paraId="0AC56C93" w14:textId="77777777" w:rsidR="008624BC" w:rsidRPr="008624BC" w:rsidRDefault="00C9237C" w:rsidP="007F58D9">
      <w:pPr>
        <w:pStyle w:val="ListParagraph"/>
        <w:numPr>
          <w:ilvl w:val="0"/>
          <w:numId w:val="11"/>
        </w:numPr>
        <w:spacing w:after="0"/>
        <w:jc w:val="both"/>
        <w:divId w:val="1237325505"/>
        <w:rPr>
          <w:rFonts w:ascii="Arial" w:hAnsi="Arial" w:cs="Arial"/>
          <w:sz w:val="20"/>
          <w:szCs w:val="20"/>
          <w:lang w:val="en"/>
        </w:rPr>
      </w:pPr>
      <w:r w:rsidRPr="008624BC">
        <w:rPr>
          <w:rFonts w:ascii="Arial" w:eastAsia="Times New Roman" w:hAnsi="Arial" w:cs="Arial"/>
          <w:sz w:val="20"/>
          <w:szCs w:val="20"/>
          <w:lang w:val="en"/>
        </w:rPr>
        <w:t xml:space="preserve">Amin MB, Lin DW, Gore JL, et al. The critical role of the pathologist in determining eligibility for active surveillance as a management option in patients with prostate cancer: consensus statement with recommendations supported by the College of American Pathologists, International Society of Urological Pathology, Association of Directors of Anatomic and Surgical Pathology, the New Zealand Society of Pathologists, and the Prostate Cancer Foundation. </w:t>
      </w:r>
      <w:r w:rsidRPr="008624BC">
        <w:rPr>
          <w:rStyle w:val="Emphasis"/>
          <w:rFonts w:ascii="Arial" w:eastAsia="Times New Roman" w:hAnsi="Arial" w:cs="Arial"/>
          <w:sz w:val="20"/>
          <w:szCs w:val="20"/>
          <w:lang w:val="en"/>
        </w:rPr>
        <w:t xml:space="preserve">Arch </w:t>
      </w:r>
      <w:proofErr w:type="spellStart"/>
      <w:r w:rsidRPr="008624BC">
        <w:rPr>
          <w:rStyle w:val="Emphasis"/>
          <w:rFonts w:ascii="Arial" w:eastAsia="Times New Roman" w:hAnsi="Arial" w:cs="Arial"/>
          <w:sz w:val="20"/>
          <w:szCs w:val="20"/>
          <w:lang w:val="en"/>
        </w:rPr>
        <w:t>Pathol</w:t>
      </w:r>
      <w:proofErr w:type="spellEnd"/>
      <w:r w:rsidRPr="008624BC">
        <w:rPr>
          <w:rStyle w:val="Emphasis"/>
          <w:rFonts w:ascii="Arial" w:eastAsia="Times New Roman" w:hAnsi="Arial" w:cs="Arial"/>
          <w:sz w:val="20"/>
          <w:szCs w:val="20"/>
          <w:lang w:val="en"/>
        </w:rPr>
        <w:t xml:space="preserve"> Lab Med.</w:t>
      </w:r>
      <w:r w:rsidRPr="008624BC">
        <w:rPr>
          <w:rFonts w:ascii="Arial" w:eastAsia="Times New Roman" w:hAnsi="Arial" w:cs="Arial"/>
          <w:sz w:val="20"/>
          <w:szCs w:val="20"/>
          <w:lang w:val="en"/>
        </w:rPr>
        <w:t xml:space="preserve"> </w:t>
      </w:r>
      <w:proofErr w:type="gramStart"/>
      <w:r w:rsidRPr="008624BC">
        <w:rPr>
          <w:rFonts w:ascii="Arial" w:eastAsia="Times New Roman" w:hAnsi="Arial" w:cs="Arial"/>
          <w:sz w:val="20"/>
          <w:szCs w:val="20"/>
          <w:lang w:val="en"/>
        </w:rPr>
        <w:t>2014;138:1387</w:t>
      </w:r>
      <w:proofErr w:type="gramEnd"/>
      <w:r w:rsidRPr="008624BC">
        <w:rPr>
          <w:rFonts w:ascii="Arial" w:eastAsia="Times New Roman" w:hAnsi="Arial" w:cs="Arial"/>
          <w:sz w:val="20"/>
          <w:szCs w:val="20"/>
          <w:lang w:val="en"/>
        </w:rPr>
        <w:t>-405.</w:t>
      </w:r>
      <w:bookmarkStart w:id="6" w:name="R32983"/>
      <w:bookmarkEnd w:id="5"/>
    </w:p>
    <w:p w14:paraId="5CC2FAC4" w14:textId="77777777" w:rsidR="008624BC" w:rsidRPr="008624BC" w:rsidRDefault="00C9237C" w:rsidP="007F58D9">
      <w:pPr>
        <w:pStyle w:val="ListParagraph"/>
        <w:numPr>
          <w:ilvl w:val="0"/>
          <w:numId w:val="11"/>
        </w:numPr>
        <w:spacing w:after="0"/>
        <w:jc w:val="both"/>
        <w:divId w:val="1237325505"/>
        <w:rPr>
          <w:rFonts w:ascii="Arial" w:hAnsi="Arial" w:cs="Arial"/>
          <w:sz w:val="20"/>
          <w:szCs w:val="20"/>
          <w:lang w:val="en"/>
        </w:rPr>
      </w:pPr>
      <w:r w:rsidRPr="008624BC">
        <w:rPr>
          <w:rFonts w:ascii="Arial" w:eastAsia="Times New Roman" w:hAnsi="Arial" w:cs="Arial"/>
          <w:sz w:val="20"/>
          <w:szCs w:val="20"/>
          <w:lang w:val="en"/>
        </w:rPr>
        <w:t xml:space="preserve">Meyer AR, </w:t>
      </w:r>
      <w:proofErr w:type="spellStart"/>
      <w:r w:rsidRPr="008624BC">
        <w:rPr>
          <w:rFonts w:ascii="Arial" w:eastAsia="Times New Roman" w:hAnsi="Arial" w:cs="Arial"/>
          <w:sz w:val="20"/>
          <w:szCs w:val="20"/>
          <w:lang w:val="en"/>
        </w:rPr>
        <w:t>Mamawala</w:t>
      </w:r>
      <w:proofErr w:type="spellEnd"/>
      <w:r w:rsidRPr="008624BC">
        <w:rPr>
          <w:rFonts w:ascii="Arial" w:eastAsia="Times New Roman" w:hAnsi="Arial" w:cs="Arial"/>
          <w:sz w:val="20"/>
          <w:szCs w:val="20"/>
          <w:lang w:val="en"/>
        </w:rPr>
        <w:t xml:space="preserve"> M, </w:t>
      </w:r>
      <w:proofErr w:type="spellStart"/>
      <w:r w:rsidRPr="008624BC">
        <w:rPr>
          <w:rFonts w:ascii="Arial" w:eastAsia="Times New Roman" w:hAnsi="Arial" w:cs="Arial"/>
          <w:sz w:val="20"/>
          <w:szCs w:val="20"/>
          <w:lang w:val="en"/>
        </w:rPr>
        <w:t>Winoker</w:t>
      </w:r>
      <w:proofErr w:type="spellEnd"/>
      <w:r w:rsidRPr="008624BC">
        <w:rPr>
          <w:rFonts w:ascii="Arial" w:eastAsia="Times New Roman" w:hAnsi="Arial" w:cs="Arial"/>
          <w:sz w:val="20"/>
          <w:szCs w:val="20"/>
          <w:lang w:val="en"/>
        </w:rPr>
        <w:t xml:space="preserve"> JS, et al. </w:t>
      </w:r>
      <w:proofErr w:type="spellStart"/>
      <w:r w:rsidRPr="008624BC">
        <w:rPr>
          <w:rFonts w:ascii="Arial" w:eastAsia="Times New Roman" w:hAnsi="Arial" w:cs="Arial"/>
          <w:sz w:val="20"/>
          <w:szCs w:val="20"/>
          <w:lang w:val="en"/>
        </w:rPr>
        <w:t>Transperineal</w:t>
      </w:r>
      <w:proofErr w:type="spellEnd"/>
      <w:r w:rsidRPr="008624BC">
        <w:rPr>
          <w:rFonts w:ascii="Arial" w:eastAsia="Times New Roman" w:hAnsi="Arial" w:cs="Arial"/>
          <w:sz w:val="20"/>
          <w:szCs w:val="20"/>
          <w:lang w:val="en"/>
        </w:rPr>
        <w:t xml:space="preserve"> prostate biopsy improves the detection of clinically significant prostate cancer among men on active surveillance. </w:t>
      </w:r>
      <w:r w:rsidRPr="008624BC">
        <w:rPr>
          <w:rStyle w:val="Emphasis"/>
          <w:rFonts w:ascii="Arial" w:eastAsia="Times New Roman" w:hAnsi="Arial" w:cs="Arial"/>
          <w:sz w:val="20"/>
          <w:szCs w:val="20"/>
          <w:lang w:val="en"/>
        </w:rPr>
        <w:t>J Urol.</w:t>
      </w:r>
      <w:r w:rsidRPr="008624BC">
        <w:rPr>
          <w:rFonts w:ascii="Arial" w:eastAsia="Times New Roman" w:hAnsi="Arial" w:cs="Arial"/>
          <w:sz w:val="20"/>
          <w:szCs w:val="20"/>
          <w:lang w:val="en"/>
        </w:rPr>
        <w:t xml:space="preserve"> </w:t>
      </w:r>
      <w:proofErr w:type="gramStart"/>
      <w:r w:rsidRPr="008624BC">
        <w:rPr>
          <w:rFonts w:ascii="Arial" w:eastAsia="Times New Roman" w:hAnsi="Arial" w:cs="Arial"/>
          <w:sz w:val="20"/>
          <w:szCs w:val="20"/>
          <w:lang w:val="en"/>
        </w:rPr>
        <w:t>2021;205:1069</w:t>
      </w:r>
      <w:proofErr w:type="gramEnd"/>
      <w:r w:rsidRPr="008624BC">
        <w:rPr>
          <w:rFonts w:ascii="Arial" w:eastAsia="Times New Roman" w:hAnsi="Arial" w:cs="Arial"/>
          <w:sz w:val="20"/>
          <w:szCs w:val="20"/>
          <w:lang w:val="en"/>
        </w:rPr>
        <w:t>-1074.</w:t>
      </w:r>
      <w:bookmarkStart w:id="7" w:name="R32980"/>
      <w:bookmarkEnd w:id="6"/>
    </w:p>
    <w:p w14:paraId="27E0F734" w14:textId="77777777" w:rsidR="008624BC" w:rsidRPr="008624BC" w:rsidRDefault="00C9237C" w:rsidP="007F58D9">
      <w:pPr>
        <w:pStyle w:val="ListParagraph"/>
        <w:numPr>
          <w:ilvl w:val="0"/>
          <w:numId w:val="11"/>
        </w:numPr>
        <w:spacing w:after="0"/>
        <w:jc w:val="both"/>
        <w:divId w:val="1237325505"/>
        <w:rPr>
          <w:rFonts w:ascii="Arial" w:hAnsi="Arial" w:cs="Arial"/>
          <w:sz w:val="20"/>
          <w:szCs w:val="20"/>
          <w:lang w:val="en"/>
        </w:rPr>
      </w:pPr>
      <w:proofErr w:type="spellStart"/>
      <w:r w:rsidRPr="008624BC">
        <w:rPr>
          <w:rFonts w:ascii="Arial" w:eastAsia="Times New Roman" w:hAnsi="Arial" w:cs="Arial"/>
          <w:sz w:val="20"/>
          <w:szCs w:val="20"/>
          <w:lang w:val="en"/>
        </w:rPr>
        <w:t>Drost</w:t>
      </w:r>
      <w:proofErr w:type="spellEnd"/>
      <w:r w:rsidRPr="008624BC">
        <w:rPr>
          <w:rFonts w:ascii="Arial" w:eastAsia="Times New Roman" w:hAnsi="Arial" w:cs="Arial"/>
          <w:sz w:val="20"/>
          <w:szCs w:val="20"/>
          <w:lang w:val="en"/>
        </w:rPr>
        <w:t xml:space="preserve"> FH, </w:t>
      </w:r>
      <w:proofErr w:type="spellStart"/>
      <w:r w:rsidRPr="008624BC">
        <w:rPr>
          <w:rFonts w:ascii="Arial" w:eastAsia="Times New Roman" w:hAnsi="Arial" w:cs="Arial"/>
          <w:sz w:val="20"/>
          <w:szCs w:val="20"/>
          <w:lang w:val="en"/>
        </w:rPr>
        <w:t>Ossess</w:t>
      </w:r>
      <w:proofErr w:type="spellEnd"/>
      <w:r w:rsidRPr="008624BC">
        <w:rPr>
          <w:rFonts w:ascii="Arial" w:eastAsia="Times New Roman" w:hAnsi="Arial" w:cs="Arial"/>
          <w:sz w:val="20"/>
          <w:szCs w:val="20"/>
          <w:lang w:val="en"/>
        </w:rPr>
        <w:t xml:space="preserve"> D, </w:t>
      </w:r>
      <w:proofErr w:type="spellStart"/>
      <w:r w:rsidRPr="008624BC">
        <w:rPr>
          <w:rFonts w:ascii="Arial" w:eastAsia="Times New Roman" w:hAnsi="Arial" w:cs="Arial"/>
          <w:sz w:val="20"/>
          <w:szCs w:val="20"/>
          <w:lang w:val="en"/>
        </w:rPr>
        <w:t>Neiboer</w:t>
      </w:r>
      <w:proofErr w:type="spellEnd"/>
      <w:r w:rsidRPr="008624BC">
        <w:rPr>
          <w:rFonts w:ascii="Arial" w:eastAsia="Times New Roman" w:hAnsi="Arial" w:cs="Arial"/>
          <w:sz w:val="20"/>
          <w:szCs w:val="20"/>
          <w:lang w:val="en"/>
        </w:rPr>
        <w:t xml:space="preserve"> D, et al. Prostate magnetic resonance imaging, with or without magnetic resonance imaging-targeted biopsy, and systematic biopsy for detecting prostate cancer: a Cochrane systematic review and meta-analysis. </w:t>
      </w:r>
      <w:proofErr w:type="spellStart"/>
      <w:r w:rsidRPr="008624BC">
        <w:rPr>
          <w:rStyle w:val="Emphasis"/>
          <w:rFonts w:ascii="Arial" w:eastAsia="Times New Roman" w:hAnsi="Arial" w:cs="Arial"/>
          <w:sz w:val="20"/>
          <w:szCs w:val="20"/>
          <w:lang w:val="en"/>
        </w:rPr>
        <w:t>Eur</w:t>
      </w:r>
      <w:proofErr w:type="spellEnd"/>
      <w:r w:rsidRPr="008624BC">
        <w:rPr>
          <w:rStyle w:val="Emphasis"/>
          <w:rFonts w:ascii="Arial" w:eastAsia="Times New Roman" w:hAnsi="Arial" w:cs="Arial"/>
          <w:sz w:val="20"/>
          <w:szCs w:val="20"/>
          <w:lang w:val="en"/>
        </w:rPr>
        <w:t xml:space="preserve"> Urol.</w:t>
      </w:r>
      <w:r w:rsidRPr="008624BC">
        <w:rPr>
          <w:rFonts w:ascii="Arial" w:eastAsia="Times New Roman" w:hAnsi="Arial" w:cs="Arial"/>
          <w:sz w:val="20"/>
          <w:szCs w:val="20"/>
          <w:lang w:val="en"/>
        </w:rPr>
        <w:t xml:space="preserve"> </w:t>
      </w:r>
      <w:proofErr w:type="gramStart"/>
      <w:r w:rsidRPr="008624BC">
        <w:rPr>
          <w:rFonts w:ascii="Arial" w:eastAsia="Times New Roman" w:hAnsi="Arial" w:cs="Arial"/>
          <w:sz w:val="20"/>
          <w:szCs w:val="20"/>
          <w:lang w:val="en"/>
        </w:rPr>
        <w:t>2020;77:78</w:t>
      </w:r>
      <w:proofErr w:type="gramEnd"/>
      <w:r w:rsidRPr="008624BC">
        <w:rPr>
          <w:rFonts w:ascii="Arial" w:eastAsia="Times New Roman" w:hAnsi="Arial" w:cs="Arial"/>
          <w:sz w:val="20"/>
          <w:szCs w:val="20"/>
          <w:lang w:val="en"/>
        </w:rPr>
        <w:t>-94.</w:t>
      </w:r>
      <w:bookmarkStart w:id="8" w:name="R32982"/>
      <w:bookmarkEnd w:id="7"/>
    </w:p>
    <w:p w14:paraId="2938AF2C" w14:textId="77777777" w:rsidR="008624BC" w:rsidRPr="008624BC" w:rsidRDefault="00C9237C" w:rsidP="007F58D9">
      <w:pPr>
        <w:pStyle w:val="ListParagraph"/>
        <w:numPr>
          <w:ilvl w:val="0"/>
          <w:numId w:val="11"/>
        </w:numPr>
        <w:spacing w:after="0"/>
        <w:jc w:val="both"/>
        <w:divId w:val="1237325505"/>
        <w:rPr>
          <w:rFonts w:ascii="Arial" w:hAnsi="Arial" w:cs="Arial"/>
          <w:sz w:val="20"/>
          <w:szCs w:val="20"/>
          <w:lang w:val="en"/>
        </w:rPr>
      </w:pPr>
      <w:proofErr w:type="spellStart"/>
      <w:r w:rsidRPr="008624BC">
        <w:rPr>
          <w:rFonts w:ascii="Arial" w:eastAsia="Times New Roman" w:hAnsi="Arial" w:cs="Arial"/>
          <w:sz w:val="20"/>
          <w:szCs w:val="20"/>
          <w:lang w:val="en"/>
        </w:rPr>
        <w:t>Rosenkrantz</w:t>
      </w:r>
      <w:proofErr w:type="spellEnd"/>
      <w:r w:rsidRPr="008624BC">
        <w:rPr>
          <w:rFonts w:ascii="Arial" w:eastAsia="Times New Roman" w:hAnsi="Arial" w:cs="Arial"/>
          <w:sz w:val="20"/>
          <w:szCs w:val="20"/>
          <w:lang w:val="en"/>
        </w:rPr>
        <w:t xml:space="preserve"> AB, Verma S, </w:t>
      </w:r>
      <w:proofErr w:type="spellStart"/>
      <w:r w:rsidRPr="008624BC">
        <w:rPr>
          <w:rFonts w:ascii="Arial" w:eastAsia="Times New Roman" w:hAnsi="Arial" w:cs="Arial"/>
          <w:sz w:val="20"/>
          <w:szCs w:val="20"/>
          <w:lang w:val="en"/>
        </w:rPr>
        <w:t>Choyke</w:t>
      </w:r>
      <w:proofErr w:type="spellEnd"/>
      <w:r w:rsidRPr="008624BC">
        <w:rPr>
          <w:rFonts w:ascii="Arial" w:eastAsia="Times New Roman" w:hAnsi="Arial" w:cs="Arial"/>
          <w:sz w:val="20"/>
          <w:szCs w:val="20"/>
          <w:lang w:val="en"/>
        </w:rPr>
        <w:t xml:space="preserve"> P, et al. Prostate magnetic resonance imaging and magnetic resonance imaging targeted biopsy in patients with prior negative biopsy: a consensus statement by AUA and SAR. </w:t>
      </w:r>
      <w:r w:rsidRPr="008624BC">
        <w:rPr>
          <w:rStyle w:val="Emphasis"/>
          <w:rFonts w:ascii="Arial" w:eastAsia="Times New Roman" w:hAnsi="Arial" w:cs="Arial"/>
          <w:sz w:val="20"/>
          <w:szCs w:val="20"/>
          <w:lang w:val="en"/>
        </w:rPr>
        <w:t>J Urol.</w:t>
      </w:r>
      <w:r w:rsidRPr="008624BC">
        <w:rPr>
          <w:rFonts w:ascii="Arial" w:eastAsia="Times New Roman" w:hAnsi="Arial" w:cs="Arial"/>
          <w:sz w:val="20"/>
          <w:szCs w:val="20"/>
          <w:lang w:val="en"/>
        </w:rPr>
        <w:t xml:space="preserve"> </w:t>
      </w:r>
      <w:proofErr w:type="gramStart"/>
      <w:r w:rsidRPr="008624BC">
        <w:rPr>
          <w:rFonts w:ascii="Arial" w:eastAsia="Times New Roman" w:hAnsi="Arial" w:cs="Arial"/>
          <w:sz w:val="20"/>
          <w:szCs w:val="20"/>
          <w:lang w:val="en"/>
        </w:rPr>
        <w:t>2016;196:1613</w:t>
      </w:r>
      <w:proofErr w:type="gramEnd"/>
      <w:r w:rsidRPr="008624BC">
        <w:rPr>
          <w:rFonts w:ascii="Arial" w:eastAsia="Times New Roman" w:hAnsi="Arial" w:cs="Arial"/>
          <w:sz w:val="20"/>
          <w:szCs w:val="20"/>
          <w:lang w:val="en"/>
        </w:rPr>
        <w:t>-1618.</w:t>
      </w:r>
      <w:bookmarkStart w:id="9" w:name="R32975"/>
      <w:bookmarkEnd w:id="8"/>
    </w:p>
    <w:p w14:paraId="6407D482" w14:textId="77777777" w:rsidR="008624BC" w:rsidRPr="008624BC" w:rsidRDefault="00C9237C" w:rsidP="007F58D9">
      <w:pPr>
        <w:pStyle w:val="ListParagraph"/>
        <w:numPr>
          <w:ilvl w:val="0"/>
          <w:numId w:val="11"/>
        </w:numPr>
        <w:spacing w:after="0"/>
        <w:jc w:val="both"/>
        <w:divId w:val="1237325505"/>
        <w:rPr>
          <w:rFonts w:ascii="Arial" w:hAnsi="Arial" w:cs="Arial"/>
          <w:sz w:val="20"/>
          <w:szCs w:val="20"/>
          <w:lang w:val="en"/>
        </w:rPr>
      </w:pPr>
      <w:r w:rsidRPr="008624BC">
        <w:rPr>
          <w:rFonts w:ascii="Arial" w:eastAsia="Times New Roman" w:hAnsi="Arial" w:cs="Arial"/>
          <w:sz w:val="20"/>
          <w:szCs w:val="20"/>
          <w:lang w:val="en"/>
        </w:rPr>
        <w:t xml:space="preserve">van </w:t>
      </w:r>
      <w:proofErr w:type="spellStart"/>
      <w:r w:rsidRPr="008624BC">
        <w:rPr>
          <w:rFonts w:ascii="Arial" w:eastAsia="Times New Roman" w:hAnsi="Arial" w:cs="Arial"/>
          <w:sz w:val="20"/>
          <w:szCs w:val="20"/>
          <w:lang w:val="en"/>
        </w:rPr>
        <w:t>Leenders</w:t>
      </w:r>
      <w:proofErr w:type="spellEnd"/>
      <w:r w:rsidRPr="008624BC">
        <w:rPr>
          <w:rFonts w:ascii="Arial" w:eastAsia="Times New Roman" w:hAnsi="Arial" w:cs="Arial"/>
          <w:sz w:val="20"/>
          <w:szCs w:val="20"/>
          <w:lang w:val="en"/>
        </w:rPr>
        <w:t xml:space="preserve"> GJLH, van der Kwast TH, </w:t>
      </w:r>
      <w:proofErr w:type="spellStart"/>
      <w:r w:rsidRPr="008624BC">
        <w:rPr>
          <w:rFonts w:ascii="Arial" w:eastAsia="Times New Roman" w:hAnsi="Arial" w:cs="Arial"/>
          <w:sz w:val="20"/>
          <w:szCs w:val="20"/>
          <w:lang w:val="en"/>
        </w:rPr>
        <w:t>Grignon</w:t>
      </w:r>
      <w:proofErr w:type="spellEnd"/>
      <w:r w:rsidRPr="008624BC">
        <w:rPr>
          <w:rFonts w:ascii="Arial" w:eastAsia="Times New Roman" w:hAnsi="Arial" w:cs="Arial"/>
          <w:sz w:val="20"/>
          <w:szCs w:val="20"/>
          <w:lang w:val="en"/>
        </w:rPr>
        <w:t xml:space="preserve"> DJ, et al. The 2019 International Society of Urological Pathology (ISUP) Consensus Conference on Grading of Prostatic Carcinoma. </w:t>
      </w:r>
      <w:r w:rsidRPr="008624BC">
        <w:rPr>
          <w:rStyle w:val="Emphasis"/>
          <w:rFonts w:ascii="Arial" w:eastAsia="Times New Roman" w:hAnsi="Arial" w:cs="Arial"/>
          <w:sz w:val="20"/>
          <w:szCs w:val="20"/>
          <w:lang w:val="en"/>
        </w:rPr>
        <w:t xml:space="preserve">Am J Surg </w:t>
      </w:r>
      <w:proofErr w:type="spellStart"/>
      <w:r w:rsidRPr="008624BC">
        <w:rPr>
          <w:rStyle w:val="Emphasis"/>
          <w:rFonts w:ascii="Arial" w:eastAsia="Times New Roman" w:hAnsi="Arial" w:cs="Arial"/>
          <w:sz w:val="20"/>
          <w:szCs w:val="20"/>
          <w:lang w:val="en"/>
        </w:rPr>
        <w:t>Pathol</w:t>
      </w:r>
      <w:proofErr w:type="spellEnd"/>
      <w:r w:rsidRPr="008624BC">
        <w:rPr>
          <w:rStyle w:val="Emphasis"/>
          <w:rFonts w:ascii="Arial" w:eastAsia="Times New Roman" w:hAnsi="Arial" w:cs="Arial"/>
          <w:sz w:val="20"/>
          <w:szCs w:val="20"/>
          <w:lang w:val="en"/>
        </w:rPr>
        <w:t>.</w:t>
      </w:r>
      <w:r w:rsidRPr="008624BC">
        <w:rPr>
          <w:rFonts w:ascii="Arial" w:eastAsia="Times New Roman" w:hAnsi="Arial" w:cs="Arial"/>
          <w:sz w:val="20"/>
          <w:szCs w:val="20"/>
          <w:lang w:val="en"/>
        </w:rPr>
        <w:t xml:space="preserve"> 2020;</w:t>
      </w:r>
      <w:proofErr w:type="gramStart"/>
      <w:r w:rsidRPr="008624BC">
        <w:rPr>
          <w:rFonts w:ascii="Arial" w:eastAsia="Times New Roman" w:hAnsi="Arial" w:cs="Arial"/>
          <w:sz w:val="20"/>
          <w:szCs w:val="20"/>
          <w:lang w:val="en"/>
        </w:rPr>
        <w:t>44:e</w:t>
      </w:r>
      <w:proofErr w:type="gramEnd"/>
      <w:r w:rsidRPr="008624BC">
        <w:rPr>
          <w:rFonts w:ascii="Arial" w:eastAsia="Times New Roman" w:hAnsi="Arial" w:cs="Arial"/>
          <w:sz w:val="20"/>
          <w:szCs w:val="20"/>
          <w:lang w:val="en"/>
        </w:rPr>
        <w:t>87-e99.</w:t>
      </w:r>
      <w:bookmarkStart w:id="10" w:name="R32977"/>
      <w:bookmarkEnd w:id="9"/>
    </w:p>
    <w:p w14:paraId="1CDC57E3" w14:textId="77777777" w:rsidR="008624BC" w:rsidRPr="008624BC" w:rsidRDefault="00C9237C" w:rsidP="007F58D9">
      <w:pPr>
        <w:pStyle w:val="ListParagraph"/>
        <w:numPr>
          <w:ilvl w:val="0"/>
          <w:numId w:val="11"/>
        </w:numPr>
        <w:spacing w:after="0"/>
        <w:jc w:val="both"/>
        <w:divId w:val="1237325505"/>
        <w:rPr>
          <w:rFonts w:ascii="Arial" w:hAnsi="Arial" w:cs="Arial"/>
          <w:sz w:val="20"/>
          <w:szCs w:val="20"/>
          <w:lang w:val="en"/>
        </w:rPr>
      </w:pPr>
      <w:r w:rsidRPr="008624BC">
        <w:rPr>
          <w:rFonts w:ascii="Arial" w:eastAsia="Times New Roman" w:hAnsi="Arial" w:cs="Arial"/>
          <w:sz w:val="20"/>
          <w:szCs w:val="20"/>
          <w:lang w:val="en"/>
        </w:rPr>
        <w:t xml:space="preserve">Srigley JR, Delahunt B, </w:t>
      </w:r>
      <w:proofErr w:type="spellStart"/>
      <w:r w:rsidRPr="008624BC">
        <w:rPr>
          <w:rFonts w:ascii="Arial" w:eastAsia="Times New Roman" w:hAnsi="Arial" w:cs="Arial"/>
          <w:sz w:val="20"/>
          <w:szCs w:val="20"/>
          <w:lang w:val="en"/>
        </w:rPr>
        <w:t>Samaratunga</w:t>
      </w:r>
      <w:proofErr w:type="spellEnd"/>
      <w:r w:rsidRPr="008624BC">
        <w:rPr>
          <w:rFonts w:ascii="Arial" w:eastAsia="Times New Roman" w:hAnsi="Arial" w:cs="Arial"/>
          <w:sz w:val="20"/>
          <w:szCs w:val="20"/>
          <w:lang w:val="en"/>
        </w:rPr>
        <w:t xml:space="preserve"> H, et al. Controversial issues in Gleason and International Society of Urological Pathology (ISUP) prostate cancer grading: proposed recommendations for international implementation. </w:t>
      </w:r>
      <w:r w:rsidRPr="008624BC">
        <w:rPr>
          <w:rStyle w:val="Emphasis"/>
          <w:rFonts w:ascii="Arial" w:eastAsia="Times New Roman" w:hAnsi="Arial" w:cs="Arial"/>
          <w:sz w:val="20"/>
          <w:szCs w:val="20"/>
          <w:lang w:val="en"/>
        </w:rPr>
        <w:t>Pathology.</w:t>
      </w:r>
      <w:r w:rsidRPr="008624BC">
        <w:rPr>
          <w:rFonts w:ascii="Arial" w:eastAsia="Times New Roman" w:hAnsi="Arial" w:cs="Arial"/>
          <w:sz w:val="20"/>
          <w:szCs w:val="20"/>
          <w:lang w:val="en"/>
        </w:rPr>
        <w:t xml:space="preserve"> </w:t>
      </w:r>
      <w:proofErr w:type="gramStart"/>
      <w:r w:rsidRPr="008624BC">
        <w:rPr>
          <w:rFonts w:ascii="Arial" w:eastAsia="Times New Roman" w:hAnsi="Arial" w:cs="Arial"/>
          <w:sz w:val="20"/>
          <w:szCs w:val="20"/>
          <w:lang w:val="en"/>
        </w:rPr>
        <w:t>2019;51:463</w:t>
      </w:r>
      <w:proofErr w:type="gramEnd"/>
      <w:r w:rsidRPr="008624BC">
        <w:rPr>
          <w:rFonts w:ascii="Arial" w:eastAsia="Times New Roman" w:hAnsi="Arial" w:cs="Arial"/>
          <w:sz w:val="20"/>
          <w:szCs w:val="20"/>
          <w:lang w:val="en"/>
        </w:rPr>
        <w:t>-473.</w:t>
      </w:r>
      <w:bookmarkStart w:id="11" w:name="R32971"/>
      <w:bookmarkEnd w:id="10"/>
    </w:p>
    <w:p w14:paraId="0EE938D8" w14:textId="77777777" w:rsidR="008624BC" w:rsidRPr="008624BC" w:rsidRDefault="00C9237C" w:rsidP="007F58D9">
      <w:pPr>
        <w:pStyle w:val="ListParagraph"/>
        <w:numPr>
          <w:ilvl w:val="0"/>
          <w:numId w:val="11"/>
        </w:numPr>
        <w:spacing w:after="0"/>
        <w:jc w:val="both"/>
        <w:divId w:val="1237325505"/>
        <w:rPr>
          <w:rFonts w:ascii="Arial" w:hAnsi="Arial" w:cs="Arial"/>
          <w:sz w:val="20"/>
          <w:szCs w:val="20"/>
          <w:lang w:val="en"/>
        </w:rPr>
      </w:pPr>
      <w:r w:rsidRPr="008624BC">
        <w:rPr>
          <w:rFonts w:ascii="Arial" w:eastAsia="Times New Roman" w:hAnsi="Arial" w:cs="Arial"/>
          <w:sz w:val="20"/>
          <w:szCs w:val="20"/>
          <w:lang w:val="en"/>
        </w:rPr>
        <w:t xml:space="preserve">Epstein JI, </w:t>
      </w:r>
      <w:proofErr w:type="spellStart"/>
      <w:r w:rsidRPr="008624BC">
        <w:rPr>
          <w:rFonts w:ascii="Arial" w:eastAsia="Times New Roman" w:hAnsi="Arial" w:cs="Arial"/>
          <w:sz w:val="20"/>
          <w:szCs w:val="20"/>
          <w:lang w:val="en"/>
        </w:rPr>
        <w:t>Allsbrook</w:t>
      </w:r>
      <w:proofErr w:type="spellEnd"/>
      <w:r w:rsidRPr="008624BC">
        <w:rPr>
          <w:rFonts w:ascii="Arial" w:eastAsia="Times New Roman" w:hAnsi="Arial" w:cs="Arial"/>
          <w:sz w:val="20"/>
          <w:szCs w:val="20"/>
          <w:lang w:val="en"/>
        </w:rPr>
        <w:t xml:space="preserve"> Jr WC, Amin MB, </w:t>
      </w:r>
      <w:proofErr w:type="spellStart"/>
      <w:r w:rsidRPr="008624BC">
        <w:rPr>
          <w:rFonts w:ascii="Arial" w:eastAsia="Times New Roman" w:hAnsi="Arial" w:cs="Arial"/>
          <w:sz w:val="20"/>
          <w:szCs w:val="20"/>
          <w:lang w:val="en"/>
        </w:rPr>
        <w:t>Egevad</w:t>
      </w:r>
      <w:proofErr w:type="spellEnd"/>
      <w:r w:rsidRPr="008624BC">
        <w:rPr>
          <w:rFonts w:ascii="Arial" w:eastAsia="Times New Roman" w:hAnsi="Arial" w:cs="Arial"/>
          <w:sz w:val="20"/>
          <w:szCs w:val="20"/>
          <w:lang w:val="en"/>
        </w:rPr>
        <w:t xml:space="preserve"> L, ISUP Grading Committee. The 2005 International Society of Urological Pathology (ISUP) Consensus Conference on Gleason Grading of Prostatic Carcinoma. </w:t>
      </w:r>
      <w:r w:rsidRPr="008624BC">
        <w:rPr>
          <w:rStyle w:val="Emphasis"/>
          <w:rFonts w:ascii="Arial" w:eastAsia="Times New Roman" w:hAnsi="Arial" w:cs="Arial"/>
          <w:sz w:val="20"/>
          <w:szCs w:val="20"/>
          <w:lang w:val="en"/>
        </w:rPr>
        <w:t xml:space="preserve">Am J Surg </w:t>
      </w:r>
      <w:proofErr w:type="spellStart"/>
      <w:r w:rsidRPr="008624BC">
        <w:rPr>
          <w:rStyle w:val="Emphasis"/>
          <w:rFonts w:ascii="Arial" w:eastAsia="Times New Roman" w:hAnsi="Arial" w:cs="Arial"/>
          <w:sz w:val="20"/>
          <w:szCs w:val="20"/>
          <w:lang w:val="en"/>
        </w:rPr>
        <w:t>Pathol</w:t>
      </w:r>
      <w:proofErr w:type="spellEnd"/>
      <w:r w:rsidRPr="008624BC">
        <w:rPr>
          <w:rStyle w:val="Emphasis"/>
          <w:rFonts w:ascii="Arial" w:eastAsia="Times New Roman" w:hAnsi="Arial" w:cs="Arial"/>
          <w:sz w:val="20"/>
          <w:szCs w:val="20"/>
          <w:lang w:val="en"/>
        </w:rPr>
        <w:t>.</w:t>
      </w:r>
      <w:r w:rsidRPr="008624BC">
        <w:rPr>
          <w:rFonts w:ascii="Arial" w:eastAsia="Times New Roman" w:hAnsi="Arial" w:cs="Arial"/>
          <w:sz w:val="20"/>
          <w:szCs w:val="20"/>
          <w:lang w:val="en"/>
        </w:rPr>
        <w:t xml:space="preserve"> </w:t>
      </w:r>
      <w:proofErr w:type="gramStart"/>
      <w:r w:rsidRPr="008624BC">
        <w:rPr>
          <w:rFonts w:ascii="Arial" w:eastAsia="Times New Roman" w:hAnsi="Arial" w:cs="Arial"/>
          <w:sz w:val="20"/>
          <w:szCs w:val="20"/>
          <w:lang w:val="en"/>
        </w:rPr>
        <w:t>2005;29:1228</w:t>
      </w:r>
      <w:proofErr w:type="gramEnd"/>
      <w:r w:rsidRPr="008624BC">
        <w:rPr>
          <w:rFonts w:ascii="Arial" w:eastAsia="Times New Roman" w:hAnsi="Arial" w:cs="Arial"/>
          <w:sz w:val="20"/>
          <w:szCs w:val="20"/>
          <w:lang w:val="en"/>
        </w:rPr>
        <w:t>-1242.</w:t>
      </w:r>
      <w:bookmarkStart w:id="12" w:name="R32972"/>
      <w:bookmarkEnd w:id="11"/>
    </w:p>
    <w:p w14:paraId="11EB1AB8" w14:textId="77777777" w:rsidR="008624BC" w:rsidRPr="008624BC" w:rsidRDefault="00C9237C" w:rsidP="007F58D9">
      <w:pPr>
        <w:pStyle w:val="ListParagraph"/>
        <w:numPr>
          <w:ilvl w:val="0"/>
          <w:numId w:val="11"/>
        </w:numPr>
        <w:spacing w:after="0"/>
        <w:jc w:val="both"/>
        <w:divId w:val="1237325505"/>
        <w:rPr>
          <w:rFonts w:ascii="Arial" w:hAnsi="Arial" w:cs="Arial"/>
          <w:sz w:val="20"/>
          <w:szCs w:val="20"/>
          <w:lang w:val="en"/>
        </w:rPr>
      </w:pPr>
      <w:r w:rsidRPr="008624BC">
        <w:rPr>
          <w:rFonts w:ascii="Arial" w:eastAsia="Times New Roman" w:hAnsi="Arial" w:cs="Arial"/>
          <w:sz w:val="20"/>
          <w:szCs w:val="20"/>
          <w:lang w:val="en"/>
        </w:rPr>
        <w:t xml:space="preserve">Humphrey P, Amin MB, </w:t>
      </w:r>
      <w:proofErr w:type="spellStart"/>
      <w:r w:rsidRPr="008624BC">
        <w:rPr>
          <w:rFonts w:ascii="Arial" w:eastAsia="Times New Roman" w:hAnsi="Arial" w:cs="Arial"/>
          <w:sz w:val="20"/>
          <w:szCs w:val="20"/>
          <w:lang w:val="en"/>
        </w:rPr>
        <w:t>Berney</w:t>
      </w:r>
      <w:proofErr w:type="spellEnd"/>
      <w:r w:rsidRPr="008624BC">
        <w:rPr>
          <w:rFonts w:ascii="Arial" w:eastAsia="Times New Roman" w:hAnsi="Arial" w:cs="Arial"/>
          <w:sz w:val="20"/>
          <w:szCs w:val="20"/>
          <w:lang w:val="en"/>
        </w:rPr>
        <w:t xml:space="preserve"> D, </w:t>
      </w:r>
      <w:proofErr w:type="spellStart"/>
      <w:r w:rsidRPr="008624BC">
        <w:rPr>
          <w:rFonts w:ascii="Arial" w:eastAsia="Times New Roman" w:hAnsi="Arial" w:cs="Arial"/>
          <w:sz w:val="20"/>
          <w:szCs w:val="20"/>
          <w:lang w:val="en"/>
        </w:rPr>
        <w:t>Billis</w:t>
      </w:r>
      <w:proofErr w:type="spellEnd"/>
      <w:r w:rsidRPr="008624BC">
        <w:rPr>
          <w:rFonts w:ascii="Arial" w:eastAsia="Times New Roman" w:hAnsi="Arial" w:cs="Arial"/>
          <w:sz w:val="20"/>
          <w:szCs w:val="20"/>
          <w:lang w:val="en"/>
        </w:rPr>
        <w:t xml:space="preserve"> A, et al. Acinar adenocarcinoma. In: </w:t>
      </w:r>
      <w:proofErr w:type="spellStart"/>
      <w:r w:rsidRPr="008624BC">
        <w:rPr>
          <w:rFonts w:ascii="Arial" w:eastAsia="Times New Roman" w:hAnsi="Arial" w:cs="Arial"/>
          <w:sz w:val="20"/>
          <w:szCs w:val="20"/>
          <w:lang w:val="en"/>
        </w:rPr>
        <w:t>Moch</w:t>
      </w:r>
      <w:proofErr w:type="spellEnd"/>
      <w:r w:rsidRPr="008624BC">
        <w:rPr>
          <w:rFonts w:ascii="Arial" w:eastAsia="Times New Roman" w:hAnsi="Arial" w:cs="Arial"/>
          <w:sz w:val="20"/>
          <w:szCs w:val="20"/>
          <w:lang w:val="en"/>
        </w:rPr>
        <w:t xml:space="preserve"> H, Humphrey PA, </w:t>
      </w:r>
      <w:proofErr w:type="spellStart"/>
      <w:r w:rsidRPr="008624BC">
        <w:rPr>
          <w:rFonts w:ascii="Arial" w:eastAsia="Times New Roman" w:hAnsi="Arial" w:cs="Arial"/>
          <w:sz w:val="20"/>
          <w:szCs w:val="20"/>
          <w:lang w:val="en"/>
        </w:rPr>
        <w:t>Ulbright</w:t>
      </w:r>
      <w:proofErr w:type="spellEnd"/>
      <w:r w:rsidRPr="008624BC">
        <w:rPr>
          <w:rFonts w:ascii="Arial" w:eastAsia="Times New Roman" w:hAnsi="Arial" w:cs="Arial"/>
          <w:sz w:val="20"/>
          <w:szCs w:val="20"/>
          <w:lang w:val="en"/>
        </w:rPr>
        <w:t xml:space="preserve"> T, Reuter VE, eds. Pathology and Genetics: </w:t>
      </w:r>
      <w:r w:rsidRPr="008624BC">
        <w:rPr>
          <w:rStyle w:val="Emphasis"/>
          <w:rFonts w:ascii="Arial" w:eastAsia="Times New Roman" w:hAnsi="Arial" w:cs="Arial"/>
          <w:sz w:val="20"/>
          <w:szCs w:val="20"/>
          <w:lang w:val="en"/>
        </w:rPr>
        <w:t xml:space="preserve">Tumors of the Urinary System and Male </w:t>
      </w:r>
      <w:r w:rsidRPr="008624BC">
        <w:rPr>
          <w:rStyle w:val="Emphasis"/>
          <w:rFonts w:ascii="Arial" w:eastAsia="Times New Roman" w:hAnsi="Arial" w:cs="Arial"/>
          <w:sz w:val="20"/>
          <w:szCs w:val="20"/>
          <w:lang w:val="en"/>
        </w:rPr>
        <w:lastRenderedPageBreak/>
        <w:t xml:space="preserve">Genital Organs. 4th edition. WHO Classification of Tumors. </w:t>
      </w:r>
      <w:r w:rsidRPr="008624BC">
        <w:rPr>
          <w:rFonts w:ascii="Arial" w:eastAsia="Times New Roman" w:hAnsi="Arial" w:cs="Arial"/>
          <w:sz w:val="20"/>
          <w:szCs w:val="20"/>
          <w:lang w:val="en"/>
        </w:rPr>
        <w:t>Zurich, Switzerland: WHO Press; 2015:3-28.</w:t>
      </w:r>
      <w:bookmarkStart w:id="13" w:name="R32973"/>
      <w:bookmarkEnd w:id="12"/>
    </w:p>
    <w:p w14:paraId="099163FC" w14:textId="77777777" w:rsidR="008624BC" w:rsidRPr="008624BC" w:rsidRDefault="00C9237C" w:rsidP="007F58D9">
      <w:pPr>
        <w:pStyle w:val="ListParagraph"/>
        <w:numPr>
          <w:ilvl w:val="0"/>
          <w:numId w:val="11"/>
        </w:numPr>
        <w:spacing w:after="0"/>
        <w:jc w:val="both"/>
        <w:divId w:val="1237325505"/>
        <w:rPr>
          <w:rFonts w:ascii="Arial" w:hAnsi="Arial" w:cs="Arial"/>
          <w:sz w:val="20"/>
          <w:szCs w:val="20"/>
          <w:lang w:val="en"/>
        </w:rPr>
      </w:pPr>
      <w:r w:rsidRPr="008624BC">
        <w:rPr>
          <w:rFonts w:ascii="Arial" w:eastAsia="Times New Roman" w:hAnsi="Arial" w:cs="Arial"/>
          <w:sz w:val="20"/>
          <w:szCs w:val="20"/>
          <w:lang w:val="en"/>
        </w:rPr>
        <w:t xml:space="preserve">Epstein JI, </w:t>
      </w:r>
      <w:proofErr w:type="spellStart"/>
      <w:r w:rsidRPr="008624BC">
        <w:rPr>
          <w:rFonts w:ascii="Arial" w:eastAsia="Times New Roman" w:hAnsi="Arial" w:cs="Arial"/>
          <w:sz w:val="20"/>
          <w:szCs w:val="20"/>
          <w:lang w:val="en"/>
        </w:rPr>
        <w:t>Egevad</w:t>
      </w:r>
      <w:proofErr w:type="spellEnd"/>
      <w:r w:rsidRPr="008624BC">
        <w:rPr>
          <w:rFonts w:ascii="Arial" w:eastAsia="Times New Roman" w:hAnsi="Arial" w:cs="Arial"/>
          <w:sz w:val="20"/>
          <w:szCs w:val="20"/>
          <w:lang w:val="en"/>
        </w:rPr>
        <w:t xml:space="preserve"> L, Amin MB, Delahunt B, Srigley JR, Humphrey PA; and the Grading Committee The 2014 International Society of Urological Pathology (ISUP) Consensus Conference on Gleason Grading of Prostatic Carcinoma: definition of grading patterns and proposal for a new grading system. </w:t>
      </w:r>
      <w:r w:rsidRPr="008624BC">
        <w:rPr>
          <w:rStyle w:val="Emphasis"/>
          <w:rFonts w:ascii="Arial" w:eastAsia="Times New Roman" w:hAnsi="Arial" w:cs="Arial"/>
          <w:sz w:val="20"/>
          <w:szCs w:val="20"/>
          <w:lang w:val="en"/>
        </w:rPr>
        <w:t xml:space="preserve">Am J Surg </w:t>
      </w:r>
      <w:proofErr w:type="spellStart"/>
      <w:r w:rsidRPr="008624BC">
        <w:rPr>
          <w:rStyle w:val="Emphasis"/>
          <w:rFonts w:ascii="Arial" w:eastAsia="Times New Roman" w:hAnsi="Arial" w:cs="Arial"/>
          <w:sz w:val="20"/>
          <w:szCs w:val="20"/>
          <w:lang w:val="en"/>
        </w:rPr>
        <w:t>Pathol</w:t>
      </w:r>
      <w:proofErr w:type="spellEnd"/>
      <w:r w:rsidRPr="008624BC">
        <w:rPr>
          <w:rFonts w:ascii="Arial" w:eastAsia="Times New Roman" w:hAnsi="Arial" w:cs="Arial"/>
          <w:sz w:val="20"/>
          <w:szCs w:val="20"/>
          <w:lang w:val="en"/>
        </w:rPr>
        <w:t>. 2016; 40: 244-252.</w:t>
      </w:r>
      <w:bookmarkStart w:id="14" w:name="R32974"/>
      <w:bookmarkEnd w:id="13"/>
    </w:p>
    <w:p w14:paraId="445C2849" w14:textId="77777777" w:rsidR="008624BC" w:rsidRPr="008624BC" w:rsidRDefault="00C9237C" w:rsidP="007F58D9">
      <w:pPr>
        <w:pStyle w:val="ListParagraph"/>
        <w:numPr>
          <w:ilvl w:val="0"/>
          <w:numId w:val="11"/>
        </w:numPr>
        <w:spacing w:after="0"/>
        <w:jc w:val="both"/>
        <w:divId w:val="1237325505"/>
        <w:rPr>
          <w:rFonts w:ascii="Arial" w:hAnsi="Arial" w:cs="Arial"/>
          <w:sz w:val="20"/>
          <w:szCs w:val="20"/>
          <w:lang w:val="en"/>
        </w:rPr>
      </w:pPr>
      <w:r w:rsidRPr="008624BC">
        <w:rPr>
          <w:rFonts w:ascii="Arial" w:eastAsia="Times New Roman" w:hAnsi="Arial" w:cs="Arial"/>
          <w:sz w:val="20"/>
          <w:szCs w:val="20"/>
          <w:lang w:val="en"/>
        </w:rPr>
        <w:t xml:space="preserve">Epstein JI, Amin MB, Fine SW, et al. The 2019 Genitourinary Pathology Society (GUPS) White Paper on Contemporary Grading of Prostate Cancer. </w:t>
      </w:r>
      <w:r w:rsidRPr="008624BC">
        <w:rPr>
          <w:rStyle w:val="Emphasis"/>
          <w:rFonts w:ascii="Arial" w:eastAsia="Times New Roman" w:hAnsi="Arial" w:cs="Arial"/>
          <w:sz w:val="20"/>
          <w:szCs w:val="20"/>
          <w:lang w:val="en"/>
        </w:rPr>
        <w:t>Arch Path Lab Med. </w:t>
      </w:r>
      <w:proofErr w:type="gramStart"/>
      <w:r w:rsidRPr="008624BC">
        <w:rPr>
          <w:rFonts w:ascii="Arial" w:eastAsia="Times New Roman" w:hAnsi="Arial" w:cs="Arial"/>
          <w:sz w:val="20"/>
          <w:szCs w:val="20"/>
          <w:lang w:val="en"/>
        </w:rPr>
        <w:t>2021;145:461</w:t>
      </w:r>
      <w:proofErr w:type="gramEnd"/>
      <w:r w:rsidRPr="008624BC">
        <w:rPr>
          <w:rFonts w:ascii="Arial" w:eastAsia="Times New Roman" w:hAnsi="Arial" w:cs="Arial"/>
          <w:sz w:val="20"/>
          <w:szCs w:val="20"/>
          <w:lang w:val="en"/>
        </w:rPr>
        <w:t>-493.</w:t>
      </w:r>
      <w:bookmarkStart w:id="15" w:name="N7549"/>
      <w:bookmarkEnd w:id="14"/>
    </w:p>
    <w:p w14:paraId="36B9CA95" w14:textId="77777777" w:rsidR="008624BC" w:rsidRDefault="008624BC" w:rsidP="007F58D9">
      <w:pPr>
        <w:spacing w:after="0"/>
        <w:jc w:val="both"/>
        <w:divId w:val="1237325505"/>
        <w:rPr>
          <w:rFonts w:ascii="Arial" w:eastAsia="Times New Roman" w:hAnsi="Arial" w:cs="Arial"/>
          <w:b/>
          <w:bCs/>
          <w:sz w:val="20"/>
          <w:szCs w:val="20"/>
          <w:lang w:val="en"/>
        </w:rPr>
      </w:pPr>
    </w:p>
    <w:p w14:paraId="678670F9" w14:textId="77777777" w:rsidR="008624BC" w:rsidRDefault="00C9237C" w:rsidP="007F58D9">
      <w:pPr>
        <w:spacing w:after="0"/>
        <w:jc w:val="both"/>
        <w:divId w:val="1237325505"/>
        <w:rPr>
          <w:rFonts w:ascii="Arial" w:eastAsia="Times New Roman" w:hAnsi="Arial" w:cs="Arial"/>
          <w:b/>
          <w:bCs/>
          <w:sz w:val="20"/>
          <w:szCs w:val="20"/>
          <w:lang w:val="en"/>
        </w:rPr>
      </w:pPr>
      <w:r w:rsidRPr="008624BC">
        <w:rPr>
          <w:rFonts w:ascii="Arial" w:eastAsia="Times New Roman" w:hAnsi="Arial" w:cs="Arial"/>
          <w:b/>
          <w:bCs/>
          <w:sz w:val="20"/>
          <w:szCs w:val="20"/>
          <w:lang w:val="en"/>
        </w:rPr>
        <w:t>B. Histologic Type</w:t>
      </w:r>
      <w:bookmarkEnd w:id="15"/>
    </w:p>
    <w:p w14:paraId="36701577" w14:textId="77777777" w:rsidR="008624BC" w:rsidRDefault="00C9237C" w:rsidP="007F58D9">
      <w:pPr>
        <w:spacing w:after="0"/>
        <w:jc w:val="both"/>
        <w:divId w:val="1237325505"/>
        <w:rPr>
          <w:rFonts w:ascii="Arial" w:hAnsi="Arial" w:cs="Arial"/>
          <w:sz w:val="20"/>
          <w:szCs w:val="20"/>
          <w:lang w:val="en"/>
        </w:rPr>
      </w:pPr>
      <w:r w:rsidRPr="008624BC">
        <w:rPr>
          <w:rFonts w:ascii="Arial" w:hAnsi="Arial" w:cs="Arial"/>
          <w:sz w:val="20"/>
          <w:szCs w:val="20"/>
          <w:lang w:val="en"/>
        </w:rPr>
        <w:t>This protocol applies to invasive adenocarcinomas and other carcinomas of the prostate gland.</w:t>
      </w:r>
      <w:hyperlink w:anchor="R32928" w:tooltip="Amin MB, Kench JG, Rubin MA, et al. Tumours of the prostate. In: WHO Classification of Tumours Editorial Board, eds. Urinary and Male Genital Tumours. WHO Classification of Tumours. Geneva, Switzerland: WHO Press; 2022:193-234." w:history="1">
        <w:r w:rsidRPr="008624BC">
          <w:rPr>
            <w:rStyle w:val="Hyperlink"/>
            <w:rFonts w:ascii="Arial" w:hAnsi="Arial" w:cs="Arial"/>
            <w:sz w:val="20"/>
            <w:szCs w:val="20"/>
            <w:vertAlign w:val="superscript"/>
            <w:lang w:val="en"/>
          </w:rPr>
          <w:t>1</w:t>
        </w:r>
      </w:hyperlink>
      <w:r w:rsidRPr="008624BC">
        <w:rPr>
          <w:rFonts w:ascii="Arial" w:hAnsi="Arial" w:cs="Arial"/>
          <w:sz w:val="20"/>
          <w:szCs w:val="20"/>
          <w:lang w:val="en"/>
        </w:rPr>
        <w:t> Carcinomas other than adenocarcinoma are exceptionally uncommon, accounting for less than 1% of prostatic tumors. Tumors such as neuroendocrine and squamous cell carcinomas may occur in pure form or are admixed with adenocarcinoma. This protocol does not apply to urothelial carcinoma.</w:t>
      </w:r>
    </w:p>
    <w:p w14:paraId="27A2E2E6" w14:textId="77777777" w:rsidR="008624BC" w:rsidRDefault="008624BC" w:rsidP="007F58D9">
      <w:pPr>
        <w:spacing w:after="0"/>
        <w:jc w:val="both"/>
        <w:divId w:val="1237325505"/>
        <w:rPr>
          <w:rFonts w:ascii="Arial" w:hAnsi="Arial" w:cs="Arial"/>
          <w:sz w:val="20"/>
          <w:szCs w:val="20"/>
          <w:lang w:val="en"/>
        </w:rPr>
      </w:pPr>
    </w:p>
    <w:p w14:paraId="7EED3AD0" w14:textId="77777777" w:rsidR="008624BC" w:rsidRDefault="00C9237C" w:rsidP="007F58D9">
      <w:pPr>
        <w:spacing w:after="0"/>
        <w:jc w:val="both"/>
        <w:divId w:val="1237325505"/>
        <w:rPr>
          <w:rFonts w:ascii="Arial" w:hAnsi="Arial" w:cs="Arial"/>
          <w:sz w:val="20"/>
          <w:szCs w:val="20"/>
          <w:lang w:val="en"/>
        </w:rPr>
      </w:pPr>
      <w:r w:rsidRPr="008624BC">
        <w:rPr>
          <w:rFonts w:ascii="Arial" w:hAnsi="Arial" w:cs="Arial"/>
          <w:sz w:val="20"/>
          <w:szCs w:val="20"/>
          <w:lang w:val="en"/>
        </w:rPr>
        <w:t>Some adenocarcinoma subtypes and unusual patterns have percentage cut-offs to render their diagnosis. Since examination of the entire tumor is not amenable in biopsy, a descriptive approach in their diagnosis should also be considered (e.g., adenocarcinoma with mucinous features, adenocarcinoma with signet ring-like cell features).</w:t>
      </w:r>
    </w:p>
    <w:p w14:paraId="18B83075" w14:textId="77777777" w:rsidR="008624BC" w:rsidRDefault="008624BC" w:rsidP="007F58D9">
      <w:pPr>
        <w:spacing w:after="0"/>
        <w:jc w:val="both"/>
        <w:divId w:val="1237325505"/>
        <w:rPr>
          <w:rFonts w:ascii="Arial" w:hAnsi="Arial" w:cs="Arial"/>
          <w:sz w:val="20"/>
          <w:szCs w:val="20"/>
          <w:lang w:val="en"/>
        </w:rPr>
      </w:pPr>
    </w:p>
    <w:p w14:paraId="68CECFC9" w14:textId="77777777" w:rsidR="008624BC" w:rsidRDefault="00C9237C" w:rsidP="007F58D9">
      <w:pPr>
        <w:spacing w:after="0"/>
        <w:jc w:val="both"/>
        <w:divId w:val="1237325505"/>
        <w:rPr>
          <w:rFonts w:ascii="Arial" w:hAnsi="Arial" w:cs="Arial"/>
          <w:sz w:val="20"/>
          <w:szCs w:val="20"/>
          <w:lang w:val="en"/>
        </w:rPr>
      </w:pPr>
      <w:r w:rsidRPr="008624BC">
        <w:rPr>
          <w:rFonts w:ascii="Arial" w:eastAsia="Times New Roman" w:hAnsi="Arial" w:cs="Arial"/>
          <w:sz w:val="20"/>
          <w:szCs w:val="20"/>
          <w:lang w:val="en"/>
        </w:rPr>
        <w:t>References</w:t>
      </w:r>
      <w:bookmarkStart w:id="16" w:name="R32928"/>
    </w:p>
    <w:p w14:paraId="71AF4001" w14:textId="77777777" w:rsidR="008624BC" w:rsidRPr="008624BC" w:rsidRDefault="00C9237C" w:rsidP="007F58D9">
      <w:pPr>
        <w:pStyle w:val="ListParagraph"/>
        <w:numPr>
          <w:ilvl w:val="0"/>
          <w:numId w:val="12"/>
        </w:numPr>
        <w:spacing w:after="0"/>
        <w:jc w:val="both"/>
        <w:divId w:val="1237325505"/>
        <w:rPr>
          <w:rFonts w:ascii="Arial" w:hAnsi="Arial" w:cs="Arial"/>
          <w:sz w:val="20"/>
          <w:szCs w:val="20"/>
          <w:lang w:val="en"/>
        </w:rPr>
      </w:pPr>
      <w:r w:rsidRPr="008624BC">
        <w:rPr>
          <w:rFonts w:ascii="Arial" w:eastAsia="Times New Roman" w:hAnsi="Arial" w:cs="Arial"/>
          <w:sz w:val="20"/>
          <w:szCs w:val="20"/>
          <w:lang w:val="en"/>
        </w:rPr>
        <w:t xml:space="preserve">Amin MB, Kench JG, Rubin MA, et al. </w:t>
      </w:r>
      <w:proofErr w:type="spellStart"/>
      <w:r w:rsidRPr="008624BC">
        <w:rPr>
          <w:rFonts w:ascii="Arial" w:eastAsia="Times New Roman" w:hAnsi="Arial" w:cs="Arial"/>
          <w:sz w:val="20"/>
          <w:szCs w:val="20"/>
          <w:lang w:val="en"/>
        </w:rPr>
        <w:t>Tumours</w:t>
      </w:r>
      <w:proofErr w:type="spellEnd"/>
      <w:r w:rsidRPr="008624BC">
        <w:rPr>
          <w:rFonts w:ascii="Arial" w:eastAsia="Times New Roman" w:hAnsi="Arial" w:cs="Arial"/>
          <w:sz w:val="20"/>
          <w:szCs w:val="20"/>
          <w:lang w:val="en"/>
        </w:rPr>
        <w:t xml:space="preserve"> of the prostate. In: </w:t>
      </w:r>
      <w:r w:rsidRPr="008624BC">
        <w:rPr>
          <w:rStyle w:val="Emphasis"/>
          <w:rFonts w:ascii="Arial" w:eastAsia="Times New Roman" w:hAnsi="Arial" w:cs="Arial"/>
          <w:sz w:val="20"/>
          <w:szCs w:val="20"/>
          <w:lang w:val="en"/>
        </w:rPr>
        <w:t xml:space="preserve">WHO Classification of </w:t>
      </w:r>
      <w:proofErr w:type="spellStart"/>
      <w:r w:rsidRPr="008624BC">
        <w:rPr>
          <w:rStyle w:val="Emphasis"/>
          <w:rFonts w:ascii="Arial" w:eastAsia="Times New Roman" w:hAnsi="Arial" w:cs="Arial"/>
          <w:sz w:val="20"/>
          <w:szCs w:val="20"/>
          <w:lang w:val="en"/>
        </w:rPr>
        <w:t>Tumours</w:t>
      </w:r>
      <w:proofErr w:type="spellEnd"/>
      <w:r w:rsidRPr="008624BC">
        <w:rPr>
          <w:rStyle w:val="Emphasis"/>
          <w:rFonts w:ascii="Arial" w:eastAsia="Times New Roman" w:hAnsi="Arial" w:cs="Arial"/>
          <w:sz w:val="20"/>
          <w:szCs w:val="20"/>
          <w:lang w:val="en"/>
        </w:rPr>
        <w:t xml:space="preserve"> Editorial Board, eds. Urinary and Male Genital </w:t>
      </w:r>
      <w:proofErr w:type="spellStart"/>
      <w:r w:rsidRPr="008624BC">
        <w:rPr>
          <w:rStyle w:val="Emphasis"/>
          <w:rFonts w:ascii="Arial" w:eastAsia="Times New Roman" w:hAnsi="Arial" w:cs="Arial"/>
          <w:sz w:val="20"/>
          <w:szCs w:val="20"/>
          <w:lang w:val="en"/>
        </w:rPr>
        <w:t>Tumours</w:t>
      </w:r>
      <w:proofErr w:type="spellEnd"/>
      <w:r w:rsidRPr="008624BC">
        <w:rPr>
          <w:rStyle w:val="Emphasis"/>
          <w:rFonts w:ascii="Arial" w:eastAsia="Times New Roman" w:hAnsi="Arial" w:cs="Arial"/>
          <w:sz w:val="20"/>
          <w:szCs w:val="20"/>
          <w:lang w:val="en"/>
        </w:rPr>
        <w:t xml:space="preserve">. WHO Classification of </w:t>
      </w:r>
      <w:proofErr w:type="spellStart"/>
      <w:r w:rsidRPr="008624BC">
        <w:rPr>
          <w:rStyle w:val="Emphasis"/>
          <w:rFonts w:ascii="Arial" w:eastAsia="Times New Roman" w:hAnsi="Arial" w:cs="Arial"/>
          <w:sz w:val="20"/>
          <w:szCs w:val="20"/>
          <w:lang w:val="en"/>
        </w:rPr>
        <w:t>Tumours</w:t>
      </w:r>
      <w:proofErr w:type="spellEnd"/>
      <w:r w:rsidRPr="008624BC">
        <w:rPr>
          <w:rStyle w:val="Emphasis"/>
          <w:rFonts w:ascii="Arial" w:eastAsia="Times New Roman" w:hAnsi="Arial" w:cs="Arial"/>
          <w:sz w:val="20"/>
          <w:szCs w:val="20"/>
          <w:lang w:val="en"/>
        </w:rPr>
        <w:t>.</w:t>
      </w:r>
      <w:r w:rsidRPr="008624BC">
        <w:rPr>
          <w:rFonts w:ascii="Arial" w:eastAsia="Times New Roman" w:hAnsi="Arial" w:cs="Arial"/>
          <w:sz w:val="20"/>
          <w:szCs w:val="20"/>
          <w:lang w:val="en"/>
        </w:rPr>
        <w:t xml:space="preserve"> Geneva, Switzerland: WHO Press; 2022:193-234.</w:t>
      </w:r>
      <w:bookmarkStart w:id="17" w:name="N7550"/>
      <w:bookmarkEnd w:id="16"/>
    </w:p>
    <w:p w14:paraId="24E683F7" w14:textId="77777777" w:rsidR="008624BC" w:rsidRDefault="008624BC" w:rsidP="007F58D9">
      <w:pPr>
        <w:spacing w:after="0"/>
        <w:jc w:val="both"/>
        <w:divId w:val="1237325505"/>
        <w:rPr>
          <w:rFonts w:ascii="Arial" w:eastAsia="Times New Roman" w:hAnsi="Arial" w:cs="Arial"/>
          <w:b/>
          <w:bCs/>
          <w:sz w:val="20"/>
          <w:szCs w:val="20"/>
          <w:lang w:val="en"/>
        </w:rPr>
      </w:pPr>
    </w:p>
    <w:p w14:paraId="7A4FC514" w14:textId="77777777" w:rsidR="008624BC" w:rsidRDefault="00C9237C" w:rsidP="007F58D9">
      <w:pPr>
        <w:spacing w:after="0"/>
        <w:jc w:val="both"/>
        <w:divId w:val="1237325505"/>
        <w:rPr>
          <w:rFonts w:ascii="Arial" w:eastAsia="Times New Roman" w:hAnsi="Arial" w:cs="Arial"/>
          <w:b/>
          <w:bCs/>
          <w:sz w:val="20"/>
          <w:szCs w:val="20"/>
          <w:lang w:val="en"/>
        </w:rPr>
      </w:pPr>
      <w:r w:rsidRPr="008624BC">
        <w:rPr>
          <w:rFonts w:ascii="Arial" w:eastAsia="Times New Roman" w:hAnsi="Arial" w:cs="Arial"/>
          <w:b/>
          <w:bCs/>
          <w:sz w:val="20"/>
          <w:szCs w:val="20"/>
          <w:lang w:val="en"/>
        </w:rPr>
        <w:t>C. Histologic Grade</w:t>
      </w:r>
      <w:bookmarkEnd w:id="17"/>
    </w:p>
    <w:p w14:paraId="5C0FA3CF" w14:textId="77777777" w:rsidR="008624BC" w:rsidRDefault="00C9237C" w:rsidP="007F58D9">
      <w:pPr>
        <w:spacing w:after="0"/>
        <w:jc w:val="both"/>
        <w:divId w:val="1237325505"/>
        <w:rPr>
          <w:rFonts w:ascii="Arial" w:hAnsi="Arial" w:cs="Arial"/>
          <w:sz w:val="20"/>
          <w:szCs w:val="20"/>
          <w:lang w:val="en"/>
        </w:rPr>
      </w:pPr>
      <w:r w:rsidRPr="008624BC">
        <w:rPr>
          <w:rFonts w:ascii="Arial" w:hAnsi="Arial" w:cs="Arial"/>
          <w:sz w:val="20"/>
          <w:szCs w:val="20"/>
          <w:u w:val="single"/>
          <w:lang w:val="en"/>
        </w:rPr>
        <w:t>Gleason Score</w:t>
      </w:r>
    </w:p>
    <w:p w14:paraId="70B8CDC2" w14:textId="77777777" w:rsidR="008624BC" w:rsidRDefault="00C9237C" w:rsidP="007F58D9">
      <w:pPr>
        <w:spacing w:after="0"/>
        <w:jc w:val="both"/>
        <w:divId w:val="1237325505"/>
        <w:rPr>
          <w:rFonts w:ascii="Arial" w:hAnsi="Arial" w:cs="Arial"/>
          <w:sz w:val="20"/>
          <w:szCs w:val="20"/>
          <w:lang w:val="en"/>
        </w:rPr>
      </w:pPr>
      <w:r w:rsidRPr="008624BC">
        <w:rPr>
          <w:rFonts w:ascii="Arial" w:hAnsi="Arial" w:cs="Arial"/>
          <w:sz w:val="20"/>
          <w:szCs w:val="20"/>
          <w:lang w:val="en"/>
        </w:rPr>
        <w:t>The Gleason grading system is recommended for use in all prostatic specimens containing adenocarcinoma, with the exception of those showing treatment effects, usually in the setting of hormonal ablation and radiation therapy.</w:t>
      </w:r>
      <w:hyperlink w:anchor="R32930" w:tooltip="Humphrey P, Amin MB, Berney D, Billis A, et al. Acinar adenocarcinoma. In: Moch H, Humphrey PA, Ulbright T, Reuter VE, eds. &lt;em&gt;Pathology and Genetics: Tumors of the Urinary System and Male Genital Organs. 4th edition. WHO Classification of Tumors. &lt;/em&gt;Zurich" w:history="1">
        <w:r w:rsidRPr="008624BC">
          <w:rPr>
            <w:rStyle w:val="Hyperlink"/>
            <w:rFonts w:ascii="Arial" w:hAnsi="Arial" w:cs="Arial"/>
            <w:sz w:val="20"/>
            <w:szCs w:val="20"/>
            <w:vertAlign w:val="superscript"/>
            <w:lang w:val="en"/>
          </w:rPr>
          <w:t>1,</w:t>
        </w:r>
      </w:hyperlink>
      <w:hyperlink w:anchor="R32931" w:tooltip="Gleason DR, Mellinger GT, the Veterans Administration Cooperative Urological Research Group. Prediction of prognosis for prostate adenocarcinoma by combined histological grading and clinical staging. &lt;em&gt;J Urol.&lt;/em&gt; 1974;111:58-64." w:history="1">
        <w:r w:rsidRPr="008624BC">
          <w:rPr>
            <w:rStyle w:val="Hyperlink"/>
            <w:rFonts w:ascii="Arial" w:hAnsi="Arial" w:cs="Arial"/>
            <w:sz w:val="20"/>
            <w:szCs w:val="20"/>
            <w:vertAlign w:val="superscript"/>
            <w:lang w:val="en"/>
          </w:rPr>
          <w:t>2,</w:t>
        </w:r>
      </w:hyperlink>
      <w:hyperlink w:anchor="R32945" w:tooltip="Paner GP, Magi-Galluzzi C, Amin MB, Srigley JR: Adenocarcinoma of the prostate. In: Amin MB, Grignon DJ, Srigley JR, Eble JN, eds. Urological Pathology. Philadelphia, PA: Lippincott William &amp; Wilkins; 2014:559-673." w:history="1">
        <w:r w:rsidRPr="008624BC">
          <w:rPr>
            <w:rStyle w:val="Hyperlink"/>
            <w:rFonts w:ascii="Arial" w:hAnsi="Arial" w:cs="Arial"/>
            <w:sz w:val="20"/>
            <w:szCs w:val="20"/>
            <w:vertAlign w:val="superscript"/>
            <w:lang w:val="en"/>
          </w:rPr>
          <w:t>3</w:t>
        </w:r>
      </w:hyperlink>
      <w:r w:rsidRPr="008624BC">
        <w:rPr>
          <w:rFonts w:ascii="Arial" w:hAnsi="Arial" w:cs="Arial"/>
          <w:sz w:val="20"/>
          <w:szCs w:val="20"/>
          <w:lang w:val="en"/>
        </w:rPr>
        <w:t> Readers are referred to the recommendations of three ISUP consensus conferences and the GUPS position paper dealing with the contemporary usage of the Gleason system in biopsy specimens (also see Figure 2).</w:t>
      </w:r>
      <w:hyperlink w:anchor="R32934" w:tooltip="Epstein JI, Allsbrook Jr WC, Amin MB, Egevad L, ISUP Grading Committee. The 2005 International Society of Urological Pathology (ISUP) Consensus Conference on Gleason Grading of Prostatic Carcinoma. &lt;em&gt;Am J Surg Pathol&lt;/em&gt;. 2005;29:1228-1242." w:history="1">
        <w:r w:rsidRPr="008624BC">
          <w:rPr>
            <w:rStyle w:val="Hyperlink"/>
            <w:rFonts w:ascii="Arial" w:hAnsi="Arial" w:cs="Arial"/>
            <w:sz w:val="20"/>
            <w:szCs w:val="20"/>
            <w:vertAlign w:val="superscript"/>
            <w:lang w:val="en"/>
          </w:rPr>
          <w:t>4,</w:t>
        </w:r>
      </w:hyperlink>
      <w:hyperlink w:anchor="R32935" w:tooltip="Epstein JI, Egevad L, Amin MB, Delahunt B, Srigley JR, Humphrey PA; and the Grading Committee The 2014 International Society of Urological Pathology (ISUP) Consensus Conference on Gleason Grading of Prostatic Carcinoma: definition of grading patterns and propo" w:history="1">
        <w:r w:rsidRPr="008624BC">
          <w:rPr>
            <w:rStyle w:val="Hyperlink"/>
            <w:rFonts w:ascii="Arial" w:hAnsi="Arial" w:cs="Arial"/>
            <w:sz w:val="20"/>
            <w:szCs w:val="20"/>
            <w:vertAlign w:val="superscript"/>
            <w:lang w:val="en"/>
          </w:rPr>
          <w:t>5,</w:t>
        </w:r>
      </w:hyperlink>
      <w:hyperlink w:anchor="R32937" w:tooltip="Epstein JI, Amin MB, Fine SW, et al. The 2019 Genitourinary Pathology Society (GUPS) White Paper on Contemporary Grading of Prostate Cancer. &lt;em&gt;Arch Path Lab. Med &lt;/em&gt;2021;145:461-493." w:history="1">
        <w:r w:rsidRPr="008624BC">
          <w:rPr>
            <w:rStyle w:val="Hyperlink"/>
            <w:rFonts w:ascii="Arial" w:hAnsi="Arial" w:cs="Arial"/>
            <w:sz w:val="20"/>
            <w:szCs w:val="20"/>
            <w:vertAlign w:val="superscript"/>
            <w:lang w:val="en"/>
          </w:rPr>
          <w:t>6,</w:t>
        </w:r>
      </w:hyperlink>
      <w:hyperlink w:anchor="R32938" w:tooltip="van Leenders GJLH, van der Kwast TH, Grignon DJ, et al. The 2019 International Society of Urological Pathology (ISUP) Consensus Conference on Grading of Prostatic Carcinoma. &lt;em&gt;Am J Surg Pathol.&lt;/em&gt; 2020;44:e87-e99." w:history="1">
        <w:r w:rsidRPr="008624BC">
          <w:rPr>
            <w:rStyle w:val="Hyperlink"/>
            <w:rFonts w:ascii="Arial" w:hAnsi="Arial" w:cs="Arial"/>
            <w:sz w:val="20"/>
            <w:szCs w:val="20"/>
            <w:vertAlign w:val="superscript"/>
            <w:lang w:val="en"/>
          </w:rPr>
          <w:t>7</w:t>
        </w:r>
      </w:hyperlink>
      <w:r w:rsidRPr="008624BC">
        <w:rPr>
          <w:rFonts w:ascii="Arial" w:hAnsi="Arial" w:cs="Arial"/>
          <w:sz w:val="20"/>
          <w:szCs w:val="20"/>
          <w:lang w:val="en"/>
        </w:rPr>
        <w:t xml:space="preserve"> The Gleason score in biopsy is an important parameter used in active surveillance criteria and nomograms, such as the </w:t>
      </w:r>
      <w:proofErr w:type="spellStart"/>
      <w:r w:rsidRPr="008624BC">
        <w:rPr>
          <w:rFonts w:ascii="Arial" w:hAnsi="Arial" w:cs="Arial"/>
          <w:sz w:val="20"/>
          <w:szCs w:val="20"/>
          <w:lang w:val="en"/>
        </w:rPr>
        <w:t>Kattan</w:t>
      </w:r>
      <w:proofErr w:type="spellEnd"/>
      <w:r w:rsidRPr="008624BC">
        <w:rPr>
          <w:rFonts w:ascii="Arial" w:hAnsi="Arial" w:cs="Arial"/>
          <w:sz w:val="20"/>
          <w:szCs w:val="20"/>
          <w:lang w:val="en"/>
        </w:rPr>
        <w:t xml:space="preserve"> nomograms, and the Partin tables, which guide individual treatment decisions.</w:t>
      </w:r>
      <w:hyperlink w:anchor="R32946" w:tooltip="Amin MB, Lin DW, Gore JL, et al. The critical role of the pathologist in determining eligibility for active surveillance as a management option in patients with prostate cancer: consensus statement with recommendations supported by the College of American Path" w:history="1">
        <w:r w:rsidRPr="008624BC">
          <w:rPr>
            <w:rStyle w:val="Hyperlink"/>
            <w:rFonts w:ascii="Arial" w:hAnsi="Arial" w:cs="Arial"/>
            <w:sz w:val="20"/>
            <w:szCs w:val="20"/>
            <w:vertAlign w:val="superscript"/>
            <w:lang w:val="en"/>
          </w:rPr>
          <w:t>8,</w:t>
        </w:r>
      </w:hyperlink>
      <w:hyperlink w:anchor="R32947" w:tooltip="Bekelman JE, Rumble RB, Chen RC, et al. Clinically localized prostate cancer: ASCO Clinical practice guideline endorsement of an American Urological Association/American Society for Radiation Oncology/Society of Urologic Oncology Guideline. &lt;em&gt;J Clin Oncol. &lt;" w:history="1">
        <w:r w:rsidRPr="008624BC">
          <w:rPr>
            <w:rStyle w:val="Hyperlink"/>
            <w:rFonts w:ascii="Arial" w:hAnsi="Arial" w:cs="Arial"/>
            <w:sz w:val="20"/>
            <w:szCs w:val="20"/>
            <w:vertAlign w:val="superscript"/>
            <w:lang w:val="en"/>
          </w:rPr>
          <w:t>9,</w:t>
        </w:r>
      </w:hyperlink>
      <w:hyperlink w:anchor="R32932" w:tooltip="Partin AW, Kattab MW, Subong EN, et al. Combination of prostate-specific antigen, clinical stage, and Gleason score to predict pathological stage of localized prostate cancer. A multi-institutional update. &lt;em&gt;JAMA. &lt;/em&gt;1997;177:1445-1451." w:history="1">
        <w:r w:rsidRPr="008624BC">
          <w:rPr>
            <w:rStyle w:val="Hyperlink"/>
            <w:rFonts w:ascii="Arial" w:hAnsi="Arial" w:cs="Arial"/>
            <w:sz w:val="20"/>
            <w:szCs w:val="20"/>
            <w:vertAlign w:val="superscript"/>
            <w:lang w:val="en"/>
          </w:rPr>
          <w:t>10,</w:t>
        </w:r>
      </w:hyperlink>
      <w:hyperlink w:anchor="R32933" w:tooltip="Kattan MW, Vickers AJ, Yu C, et al. Preoperative and postoperative nomograms incorporating surgeon experience for clinically localized prostate cancer. &lt;em&gt;Cancer&lt;/em&gt; 2009;115:1005-1010." w:history="1">
        <w:r w:rsidRPr="008624BC">
          <w:rPr>
            <w:rStyle w:val="Hyperlink"/>
            <w:rFonts w:ascii="Arial" w:hAnsi="Arial" w:cs="Arial"/>
            <w:sz w:val="20"/>
            <w:szCs w:val="20"/>
            <w:vertAlign w:val="superscript"/>
            <w:lang w:val="en"/>
          </w:rPr>
          <w:t>11</w:t>
        </w:r>
      </w:hyperlink>
    </w:p>
    <w:p w14:paraId="1BFA9F0C" w14:textId="77777777" w:rsidR="008624BC" w:rsidRDefault="008624BC" w:rsidP="007F58D9">
      <w:pPr>
        <w:spacing w:after="0"/>
        <w:jc w:val="both"/>
        <w:divId w:val="1237325505"/>
        <w:rPr>
          <w:rFonts w:ascii="Arial" w:hAnsi="Arial" w:cs="Arial"/>
          <w:sz w:val="20"/>
          <w:szCs w:val="20"/>
          <w:lang w:val="en"/>
        </w:rPr>
      </w:pPr>
    </w:p>
    <w:p w14:paraId="6671CD08" w14:textId="7CBA8E86" w:rsidR="009F2BD8" w:rsidRPr="008624BC" w:rsidRDefault="00C9237C" w:rsidP="007F58D9">
      <w:pPr>
        <w:spacing w:after="0"/>
        <w:jc w:val="both"/>
        <w:divId w:val="1237325505"/>
        <w:rPr>
          <w:rFonts w:ascii="Arial" w:hAnsi="Arial" w:cs="Arial"/>
          <w:sz w:val="20"/>
          <w:szCs w:val="20"/>
          <w:lang w:val="en"/>
        </w:rPr>
      </w:pPr>
      <w:r w:rsidRPr="008624BC">
        <w:rPr>
          <w:rFonts w:ascii="Arial" w:hAnsi="Arial" w:cs="Arial"/>
          <w:sz w:val="20"/>
          <w:szCs w:val="20"/>
          <w:lang w:val="en"/>
        </w:rPr>
        <w:t>In needle biopsy specimens, Gleason score is the sum of the primary (most predominant) Gleason grade and worst (of the non-predominant) Gleason grade. Where no secondary Gleason grade exists, the primary Gleason grade is doubled to arrive at a Gleason score. The primary and secondary grades should be reported in addition to the Gleason score, that is, Gleason score 7(3+4) or 7(4+3). </w:t>
      </w:r>
    </w:p>
    <w:p w14:paraId="0D060BDF" w14:textId="77777777" w:rsidR="008624BC" w:rsidRDefault="00C9237C" w:rsidP="007F58D9">
      <w:pPr>
        <w:pStyle w:val="NormalWeb"/>
        <w:spacing w:before="0" w:beforeAutospacing="0" w:after="0" w:afterAutospacing="0" w:line="259" w:lineRule="auto"/>
        <w:jc w:val="both"/>
        <w:divId w:val="1945993186"/>
        <w:rPr>
          <w:rFonts w:ascii="Arial" w:hAnsi="Arial" w:cs="Arial"/>
          <w:sz w:val="20"/>
          <w:szCs w:val="20"/>
          <w:lang w:val="en"/>
        </w:rPr>
      </w:pPr>
      <w:r w:rsidRPr="008624BC">
        <w:rPr>
          <w:rFonts w:ascii="Arial" w:eastAsiaTheme="minorHAnsi" w:hAnsi="Arial" w:cstheme="minorBidi"/>
          <w:noProof/>
          <w:sz w:val="20"/>
          <w:szCs w:val="20"/>
        </w:rPr>
        <w:lastRenderedPageBreak/>
        <w:drawing>
          <wp:inline distT="0" distB="0" distL="0" distR="0" wp14:anchorId="246A8036" wp14:editId="24C55E47">
            <wp:extent cx="3200400" cy="46037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00400" cy="4603750"/>
                    </a:xfrm>
                    <a:prstGeom prst="rect">
                      <a:avLst/>
                    </a:prstGeom>
                    <a:noFill/>
                    <a:ln>
                      <a:noFill/>
                    </a:ln>
                  </pic:spPr>
                </pic:pic>
              </a:graphicData>
            </a:graphic>
          </wp:inline>
        </w:drawing>
      </w:r>
    </w:p>
    <w:p w14:paraId="4AA3F640" w14:textId="77777777" w:rsidR="008624BC" w:rsidRDefault="00C9237C" w:rsidP="007F58D9">
      <w:pPr>
        <w:pStyle w:val="NormalWeb"/>
        <w:spacing w:before="0" w:beforeAutospacing="0" w:after="0" w:afterAutospacing="0" w:line="259" w:lineRule="auto"/>
        <w:jc w:val="both"/>
        <w:divId w:val="1945993186"/>
        <w:rPr>
          <w:rFonts w:ascii="Arial" w:hAnsi="Arial" w:cs="Arial"/>
          <w:sz w:val="20"/>
          <w:szCs w:val="20"/>
          <w:lang w:val="en"/>
        </w:rPr>
      </w:pPr>
      <w:r w:rsidRPr="008624BC">
        <w:rPr>
          <w:rStyle w:val="Strong"/>
          <w:rFonts w:ascii="Arial" w:hAnsi="Arial" w:cs="Arial"/>
          <w:sz w:val="20"/>
          <w:szCs w:val="20"/>
          <w:lang w:val="en"/>
        </w:rPr>
        <w:t>Figure 2</w:t>
      </w:r>
      <w:r w:rsidRPr="008624BC">
        <w:rPr>
          <w:rFonts w:ascii="Arial" w:hAnsi="Arial" w:cs="Arial"/>
          <w:sz w:val="20"/>
          <w:szCs w:val="20"/>
          <w:lang w:val="en"/>
        </w:rPr>
        <w:t>. 2015 modified ISUP Gleason schematic diagram.</w:t>
      </w:r>
      <w:hyperlink w:anchor="R32935" w:tooltip="Epstein JI, Egevad L, Amin MB, Delahunt B, Srigley JR, Humphrey PA; and the Grading Committee The 2014 International Society of Urological Pathology (ISUP) Consensus Conference on Gleason Grading of Prostatic Carcinoma: definition of grading patterns and propo" w:history="1">
        <w:r w:rsidRPr="008624BC">
          <w:rPr>
            <w:rStyle w:val="Hyperlink"/>
            <w:rFonts w:ascii="Arial" w:hAnsi="Arial" w:cs="Arial"/>
            <w:sz w:val="20"/>
            <w:szCs w:val="20"/>
            <w:vertAlign w:val="superscript"/>
            <w:lang w:val="en"/>
          </w:rPr>
          <w:t>5</w:t>
        </w:r>
      </w:hyperlink>
    </w:p>
    <w:p w14:paraId="76E4A7B5" w14:textId="77777777" w:rsidR="008624BC" w:rsidRDefault="008624BC" w:rsidP="007F58D9">
      <w:pPr>
        <w:pStyle w:val="NormalWeb"/>
        <w:spacing w:before="0" w:beforeAutospacing="0" w:after="0" w:afterAutospacing="0" w:line="259" w:lineRule="auto"/>
        <w:jc w:val="both"/>
        <w:divId w:val="1945993186"/>
        <w:rPr>
          <w:rFonts w:ascii="Arial" w:hAnsi="Arial" w:cs="Arial"/>
          <w:sz w:val="20"/>
          <w:szCs w:val="20"/>
          <w:lang w:val="en"/>
        </w:rPr>
      </w:pPr>
    </w:p>
    <w:p w14:paraId="54C21DA4" w14:textId="77777777" w:rsidR="008624BC" w:rsidRDefault="00C9237C" w:rsidP="007F58D9">
      <w:pPr>
        <w:pStyle w:val="NormalWeb"/>
        <w:spacing w:before="0" w:beforeAutospacing="0" w:after="0" w:afterAutospacing="0" w:line="259" w:lineRule="auto"/>
        <w:jc w:val="both"/>
        <w:divId w:val="1945993186"/>
        <w:rPr>
          <w:rFonts w:ascii="Arial" w:hAnsi="Arial" w:cs="Arial"/>
          <w:sz w:val="20"/>
          <w:szCs w:val="20"/>
          <w:lang w:val="en"/>
        </w:rPr>
      </w:pPr>
      <w:r w:rsidRPr="008624BC">
        <w:rPr>
          <w:rFonts w:ascii="Arial" w:hAnsi="Arial" w:cs="Arial"/>
          <w:sz w:val="20"/>
          <w:szCs w:val="20"/>
          <w:lang w:val="en"/>
        </w:rPr>
        <w:t>It is recommended that Gleason scores be assigned for each separately identified needle biopsy site, including for each MRI-targeted lesion.</w:t>
      </w:r>
      <w:hyperlink w:anchor="R32937" w:tooltip="Epstein JI, Amin MB, Fine SW, et al. The 2019 Genitourinary Pathology Society (GUPS) White Paper on Contemporary Grading of Prostate Cancer. &lt;em&gt;Arch Path Lab. Med &lt;/em&gt;2021;145:461-493." w:history="1">
        <w:r w:rsidRPr="008624BC">
          <w:rPr>
            <w:rStyle w:val="Hyperlink"/>
            <w:rFonts w:ascii="Arial" w:hAnsi="Arial" w:cs="Arial"/>
            <w:sz w:val="20"/>
            <w:szCs w:val="20"/>
            <w:vertAlign w:val="superscript"/>
            <w:lang w:val="en"/>
          </w:rPr>
          <w:t>6,</w:t>
        </w:r>
      </w:hyperlink>
      <w:hyperlink w:anchor="R32938" w:tooltip="van Leenders GJLH, van der Kwast TH, Grignon DJ, et al. The 2019 International Society of Urological Pathology (ISUP) Consensus Conference on Grading of Prostatic Carcinoma. &lt;em&gt;Am J Surg Pathol.&lt;/em&gt; 2020;44:e87-e99." w:history="1">
        <w:r w:rsidRPr="008624BC">
          <w:rPr>
            <w:rStyle w:val="Hyperlink"/>
            <w:rFonts w:ascii="Arial" w:hAnsi="Arial" w:cs="Arial"/>
            <w:sz w:val="20"/>
            <w:szCs w:val="20"/>
            <w:vertAlign w:val="superscript"/>
            <w:lang w:val="en"/>
          </w:rPr>
          <w:t>7,</w:t>
        </w:r>
      </w:hyperlink>
      <w:hyperlink w:anchor="R32936" w:tooltip="Epstein JI, Amin MB, Reuter VE, et al. Contemporary Gleason grading of prostate carcinoma. An update with discussion on practical issues to implement the International Society of Urological Pathology (ISUP) consensus conference on Gleason grading of prostatic " w:history="1">
        <w:r w:rsidRPr="008624BC">
          <w:rPr>
            <w:rStyle w:val="Hyperlink"/>
            <w:rFonts w:ascii="Arial" w:hAnsi="Arial" w:cs="Arial"/>
            <w:sz w:val="20"/>
            <w:szCs w:val="20"/>
            <w:vertAlign w:val="superscript"/>
            <w:lang w:val="en"/>
          </w:rPr>
          <w:t>12,</w:t>
        </w:r>
      </w:hyperlink>
      <w:hyperlink w:anchor="R32941" w:tooltip="Paner GP, Gandhi J, Choy B, et al. Essential updates in grading, morphotyping, reporting and staging of prostate carcinoma for general surgical pathologists. &lt;em&gt;Arch Pathol Lab Med.&lt;/em&gt; 2019;140:55-564." w:history="1">
        <w:r w:rsidRPr="008624BC">
          <w:rPr>
            <w:rStyle w:val="Hyperlink"/>
            <w:rFonts w:ascii="Arial" w:hAnsi="Arial" w:cs="Arial"/>
            <w:sz w:val="20"/>
            <w:szCs w:val="20"/>
            <w:vertAlign w:val="superscript"/>
            <w:lang w:val="en"/>
          </w:rPr>
          <w:t>13</w:t>
        </w:r>
      </w:hyperlink>
      <w:r w:rsidRPr="008624BC">
        <w:rPr>
          <w:rFonts w:ascii="Arial" w:hAnsi="Arial" w:cs="Arial"/>
          <w:sz w:val="20"/>
          <w:szCs w:val="20"/>
          <w:lang w:val="en"/>
        </w:rPr>
        <w:t> If multiple cores in a specimen container are not separately designated, a Gleason score can be assigned for that specimen</w:t>
      </w:r>
      <w:r w:rsidR="008624BC">
        <w:rPr>
          <w:rFonts w:ascii="Arial" w:hAnsi="Arial" w:cs="Arial"/>
          <w:sz w:val="20"/>
          <w:szCs w:val="20"/>
          <w:lang w:val="en"/>
        </w:rPr>
        <w:t>.</w:t>
      </w:r>
    </w:p>
    <w:p w14:paraId="062AE7BC" w14:textId="77777777" w:rsidR="008624BC" w:rsidRDefault="008624BC" w:rsidP="007F58D9">
      <w:pPr>
        <w:pStyle w:val="NormalWeb"/>
        <w:spacing w:before="0" w:beforeAutospacing="0" w:after="0" w:afterAutospacing="0" w:line="259" w:lineRule="auto"/>
        <w:jc w:val="both"/>
        <w:divId w:val="1945993186"/>
        <w:rPr>
          <w:rFonts w:ascii="Arial" w:hAnsi="Arial" w:cs="Arial"/>
          <w:sz w:val="20"/>
          <w:szCs w:val="20"/>
          <w:lang w:val="en"/>
        </w:rPr>
      </w:pPr>
    </w:p>
    <w:p w14:paraId="33619CC6" w14:textId="77777777" w:rsidR="008624BC" w:rsidRDefault="00C9237C" w:rsidP="007F58D9">
      <w:pPr>
        <w:pStyle w:val="NormalWeb"/>
        <w:spacing w:before="0" w:beforeAutospacing="0" w:after="0" w:afterAutospacing="0" w:line="259" w:lineRule="auto"/>
        <w:jc w:val="both"/>
        <w:divId w:val="1945993186"/>
        <w:rPr>
          <w:rFonts w:ascii="Arial" w:hAnsi="Arial" w:cs="Arial"/>
          <w:sz w:val="20"/>
          <w:szCs w:val="20"/>
          <w:lang w:val="en"/>
        </w:rPr>
      </w:pPr>
      <w:r w:rsidRPr="008624BC">
        <w:rPr>
          <w:rFonts w:ascii="Arial" w:hAnsi="Arial" w:cs="Arial"/>
          <w:sz w:val="20"/>
          <w:szCs w:val="20"/>
          <w:lang w:val="en"/>
        </w:rPr>
        <w:t>In needle biopsy specimens where there is a minor secondary component (less than 5% of tumor) and where the secondary component is of higher grade, the latter should be reported. For instance, a case showing more than 95% Gleason pattern 3 and less than 5% Gleason pattern 4 should be reported as Gleason score 7(3+4). Conversely, if a minor secondary pattern is of lower grade, it need not be reported. For instance, where there is greater than 95% Gleason pattern 4 and less than 5% Gleason pattern 3, the score should be reported as Gleason score 8(4+4).</w:t>
      </w:r>
    </w:p>
    <w:p w14:paraId="1646B770" w14:textId="77777777" w:rsidR="008624BC" w:rsidRDefault="008624BC" w:rsidP="007F58D9">
      <w:pPr>
        <w:pStyle w:val="NormalWeb"/>
        <w:spacing w:before="0" w:beforeAutospacing="0" w:after="0" w:afterAutospacing="0" w:line="259" w:lineRule="auto"/>
        <w:jc w:val="both"/>
        <w:divId w:val="1945993186"/>
        <w:rPr>
          <w:rFonts w:ascii="Arial" w:hAnsi="Arial" w:cs="Arial"/>
          <w:sz w:val="20"/>
          <w:szCs w:val="20"/>
          <w:lang w:val="en"/>
        </w:rPr>
      </w:pPr>
    </w:p>
    <w:p w14:paraId="4A2F43C6" w14:textId="77777777" w:rsidR="008624BC" w:rsidRDefault="00C9237C" w:rsidP="007F58D9">
      <w:pPr>
        <w:pStyle w:val="NormalWeb"/>
        <w:spacing w:before="0" w:beforeAutospacing="0" w:after="0" w:afterAutospacing="0" w:line="259" w:lineRule="auto"/>
        <w:jc w:val="both"/>
        <w:divId w:val="1945993186"/>
        <w:rPr>
          <w:rFonts w:ascii="Arial" w:hAnsi="Arial" w:cs="Arial"/>
          <w:sz w:val="20"/>
          <w:szCs w:val="20"/>
          <w:lang w:val="en"/>
        </w:rPr>
      </w:pPr>
      <w:r w:rsidRPr="008624BC">
        <w:rPr>
          <w:rFonts w:ascii="Arial" w:hAnsi="Arial" w:cs="Arial"/>
          <w:sz w:val="20"/>
          <w:szCs w:val="20"/>
          <w:lang w:val="en"/>
        </w:rPr>
        <w:t>In needle biopsy specimens where more than 2 patterns are present, and the worst grade is neither the predominant nor the secondary grade, the predominant and highest grade should be chosen to arrive at a score (e.g., 75% pattern 3, 20-25% pattern 4, &lt;5% pattern 5 is scored as 3+5=8). The above rules apply to both specimen-level and case-level reporting</w:t>
      </w:r>
      <w:r w:rsidR="008624BC">
        <w:rPr>
          <w:rFonts w:ascii="Arial" w:hAnsi="Arial" w:cs="Arial"/>
          <w:sz w:val="20"/>
          <w:szCs w:val="20"/>
          <w:lang w:val="en"/>
        </w:rPr>
        <w:t>.</w:t>
      </w:r>
    </w:p>
    <w:p w14:paraId="6C5A274D" w14:textId="77777777" w:rsidR="008624BC" w:rsidRDefault="008624BC" w:rsidP="007F58D9">
      <w:pPr>
        <w:pStyle w:val="NormalWeb"/>
        <w:spacing w:before="0" w:beforeAutospacing="0" w:after="0" w:afterAutospacing="0" w:line="259" w:lineRule="auto"/>
        <w:jc w:val="both"/>
        <w:divId w:val="1945993186"/>
        <w:rPr>
          <w:rFonts w:ascii="Arial" w:hAnsi="Arial" w:cs="Arial"/>
          <w:sz w:val="20"/>
          <w:szCs w:val="20"/>
          <w:lang w:val="en"/>
        </w:rPr>
      </w:pPr>
    </w:p>
    <w:p w14:paraId="01AB661C" w14:textId="77777777" w:rsidR="008624BC" w:rsidRDefault="00C9237C" w:rsidP="007F58D9">
      <w:pPr>
        <w:pStyle w:val="NormalWeb"/>
        <w:spacing w:before="0" w:beforeAutospacing="0" w:after="0" w:afterAutospacing="0" w:line="259" w:lineRule="auto"/>
        <w:jc w:val="both"/>
        <w:divId w:val="1945993186"/>
        <w:rPr>
          <w:rFonts w:ascii="Arial" w:hAnsi="Arial" w:cs="Arial"/>
          <w:sz w:val="20"/>
          <w:szCs w:val="20"/>
          <w:lang w:val="en"/>
        </w:rPr>
      </w:pPr>
      <w:r w:rsidRPr="008624BC">
        <w:rPr>
          <w:rFonts w:ascii="Arial" w:hAnsi="Arial" w:cs="Arial"/>
          <w:sz w:val="20"/>
          <w:szCs w:val="20"/>
          <w:lang w:val="en"/>
        </w:rPr>
        <w:t>Another recommendation is that the percentage of pattern 4 should be reported in all Gleason score 7(3+4, 4+3) cases.</w:t>
      </w:r>
      <w:hyperlink w:anchor="R32937" w:tooltip="Epstein JI, Amin MB, Fine SW, et al. The 2019 Genitourinary Pathology Society (GUPS) White Paper on Contemporary Grading of Prostate Cancer. &lt;em&gt;Arch Path Lab. Med &lt;/em&gt;2021;145:461-493." w:history="1">
        <w:r w:rsidRPr="008624BC">
          <w:rPr>
            <w:rStyle w:val="Hyperlink"/>
            <w:rFonts w:ascii="Arial" w:hAnsi="Arial" w:cs="Arial"/>
            <w:sz w:val="20"/>
            <w:szCs w:val="20"/>
            <w:vertAlign w:val="superscript"/>
            <w:lang w:val="en"/>
          </w:rPr>
          <w:t>6,</w:t>
        </w:r>
      </w:hyperlink>
      <w:hyperlink w:anchor="R32938" w:tooltip="van Leenders GJLH, van der Kwast TH, Grignon DJ, et al. The 2019 International Society of Urological Pathology (ISUP) Consensus Conference on Grading of Prostatic Carcinoma. &lt;em&gt;Am J Surg Pathol.&lt;/em&gt; 2020;44:e87-e99." w:history="1">
        <w:r w:rsidRPr="008624BC">
          <w:rPr>
            <w:rStyle w:val="Hyperlink"/>
            <w:rFonts w:ascii="Arial" w:hAnsi="Arial" w:cs="Arial"/>
            <w:sz w:val="20"/>
            <w:szCs w:val="20"/>
            <w:vertAlign w:val="superscript"/>
            <w:lang w:val="en"/>
          </w:rPr>
          <w:t>7,</w:t>
        </w:r>
      </w:hyperlink>
      <w:hyperlink w:anchor="R32940" w:tooltip="Sauter G, Steurer S, Clauditz TS, et al. Clinical Utility of Quantitative Gleason Grading in Prostate Biopsies and Prostatectomy Specimens. &lt;em&gt;Eur Urol&lt;/em&gt;. 2016;69:592-598." w:history="1">
        <w:r w:rsidRPr="008624BC">
          <w:rPr>
            <w:rStyle w:val="Hyperlink"/>
            <w:rFonts w:ascii="Arial" w:hAnsi="Arial" w:cs="Arial"/>
            <w:sz w:val="20"/>
            <w:szCs w:val="20"/>
            <w:vertAlign w:val="superscript"/>
            <w:lang w:val="en"/>
          </w:rPr>
          <w:t>14,</w:t>
        </w:r>
      </w:hyperlink>
      <w:hyperlink w:anchor="R32948" w:tooltip="Cole AI, Morgan TM, Spratt DE, et al. Prognostic value of percent Gleason grade 4 at prostate biopsy in predicting prostatectomy pathology and recurrence. &lt;em&gt;J Urol. &lt;/em&gt;2016;196:405-411." w:history="1">
        <w:r w:rsidRPr="008624BC">
          <w:rPr>
            <w:rStyle w:val="Hyperlink"/>
            <w:rFonts w:ascii="Arial" w:hAnsi="Arial" w:cs="Arial"/>
            <w:sz w:val="20"/>
            <w:szCs w:val="20"/>
            <w:vertAlign w:val="superscript"/>
            <w:lang w:val="en"/>
          </w:rPr>
          <w:t>15</w:t>
        </w:r>
      </w:hyperlink>
      <w:r w:rsidRPr="008624BC">
        <w:rPr>
          <w:rFonts w:ascii="Arial" w:hAnsi="Arial" w:cs="Arial"/>
          <w:sz w:val="20"/>
          <w:szCs w:val="20"/>
          <w:lang w:val="en"/>
        </w:rPr>
        <w:t xml:space="preserve"> This measurement further stratifies Gleason score 7 and allows identification of cases with limited pattern 4 (e.g., &lt;10%) or extensive pattern 4 (e.g., &gt;80%). This has practical </w:t>
      </w:r>
      <w:r w:rsidRPr="008624BC">
        <w:rPr>
          <w:rFonts w:ascii="Arial" w:hAnsi="Arial" w:cs="Arial"/>
          <w:sz w:val="20"/>
          <w:szCs w:val="20"/>
          <w:lang w:val="en"/>
        </w:rPr>
        <w:lastRenderedPageBreak/>
        <w:t>importance since selected patients with Gleason score 7(3+4) but small amounts of pattern 4 (≤ 10%) may be eligible for active surveillance. A method recommended for reporting of Gleason pattern 4 is by either 5% or less or 10% or less and 10% increments thereafter.</w:t>
      </w:r>
    </w:p>
    <w:p w14:paraId="635F190D" w14:textId="77777777" w:rsidR="008624BC" w:rsidRDefault="008624BC" w:rsidP="007F58D9">
      <w:pPr>
        <w:pStyle w:val="NormalWeb"/>
        <w:spacing w:before="0" w:beforeAutospacing="0" w:after="0" w:afterAutospacing="0" w:line="259" w:lineRule="auto"/>
        <w:jc w:val="both"/>
        <w:divId w:val="1945993186"/>
        <w:rPr>
          <w:rFonts w:ascii="Arial" w:hAnsi="Arial" w:cs="Arial"/>
          <w:sz w:val="20"/>
          <w:szCs w:val="20"/>
          <w:lang w:val="en"/>
        </w:rPr>
      </w:pPr>
    </w:p>
    <w:p w14:paraId="2E7B5C25" w14:textId="77777777" w:rsidR="008624BC" w:rsidRDefault="00C9237C" w:rsidP="007F58D9">
      <w:pPr>
        <w:pStyle w:val="NormalWeb"/>
        <w:spacing w:before="0" w:beforeAutospacing="0" w:after="0" w:afterAutospacing="0" w:line="259" w:lineRule="auto"/>
        <w:jc w:val="both"/>
        <w:divId w:val="1945993186"/>
        <w:rPr>
          <w:rFonts w:ascii="Arial" w:hAnsi="Arial" w:cs="Arial"/>
          <w:sz w:val="20"/>
          <w:szCs w:val="20"/>
          <w:lang w:val="en"/>
        </w:rPr>
      </w:pPr>
      <w:r w:rsidRPr="008624BC">
        <w:rPr>
          <w:rFonts w:ascii="Arial" w:hAnsi="Arial" w:cs="Arial"/>
          <w:sz w:val="20"/>
          <w:szCs w:val="20"/>
          <w:lang w:val="en"/>
        </w:rPr>
        <w:t>In specimen level reporting, reporting percentage Gleason pattern 4 in Gleason score 7 cancer for a biopsy site becomes optional if another biopsy site contains at least Gleason score 8 cancer. In limited cancer focus (&lt;10% involvement of a core), grading and reporting of percentage Gleason pattern 4 should be made with caution and a comment should be made stating that the focus is too small to accurately assign a percent of Gleason pattern 4.</w:t>
      </w:r>
      <w:hyperlink w:anchor="R32950" w:tooltip="Sadimin ET, Khani F, Diolombi M, Meltit A, Epstein JI. Interobserver reproducibility of percent Gleason pattern 4 in prostatic adenocarcinoma on prostate biopsies. &lt;em&gt;Am J Surg Pathol.&lt;/em&gt; 2016;40:1686-1692." w:history="1">
        <w:r w:rsidRPr="008624BC">
          <w:rPr>
            <w:rStyle w:val="Hyperlink"/>
            <w:rFonts w:ascii="Arial" w:hAnsi="Arial" w:cs="Arial"/>
            <w:sz w:val="20"/>
            <w:szCs w:val="20"/>
            <w:vertAlign w:val="superscript"/>
            <w:lang w:val="en"/>
          </w:rPr>
          <w:t>16</w:t>
        </w:r>
      </w:hyperlink>
    </w:p>
    <w:p w14:paraId="609FD36E" w14:textId="77777777" w:rsidR="008624BC" w:rsidRDefault="008624BC" w:rsidP="007F58D9">
      <w:pPr>
        <w:pStyle w:val="NormalWeb"/>
        <w:spacing w:before="0" w:beforeAutospacing="0" w:after="0" w:afterAutospacing="0" w:line="259" w:lineRule="auto"/>
        <w:jc w:val="both"/>
        <w:divId w:val="1945993186"/>
        <w:rPr>
          <w:rFonts w:ascii="Arial" w:hAnsi="Arial" w:cs="Arial"/>
          <w:sz w:val="20"/>
          <w:szCs w:val="20"/>
          <w:lang w:val="en"/>
        </w:rPr>
      </w:pPr>
    </w:p>
    <w:p w14:paraId="3658265F" w14:textId="77777777" w:rsidR="008624BC" w:rsidRDefault="00C9237C" w:rsidP="007F58D9">
      <w:pPr>
        <w:pStyle w:val="NormalWeb"/>
        <w:spacing w:before="0" w:beforeAutospacing="0" w:after="0" w:afterAutospacing="0" w:line="259" w:lineRule="auto"/>
        <w:jc w:val="both"/>
        <w:divId w:val="1945993186"/>
        <w:rPr>
          <w:rFonts w:ascii="Arial" w:hAnsi="Arial" w:cs="Arial"/>
          <w:sz w:val="20"/>
          <w:szCs w:val="20"/>
          <w:lang w:val="en"/>
        </w:rPr>
      </w:pPr>
      <w:r w:rsidRPr="008624BC">
        <w:rPr>
          <w:rFonts w:ascii="Arial" w:hAnsi="Arial" w:cs="Arial"/>
          <w:sz w:val="20"/>
          <w:szCs w:val="20"/>
          <w:lang w:val="en"/>
        </w:rPr>
        <w:t>Uncommonly, there will be limited carcinoma of few glands from a specimen site that is too small to confidently render a grade (tumor microfocus). Rather than providing a potentially inaccurate grade that can influence the management, it is recommended not to render a grade to this small focus. Grading is also not applicable for cores showing cancer as perineural invasion only.</w:t>
      </w:r>
    </w:p>
    <w:p w14:paraId="12BB3F65" w14:textId="77777777" w:rsidR="008624BC" w:rsidRDefault="008624BC" w:rsidP="007F58D9">
      <w:pPr>
        <w:pStyle w:val="NormalWeb"/>
        <w:spacing w:before="0" w:beforeAutospacing="0" w:after="0" w:afterAutospacing="0" w:line="259" w:lineRule="auto"/>
        <w:jc w:val="both"/>
        <w:divId w:val="1945993186"/>
        <w:rPr>
          <w:rFonts w:ascii="Arial" w:hAnsi="Arial" w:cs="Arial"/>
          <w:sz w:val="20"/>
          <w:szCs w:val="20"/>
          <w:lang w:val="en"/>
        </w:rPr>
      </w:pPr>
    </w:p>
    <w:p w14:paraId="75ECB58D" w14:textId="77777777" w:rsidR="008624BC" w:rsidRDefault="00C9237C" w:rsidP="007F58D9">
      <w:pPr>
        <w:pStyle w:val="NormalWeb"/>
        <w:spacing w:before="0" w:beforeAutospacing="0" w:after="0" w:afterAutospacing="0" w:line="259" w:lineRule="auto"/>
        <w:jc w:val="both"/>
        <w:divId w:val="1945993186"/>
        <w:rPr>
          <w:rFonts w:ascii="Arial" w:hAnsi="Arial" w:cs="Arial"/>
          <w:sz w:val="20"/>
          <w:szCs w:val="20"/>
          <w:lang w:val="en"/>
        </w:rPr>
      </w:pPr>
      <w:r w:rsidRPr="008624BC">
        <w:rPr>
          <w:rFonts w:ascii="Arial" w:hAnsi="Arial" w:cs="Arial"/>
          <w:sz w:val="20"/>
          <w:szCs w:val="20"/>
          <w:lang w:val="en"/>
        </w:rPr>
        <w:t xml:space="preserve">It is now recognized that Gleason pattern 4 has four basic architectures in cribriform, fused, poorly-formed and </w:t>
      </w:r>
      <w:proofErr w:type="spellStart"/>
      <w:r w:rsidRPr="008624BC">
        <w:rPr>
          <w:rFonts w:ascii="Arial" w:hAnsi="Arial" w:cs="Arial"/>
          <w:sz w:val="20"/>
          <w:szCs w:val="20"/>
          <w:lang w:val="en"/>
        </w:rPr>
        <w:t>glomeruloid</w:t>
      </w:r>
      <w:proofErr w:type="spellEnd"/>
      <w:r w:rsidRPr="008624BC">
        <w:rPr>
          <w:rFonts w:ascii="Arial" w:hAnsi="Arial" w:cs="Arial"/>
          <w:sz w:val="20"/>
          <w:szCs w:val="20"/>
          <w:lang w:val="en"/>
        </w:rPr>
        <w:t xml:space="preserve"> glands.</w:t>
      </w:r>
      <w:hyperlink w:anchor="R32943" w:tooltip="Iczkowski KA, Torkko KC, Kotnis GR, et al. Digital quantification of five high-grade prostate cancer patterns, including the cribriform pattern, and their association with adverse outcome. &lt;em&gt;Am J Clin Pathol.&lt;/em&gt; 2011;136:98-107." w:history="1">
        <w:r w:rsidRPr="008624BC">
          <w:rPr>
            <w:rStyle w:val="Hyperlink"/>
            <w:rFonts w:ascii="Arial" w:hAnsi="Arial" w:cs="Arial"/>
            <w:sz w:val="20"/>
            <w:szCs w:val="20"/>
            <w:vertAlign w:val="superscript"/>
            <w:lang w:val="en"/>
          </w:rPr>
          <w:t>17,</w:t>
        </w:r>
      </w:hyperlink>
      <w:hyperlink w:anchor="R32942" w:tooltip="Choy B, Pearce SM, Anderson BB, et al. Prognostic significance of percentages and architectural types of contemporary Gleason pattern 4 prostate cancer in radical prostatectomy. Am J Surg Pathol. 2016;40:1400-1406. " w:history="1">
        <w:r w:rsidRPr="008624BC">
          <w:rPr>
            <w:rStyle w:val="Hyperlink"/>
            <w:rFonts w:ascii="Arial" w:hAnsi="Arial" w:cs="Arial"/>
            <w:sz w:val="20"/>
            <w:szCs w:val="20"/>
            <w:vertAlign w:val="superscript"/>
            <w:lang w:val="en"/>
          </w:rPr>
          <w:t>18,</w:t>
        </w:r>
      </w:hyperlink>
      <w:hyperlink w:anchor="R32949" w:tooltip="Kweldam CF, Wildhagen MF, Steyerberg EW, et al. Cribriform growth is highly predictive for postoperative metastasis and disease-specific death in Gleason score 7 prostate cancer. &lt;em&gt;Mod Pathol.&lt;/em&gt; 2015;28:457-464." w:history="1">
        <w:r w:rsidRPr="008624BC">
          <w:rPr>
            <w:rStyle w:val="Hyperlink"/>
            <w:rFonts w:ascii="Arial" w:hAnsi="Arial" w:cs="Arial"/>
            <w:sz w:val="20"/>
            <w:szCs w:val="20"/>
            <w:vertAlign w:val="superscript"/>
            <w:lang w:val="en"/>
          </w:rPr>
          <w:t>19</w:t>
        </w:r>
      </w:hyperlink>
      <w:r w:rsidRPr="008624BC">
        <w:rPr>
          <w:rFonts w:ascii="Arial" w:hAnsi="Arial" w:cs="Arial"/>
          <w:sz w:val="20"/>
          <w:szCs w:val="20"/>
          <w:lang w:val="en"/>
        </w:rPr>
        <w:t> Among these architectures, cribriform has been shown to be an independent predictor of poorer outcome particularly in Gleason score 7 tumors. It is now recommended to report the presence of cribriform gland in biopsies with Gleason pattern 4 cancer. There are recent attempts to standardize the definition of cribriform pattern.</w:t>
      </w:r>
      <w:hyperlink w:anchor="R32944" w:tooltip="van der Kwast TH, van Leenders GJ, Berney DM, et al. ISUP consensus definition of cribriform prostate cancer. &lt;em&gt;Am J Surg Pathol &lt;/em&gt;2021;45:1118-1126." w:history="1">
        <w:r w:rsidRPr="008624BC">
          <w:rPr>
            <w:rStyle w:val="Hyperlink"/>
            <w:rFonts w:ascii="Arial" w:hAnsi="Arial" w:cs="Arial"/>
            <w:sz w:val="20"/>
            <w:szCs w:val="20"/>
            <w:vertAlign w:val="superscript"/>
            <w:lang w:val="en"/>
          </w:rPr>
          <w:t>20</w:t>
        </w:r>
      </w:hyperlink>
      <w:r w:rsidRPr="008624BC">
        <w:rPr>
          <w:rFonts w:ascii="Arial" w:hAnsi="Arial" w:cs="Arial"/>
          <w:sz w:val="20"/>
          <w:szCs w:val="20"/>
          <w:lang w:val="en"/>
        </w:rPr>
        <w:t> ISUP defines cribriform patterns as a confluent sheet of contiguous malignant epithelial cells with multiple glandular lumina that are easily visible at low power (objective magnification x10) and with no intervening stroma or mucin separating individual or fused glandular structures.</w:t>
      </w:r>
    </w:p>
    <w:p w14:paraId="66D6901B" w14:textId="77777777" w:rsidR="008624BC" w:rsidRDefault="008624BC" w:rsidP="007F58D9">
      <w:pPr>
        <w:pStyle w:val="NormalWeb"/>
        <w:spacing w:before="0" w:beforeAutospacing="0" w:after="0" w:afterAutospacing="0" w:line="259" w:lineRule="auto"/>
        <w:jc w:val="both"/>
        <w:divId w:val="1945993186"/>
        <w:rPr>
          <w:rFonts w:ascii="Arial" w:hAnsi="Arial" w:cs="Arial"/>
          <w:sz w:val="20"/>
          <w:szCs w:val="20"/>
          <w:lang w:val="en"/>
        </w:rPr>
      </w:pPr>
    </w:p>
    <w:p w14:paraId="46D1F56D" w14:textId="77777777" w:rsidR="008624BC" w:rsidRDefault="00C9237C" w:rsidP="007F58D9">
      <w:pPr>
        <w:pStyle w:val="NormalWeb"/>
        <w:spacing w:before="0" w:beforeAutospacing="0" w:after="0" w:afterAutospacing="0" w:line="259" w:lineRule="auto"/>
        <w:jc w:val="both"/>
        <w:divId w:val="1945993186"/>
        <w:rPr>
          <w:rFonts w:ascii="Arial" w:hAnsi="Arial" w:cs="Arial"/>
          <w:sz w:val="20"/>
          <w:szCs w:val="20"/>
          <w:lang w:val="en"/>
        </w:rPr>
      </w:pPr>
      <w:r w:rsidRPr="008624BC">
        <w:rPr>
          <w:rFonts w:ascii="Arial" w:hAnsi="Arial" w:cs="Arial"/>
          <w:sz w:val="20"/>
          <w:szCs w:val="20"/>
          <w:lang w:val="en"/>
        </w:rPr>
        <w:t>The presence treatment effects to cancer should be reported and is important especially if Gleason grading is rendered not applicable.</w:t>
      </w:r>
      <w:hyperlink w:anchor="R32945" w:tooltip="Paner GP, Magi-Galluzzi C, Amin MB, Srigley JR: Adenocarcinoma of the prostate. In: Amin MB, Grignon DJ, Srigley JR, Eble JN, eds. Urological Pathology. Philadelphia, PA: Lippincott William &amp; Wilkins; 2014:559-673." w:history="1">
        <w:r w:rsidRPr="008624BC">
          <w:rPr>
            <w:rStyle w:val="Hyperlink"/>
            <w:rFonts w:ascii="Arial" w:hAnsi="Arial" w:cs="Arial"/>
            <w:sz w:val="20"/>
            <w:szCs w:val="20"/>
            <w:vertAlign w:val="superscript"/>
            <w:lang w:val="en"/>
          </w:rPr>
          <w:t>3,</w:t>
        </w:r>
      </w:hyperlink>
      <w:hyperlink w:anchor="R32934" w:tooltip="Epstein JI, Allsbrook Jr WC, Amin MB, Egevad L, ISUP Grading Committee. The 2005 International Society of Urological Pathology (ISUP) Consensus Conference on Gleason Grading of Prostatic Carcinoma. &lt;em&gt;Am J Surg Pathol&lt;/em&gt;. 2005;29:1228-1242." w:history="1">
        <w:r w:rsidRPr="008624BC">
          <w:rPr>
            <w:rStyle w:val="Hyperlink"/>
            <w:rFonts w:ascii="Arial" w:hAnsi="Arial" w:cs="Arial"/>
            <w:sz w:val="20"/>
            <w:szCs w:val="20"/>
            <w:vertAlign w:val="superscript"/>
            <w:lang w:val="en"/>
          </w:rPr>
          <w:t>4</w:t>
        </w:r>
      </w:hyperlink>
      <w:r w:rsidRPr="008624BC">
        <w:rPr>
          <w:rFonts w:ascii="Arial" w:hAnsi="Arial" w:cs="Arial"/>
          <w:sz w:val="20"/>
          <w:szCs w:val="20"/>
          <w:lang w:val="en"/>
        </w:rPr>
        <w:t> It should be recognized that in post-treatment settings, grading may still be applied for prostate cancers lacking treatment effects particularly on the new onset (de novo) cancers.</w:t>
      </w:r>
    </w:p>
    <w:p w14:paraId="34320A6B" w14:textId="77777777" w:rsidR="008624BC" w:rsidRDefault="008624BC" w:rsidP="007F58D9">
      <w:pPr>
        <w:pStyle w:val="NormalWeb"/>
        <w:spacing w:before="0" w:beforeAutospacing="0" w:after="0" w:afterAutospacing="0" w:line="259" w:lineRule="auto"/>
        <w:jc w:val="both"/>
        <w:divId w:val="1945993186"/>
        <w:rPr>
          <w:rFonts w:ascii="Arial" w:hAnsi="Arial" w:cs="Arial"/>
          <w:sz w:val="20"/>
          <w:szCs w:val="20"/>
          <w:lang w:val="en"/>
        </w:rPr>
      </w:pPr>
    </w:p>
    <w:p w14:paraId="4100202B" w14:textId="77777777" w:rsidR="008624BC" w:rsidRDefault="00C9237C" w:rsidP="007F58D9">
      <w:pPr>
        <w:pStyle w:val="NormalWeb"/>
        <w:spacing w:before="0" w:beforeAutospacing="0" w:after="0" w:afterAutospacing="0" w:line="259" w:lineRule="auto"/>
        <w:jc w:val="both"/>
        <w:divId w:val="1945993186"/>
        <w:rPr>
          <w:rFonts w:ascii="Arial" w:hAnsi="Arial" w:cs="Arial"/>
          <w:sz w:val="20"/>
          <w:szCs w:val="20"/>
          <w:lang w:val="en"/>
        </w:rPr>
      </w:pPr>
      <w:r w:rsidRPr="008624BC">
        <w:rPr>
          <w:rFonts w:ascii="Arial" w:hAnsi="Arial" w:cs="Arial"/>
          <w:sz w:val="20"/>
          <w:szCs w:val="20"/>
          <w:u w:val="single"/>
          <w:lang w:val="en"/>
        </w:rPr>
        <w:t>Grade Group</w:t>
      </w:r>
    </w:p>
    <w:p w14:paraId="4F41D181" w14:textId="77777777" w:rsidR="008624BC" w:rsidRDefault="00C9237C" w:rsidP="007F58D9">
      <w:pPr>
        <w:pStyle w:val="NormalWeb"/>
        <w:spacing w:before="0" w:beforeAutospacing="0" w:after="0" w:afterAutospacing="0" w:line="259" w:lineRule="auto"/>
        <w:jc w:val="both"/>
        <w:divId w:val="1945993186"/>
        <w:rPr>
          <w:rFonts w:ascii="Arial" w:hAnsi="Arial" w:cs="Arial"/>
          <w:sz w:val="20"/>
          <w:szCs w:val="20"/>
          <w:lang w:val="en"/>
        </w:rPr>
      </w:pPr>
      <w:r w:rsidRPr="008624BC">
        <w:rPr>
          <w:rFonts w:ascii="Arial" w:hAnsi="Arial" w:cs="Arial"/>
          <w:sz w:val="20"/>
          <w:szCs w:val="20"/>
          <w:lang w:val="en"/>
        </w:rPr>
        <w:t>It is recognized that contemporary Gleason scores can be grouped into 5 prognostic categories, Grade groups 1-5.</w:t>
      </w:r>
      <w:hyperlink w:anchor="R32939" w:tooltip="Pierorazio PM, Walsh PC, Partin AW, Epstein JI. Prognostic Gleason grade grouping: data based on the modified Gleason scoring system. &lt;em&gt;BJU Int&lt;/em&gt;. 2013;111:753-760." w:history="1">
        <w:r w:rsidRPr="008624BC">
          <w:rPr>
            <w:rStyle w:val="Hyperlink"/>
            <w:rFonts w:ascii="Arial" w:hAnsi="Arial" w:cs="Arial"/>
            <w:sz w:val="20"/>
            <w:szCs w:val="20"/>
            <w:vertAlign w:val="superscript"/>
            <w:lang w:val="en"/>
          </w:rPr>
          <w:t>21</w:t>
        </w:r>
      </w:hyperlink>
      <w:r w:rsidRPr="008624BC">
        <w:rPr>
          <w:rFonts w:ascii="Arial" w:hAnsi="Arial" w:cs="Arial"/>
          <w:sz w:val="20"/>
          <w:szCs w:val="20"/>
          <w:lang w:val="en"/>
        </w:rPr>
        <w:t> This grade grouping has also been subsequently validated by other independent studies in surgical cohorts showing significant correlation with outcome.</w:t>
      </w:r>
      <w:hyperlink w:anchor="R32952" w:tooltip="Epstein JI, Zelefsky MJ, Sjoberg DD, et al. A contemporary prostate cancer grading system: a validated alternative to the Gleason score. &lt;em&gt;Eur Urol.&lt;/em&gt; 2016;69:428-435." w:history="1">
        <w:r w:rsidRPr="008624BC">
          <w:rPr>
            <w:rStyle w:val="Hyperlink"/>
            <w:rFonts w:ascii="Arial" w:hAnsi="Arial" w:cs="Arial"/>
            <w:sz w:val="20"/>
            <w:szCs w:val="20"/>
            <w:vertAlign w:val="superscript"/>
            <w:lang w:val="en"/>
          </w:rPr>
          <w:t>22,</w:t>
        </w:r>
      </w:hyperlink>
      <w:hyperlink w:anchor="R32951" w:tooltip="Berney DM, Beltran L, Fisher G, et al. Validation of a contemporary prostate cancer grading system using prostate cancer death as outcome. &lt;em&gt;Br J Cancer.&lt;/em&gt; 2016;114(10):1078-1083." w:history="1">
        <w:r w:rsidRPr="008624BC">
          <w:rPr>
            <w:rStyle w:val="Hyperlink"/>
            <w:rFonts w:ascii="Arial" w:hAnsi="Arial" w:cs="Arial"/>
            <w:sz w:val="20"/>
            <w:szCs w:val="20"/>
            <w:vertAlign w:val="superscript"/>
            <w:lang w:val="en"/>
          </w:rPr>
          <w:t>23</w:t>
        </w:r>
      </w:hyperlink>
      <w:r w:rsidRPr="008624BC">
        <w:rPr>
          <w:rFonts w:ascii="Arial" w:hAnsi="Arial" w:cs="Arial"/>
          <w:sz w:val="20"/>
          <w:szCs w:val="20"/>
          <w:lang w:val="en"/>
        </w:rPr>
        <w:t> The new grade grouping has been endorsed by ISUP, GUPS and in the 2016 WHO classification.</w:t>
      </w:r>
      <w:hyperlink w:anchor="R32930" w:tooltip="Humphrey P, Amin MB, Berney D, Billis A, et al. Acinar adenocarcinoma. In: Moch H, Humphrey PA, Ulbright T, Reuter VE, eds. &lt;em&gt;Pathology and Genetics: Tumors of the Urinary System and Male Genital Organs. 4th edition. WHO Classification of Tumors. &lt;/em&gt;Zurich" w:history="1">
        <w:r w:rsidRPr="008624BC">
          <w:rPr>
            <w:rStyle w:val="Hyperlink"/>
            <w:rFonts w:ascii="Arial" w:hAnsi="Arial" w:cs="Arial"/>
            <w:sz w:val="20"/>
            <w:szCs w:val="20"/>
            <w:vertAlign w:val="superscript"/>
            <w:lang w:val="en"/>
          </w:rPr>
          <w:t>1,</w:t>
        </w:r>
      </w:hyperlink>
      <w:hyperlink w:anchor="R32935" w:tooltip="Epstein JI, Egevad L, Amin MB, Delahunt B, Srigley JR, Humphrey PA; and the Grading Committee The 2014 International Society of Urological Pathology (ISUP) Consensus Conference on Gleason Grading of Prostatic Carcinoma: definition of grading patterns and propo" w:history="1">
        <w:r w:rsidRPr="008624BC">
          <w:rPr>
            <w:rStyle w:val="Hyperlink"/>
            <w:rFonts w:ascii="Arial" w:hAnsi="Arial" w:cs="Arial"/>
            <w:sz w:val="20"/>
            <w:szCs w:val="20"/>
            <w:vertAlign w:val="superscript"/>
            <w:lang w:val="en"/>
          </w:rPr>
          <w:t>5,</w:t>
        </w:r>
      </w:hyperlink>
      <w:hyperlink w:anchor="R32937" w:tooltip="Epstein JI, Amin MB, Fine SW, et al. The 2019 Genitourinary Pathology Society (GUPS) White Paper on Contemporary Grading of Prostate Cancer. &lt;em&gt;Arch Path Lab. Med &lt;/em&gt;2021;145:461-493." w:history="1">
        <w:r w:rsidRPr="008624BC">
          <w:rPr>
            <w:rStyle w:val="Hyperlink"/>
            <w:rFonts w:ascii="Arial" w:hAnsi="Arial" w:cs="Arial"/>
            <w:sz w:val="20"/>
            <w:szCs w:val="20"/>
            <w:vertAlign w:val="superscript"/>
            <w:lang w:val="en"/>
          </w:rPr>
          <w:t>6,</w:t>
        </w:r>
      </w:hyperlink>
      <w:hyperlink w:anchor="R32938" w:tooltip="van Leenders GJLH, van der Kwast TH, Grignon DJ, et al. The 2019 International Society of Urological Pathology (ISUP) Consensus Conference on Grading of Prostatic Carcinoma. &lt;em&gt;Am J Surg Pathol.&lt;/em&gt; 2020;44:e87-e99." w:history="1">
        <w:r w:rsidRPr="008624BC">
          <w:rPr>
            <w:rStyle w:val="Hyperlink"/>
            <w:rFonts w:ascii="Arial" w:hAnsi="Arial" w:cs="Arial"/>
            <w:sz w:val="20"/>
            <w:szCs w:val="20"/>
            <w:vertAlign w:val="superscript"/>
            <w:lang w:val="en"/>
          </w:rPr>
          <w:t>7</w:t>
        </w:r>
      </w:hyperlink>
      <w:r w:rsidRPr="008624BC">
        <w:rPr>
          <w:rFonts w:ascii="Arial" w:hAnsi="Arial" w:cs="Arial"/>
          <w:sz w:val="20"/>
          <w:szCs w:val="20"/>
          <w:lang w:val="en"/>
        </w:rPr>
        <w:t> The grade group is also referred to as ISUP grade or WHO grade in other publications. The grade group should be reported in parallel with the Gleason score.</w:t>
      </w:r>
    </w:p>
    <w:p w14:paraId="012771B8" w14:textId="77777777" w:rsidR="008624BC" w:rsidRDefault="008624BC" w:rsidP="008624BC">
      <w:pPr>
        <w:pStyle w:val="NormalWeb"/>
        <w:spacing w:before="0" w:beforeAutospacing="0" w:after="0" w:afterAutospacing="0" w:line="259" w:lineRule="auto"/>
        <w:divId w:val="1945993186"/>
        <w:rPr>
          <w:rFonts w:ascii="Arial" w:hAnsi="Arial" w:cs="Arial"/>
          <w:sz w:val="20"/>
          <w:szCs w:val="20"/>
          <w:lang w:val="en"/>
        </w:rPr>
      </w:pPr>
    </w:p>
    <w:p w14:paraId="36734641" w14:textId="2B0F3315" w:rsidR="009F2BD8" w:rsidRPr="008624BC" w:rsidRDefault="00C9237C" w:rsidP="008624BC">
      <w:pPr>
        <w:pStyle w:val="NormalWeb"/>
        <w:spacing w:before="0" w:beforeAutospacing="0" w:after="0" w:afterAutospacing="0" w:line="259" w:lineRule="auto"/>
        <w:divId w:val="1945993186"/>
        <w:rPr>
          <w:rFonts w:ascii="Arial" w:hAnsi="Arial" w:cs="Arial"/>
          <w:sz w:val="20"/>
          <w:szCs w:val="20"/>
          <w:lang w:val="en"/>
        </w:rPr>
      </w:pPr>
      <w:r w:rsidRPr="008624BC">
        <w:rPr>
          <w:rStyle w:val="Strong"/>
          <w:rFonts w:ascii="Arial" w:hAnsi="Arial" w:cs="Arial"/>
          <w:bCs w:val="0"/>
          <w:sz w:val="20"/>
          <w:szCs w:val="20"/>
          <w:lang w:val="en"/>
        </w:rPr>
        <w:t>Table: Grade Groups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8"/>
        <w:gridCol w:w="1906"/>
        <w:gridCol w:w="5652"/>
      </w:tblGrid>
      <w:tr w:rsidR="009F2BD8" w:rsidRPr="008624BC" w14:paraId="10E56AEC" w14:textId="77777777" w:rsidTr="008624BC">
        <w:trPr>
          <w:divId w:val="1945993186"/>
          <w:trHeight w:val="700"/>
        </w:trPr>
        <w:tc>
          <w:tcPr>
            <w:tcW w:w="1054"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F5AEF58" w14:textId="77777777" w:rsidR="009F2BD8" w:rsidRPr="008624BC" w:rsidRDefault="00C9237C" w:rsidP="008624BC">
            <w:pPr>
              <w:spacing w:after="0"/>
              <w:ind w:left="360"/>
              <w:rPr>
                <w:rFonts w:ascii="Arial" w:hAnsi="Arial" w:cs="Arial"/>
                <w:sz w:val="18"/>
                <w:szCs w:val="18"/>
              </w:rPr>
            </w:pPr>
            <w:r w:rsidRPr="008624BC">
              <w:rPr>
                <w:rStyle w:val="Strong"/>
                <w:rFonts w:ascii="Arial" w:hAnsi="Arial" w:cs="Arial"/>
                <w:bCs w:val="0"/>
                <w:sz w:val="18"/>
                <w:szCs w:val="18"/>
              </w:rPr>
              <w:t>Grade Group</w:t>
            </w:r>
          </w:p>
        </w:tc>
        <w:tc>
          <w:tcPr>
            <w:tcW w:w="995"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E9D0AF6" w14:textId="77777777" w:rsidR="009F2BD8" w:rsidRPr="008624BC" w:rsidRDefault="00C9237C" w:rsidP="008624BC">
            <w:pPr>
              <w:spacing w:after="0"/>
              <w:ind w:left="360"/>
              <w:rPr>
                <w:rFonts w:ascii="Arial" w:hAnsi="Arial" w:cs="Arial"/>
                <w:sz w:val="18"/>
                <w:szCs w:val="18"/>
              </w:rPr>
            </w:pPr>
            <w:r w:rsidRPr="008624BC">
              <w:rPr>
                <w:rStyle w:val="Strong"/>
                <w:rFonts w:ascii="Arial" w:hAnsi="Arial" w:cs="Arial"/>
                <w:bCs w:val="0"/>
                <w:sz w:val="18"/>
                <w:szCs w:val="18"/>
              </w:rPr>
              <w:t>Gleason Score</w:t>
            </w:r>
          </w:p>
        </w:tc>
        <w:tc>
          <w:tcPr>
            <w:tcW w:w="2951"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9BA7348" w14:textId="77777777" w:rsidR="009F2BD8" w:rsidRPr="008624BC" w:rsidRDefault="00C9237C" w:rsidP="008624BC">
            <w:pPr>
              <w:spacing w:after="0"/>
              <w:ind w:left="360"/>
              <w:rPr>
                <w:rFonts w:ascii="Arial" w:hAnsi="Arial" w:cs="Arial"/>
                <w:sz w:val="18"/>
                <w:szCs w:val="18"/>
              </w:rPr>
            </w:pPr>
            <w:r w:rsidRPr="008624BC">
              <w:rPr>
                <w:rStyle w:val="Strong"/>
                <w:rFonts w:ascii="Arial" w:hAnsi="Arial" w:cs="Arial"/>
                <w:bCs w:val="0"/>
                <w:sz w:val="18"/>
                <w:szCs w:val="18"/>
              </w:rPr>
              <w:t>Definition</w:t>
            </w:r>
          </w:p>
        </w:tc>
      </w:tr>
      <w:tr w:rsidR="009F2BD8" w:rsidRPr="008624BC" w14:paraId="7A6C6A82" w14:textId="77777777" w:rsidTr="008624BC">
        <w:trPr>
          <w:divId w:val="1945993186"/>
          <w:trHeight w:val="620"/>
        </w:trPr>
        <w:tc>
          <w:tcPr>
            <w:tcW w:w="1054" w:type="pct"/>
            <w:tcBorders>
              <w:top w:val="single" w:sz="4" w:space="0" w:color="000000"/>
              <w:left w:val="single" w:sz="4" w:space="0" w:color="000000"/>
              <w:bottom w:val="single" w:sz="4" w:space="0" w:color="000000"/>
              <w:right w:val="single" w:sz="4" w:space="0" w:color="000000"/>
            </w:tcBorders>
            <w:vAlign w:val="center"/>
            <w:hideMark/>
          </w:tcPr>
          <w:p w14:paraId="4C43AA70" w14:textId="77777777" w:rsidR="009F2BD8" w:rsidRPr="008624BC" w:rsidRDefault="00C9237C" w:rsidP="008624BC">
            <w:pPr>
              <w:spacing w:after="0"/>
              <w:ind w:left="360"/>
              <w:rPr>
                <w:rFonts w:ascii="Arial" w:hAnsi="Arial" w:cs="Arial"/>
                <w:sz w:val="18"/>
                <w:szCs w:val="18"/>
              </w:rPr>
            </w:pPr>
            <w:r w:rsidRPr="008624BC">
              <w:rPr>
                <w:rFonts w:ascii="Arial" w:hAnsi="Arial" w:cs="Arial"/>
                <w:sz w:val="18"/>
                <w:szCs w:val="18"/>
              </w:rPr>
              <w:t>1</w:t>
            </w:r>
          </w:p>
        </w:tc>
        <w:tc>
          <w:tcPr>
            <w:tcW w:w="995" w:type="pct"/>
            <w:tcBorders>
              <w:top w:val="single" w:sz="4" w:space="0" w:color="000000"/>
              <w:left w:val="single" w:sz="4" w:space="0" w:color="000000"/>
              <w:bottom w:val="single" w:sz="4" w:space="0" w:color="000000"/>
              <w:right w:val="single" w:sz="4" w:space="0" w:color="000000"/>
            </w:tcBorders>
            <w:vAlign w:val="center"/>
            <w:hideMark/>
          </w:tcPr>
          <w:p w14:paraId="5AEE6832" w14:textId="77777777" w:rsidR="009F2BD8" w:rsidRPr="008624BC" w:rsidRDefault="00C9237C" w:rsidP="008624BC">
            <w:pPr>
              <w:spacing w:after="0"/>
              <w:ind w:left="360"/>
              <w:rPr>
                <w:rFonts w:ascii="Arial" w:hAnsi="Arial" w:cs="Arial"/>
                <w:sz w:val="18"/>
                <w:szCs w:val="18"/>
              </w:rPr>
            </w:pPr>
            <w:r w:rsidRPr="008624BC">
              <w:rPr>
                <w:rFonts w:ascii="Arial" w:hAnsi="Arial" w:cs="Arial"/>
                <w:sz w:val="18"/>
                <w:szCs w:val="18"/>
              </w:rPr>
              <w:t>Less than or equal to 6</w:t>
            </w:r>
          </w:p>
        </w:tc>
        <w:tc>
          <w:tcPr>
            <w:tcW w:w="2951" w:type="pct"/>
            <w:tcBorders>
              <w:top w:val="single" w:sz="4" w:space="0" w:color="000000"/>
              <w:left w:val="single" w:sz="4" w:space="0" w:color="000000"/>
              <w:bottom w:val="single" w:sz="4" w:space="0" w:color="000000"/>
              <w:right w:val="single" w:sz="4" w:space="0" w:color="000000"/>
            </w:tcBorders>
            <w:vAlign w:val="center"/>
            <w:hideMark/>
          </w:tcPr>
          <w:p w14:paraId="07203A62" w14:textId="77777777" w:rsidR="009F2BD8" w:rsidRPr="008624BC" w:rsidRDefault="00C9237C" w:rsidP="008624BC">
            <w:pPr>
              <w:spacing w:after="0"/>
              <w:ind w:left="360"/>
              <w:rPr>
                <w:rFonts w:ascii="Arial" w:hAnsi="Arial" w:cs="Arial"/>
                <w:sz w:val="18"/>
                <w:szCs w:val="18"/>
              </w:rPr>
            </w:pPr>
            <w:r w:rsidRPr="008624BC">
              <w:rPr>
                <w:rFonts w:ascii="Arial" w:hAnsi="Arial" w:cs="Arial"/>
                <w:sz w:val="18"/>
                <w:szCs w:val="18"/>
              </w:rPr>
              <w:t>Only individual discrete well-formed glands</w:t>
            </w:r>
          </w:p>
        </w:tc>
      </w:tr>
      <w:tr w:rsidR="009F2BD8" w:rsidRPr="008624BC" w14:paraId="0A2ABAE4" w14:textId="77777777" w:rsidTr="008624BC">
        <w:trPr>
          <w:divId w:val="1945993186"/>
          <w:trHeight w:val="700"/>
        </w:trPr>
        <w:tc>
          <w:tcPr>
            <w:tcW w:w="1054" w:type="pct"/>
            <w:tcBorders>
              <w:top w:val="single" w:sz="4" w:space="0" w:color="000000"/>
              <w:left w:val="single" w:sz="4" w:space="0" w:color="000000"/>
              <w:bottom w:val="single" w:sz="4" w:space="0" w:color="000000"/>
              <w:right w:val="single" w:sz="4" w:space="0" w:color="000000"/>
            </w:tcBorders>
            <w:vAlign w:val="center"/>
            <w:hideMark/>
          </w:tcPr>
          <w:p w14:paraId="2C3F042D" w14:textId="77777777" w:rsidR="009F2BD8" w:rsidRPr="008624BC" w:rsidRDefault="00C9237C" w:rsidP="008624BC">
            <w:pPr>
              <w:spacing w:after="0"/>
              <w:ind w:left="360"/>
              <w:rPr>
                <w:rFonts w:ascii="Arial" w:hAnsi="Arial" w:cs="Arial"/>
                <w:sz w:val="18"/>
                <w:szCs w:val="18"/>
              </w:rPr>
            </w:pPr>
            <w:r w:rsidRPr="008624BC">
              <w:rPr>
                <w:rFonts w:ascii="Arial" w:hAnsi="Arial" w:cs="Arial"/>
                <w:sz w:val="18"/>
                <w:szCs w:val="18"/>
              </w:rPr>
              <w:t>2</w:t>
            </w:r>
          </w:p>
        </w:tc>
        <w:tc>
          <w:tcPr>
            <w:tcW w:w="995" w:type="pct"/>
            <w:tcBorders>
              <w:top w:val="single" w:sz="4" w:space="0" w:color="000000"/>
              <w:left w:val="single" w:sz="4" w:space="0" w:color="000000"/>
              <w:bottom w:val="single" w:sz="4" w:space="0" w:color="000000"/>
              <w:right w:val="single" w:sz="4" w:space="0" w:color="000000"/>
            </w:tcBorders>
            <w:vAlign w:val="center"/>
            <w:hideMark/>
          </w:tcPr>
          <w:p w14:paraId="088FEB12" w14:textId="77777777" w:rsidR="009F2BD8" w:rsidRPr="008624BC" w:rsidRDefault="00C9237C" w:rsidP="008624BC">
            <w:pPr>
              <w:spacing w:after="0"/>
              <w:ind w:left="360"/>
              <w:rPr>
                <w:rFonts w:ascii="Arial" w:hAnsi="Arial" w:cs="Arial"/>
                <w:sz w:val="18"/>
                <w:szCs w:val="18"/>
              </w:rPr>
            </w:pPr>
            <w:r w:rsidRPr="008624BC">
              <w:rPr>
                <w:rFonts w:ascii="Arial" w:hAnsi="Arial" w:cs="Arial"/>
                <w:sz w:val="18"/>
                <w:szCs w:val="18"/>
              </w:rPr>
              <w:t>3+4=7</w:t>
            </w:r>
          </w:p>
        </w:tc>
        <w:tc>
          <w:tcPr>
            <w:tcW w:w="2951" w:type="pct"/>
            <w:tcBorders>
              <w:top w:val="single" w:sz="4" w:space="0" w:color="000000"/>
              <w:left w:val="single" w:sz="4" w:space="0" w:color="000000"/>
              <w:bottom w:val="single" w:sz="4" w:space="0" w:color="000000"/>
              <w:right w:val="single" w:sz="4" w:space="0" w:color="000000"/>
            </w:tcBorders>
            <w:vAlign w:val="center"/>
            <w:hideMark/>
          </w:tcPr>
          <w:p w14:paraId="1439D846" w14:textId="77777777" w:rsidR="009F2BD8" w:rsidRPr="008624BC" w:rsidRDefault="00C9237C" w:rsidP="008624BC">
            <w:pPr>
              <w:spacing w:after="0"/>
              <w:ind w:left="360"/>
              <w:rPr>
                <w:rFonts w:ascii="Arial" w:hAnsi="Arial" w:cs="Arial"/>
                <w:sz w:val="18"/>
                <w:szCs w:val="18"/>
              </w:rPr>
            </w:pPr>
            <w:r w:rsidRPr="008624BC">
              <w:rPr>
                <w:rFonts w:ascii="Arial" w:hAnsi="Arial" w:cs="Arial"/>
                <w:sz w:val="18"/>
                <w:szCs w:val="18"/>
              </w:rPr>
              <w:t>Predominantly well-formed glands with lesser component of poorly formed/fused/cribriform glands</w:t>
            </w:r>
          </w:p>
        </w:tc>
      </w:tr>
      <w:tr w:rsidR="009F2BD8" w:rsidRPr="008624BC" w14:paraId="1EE774AA" w14:textId="77777777" w:rsidTr="008624BC">
        <w:trPr>
          <w:divId w:val="1945993186"/>
          <w:trHeight w:val="700"/>
        </w:trPr>
        <w:tc>
          <w:tcPr>
            <w:tcW w:w="1054" w:type="pct"/>
            <w:tcBorders>
              <w:top w:val="single" w:sz="4" w:space="0" w:color="000000"/>
              <w:left w:val="single" w:sz="4" w:space="0" w:color="000000"/>
              <w:bottom w:val="single" w:sz="4" w:space="0" w:color="000000"/>
              <w:right w:val="single" w:sz="4" w:space="0" w:color="000000"/>
            </w:tcBorders>
            <w:vAlign w:val="center"/>
            <w:hideMark/>
          </w:tcPr>
          <w:p w14:paraId="24507EEB" w14:textId="77777777" w:rsidR="009F2BD8" w:rsidRPr="008624BC" w:rsidRDefault="00C9237C" w:rsidP="008624BC">
            <w:pPr>
              <w:spacing w:after="0"/>
              <w:ind w:left="360"/>
              <w:rPr>
                <w:rFonts w:ascii="Arial" w:hAnsi="Arial" w:cs="Arial"/>
                <w:sz w:val="18"/>
                <w:szCs w:val="18"/>
              </w:rPr>
            </w:pPr>
            <w:r w:rsidRPr="008624BC">
              <w:rPr>
                <w:rFonts w:ascii="Arial" w:hAnsi="Arial" w:cs="Arial"/>
                <w:sz w:val="18"/>
                <w:szCs w:val="18"/>
              </w:rPr>
              <w:t>3</w:t>
            </w:r>
          </w:p>
        </w:tc>
        <w:tc>
          <w:tcPr>
            <w:tcW w:w="995" w:type="pct"/>
            <w:tcBorders>
              <w:top w:val="single" w:sz="4" w:space="0" w:color="000000"/>
              <w:left w:val="single" w:sz="4" w:space="0" w:color="000000"/>
              <w:bottom w:val="single" w:sz="4" w:space="0" w:color="000000"/>
              <w:right w:val="single" w:sz="4" w:space="0" w:color="000000"/>
            </w:tcBorders>
            <w:vAlign w:val="center"/>
            <w:hideMark/>
          </w:tcPr>
          <w:p w14:paraId="3F21B8CA" w14:textId="77777777" w:rsidR="009F2BD8" w:rsidRPr="008624BC" w:rsidRDefault="00C9237C" w:rsidP="008624BC">
            <w:pPr>
              <w:spacing w:after="0"/>
              <w:ind w:left="360"/>
              <w:rPr>
                <w:rFonts w:ascii="Arial" w:hAnsi="Arial" w:cs="Arial"/>
                <w:sz w:val="18"/>
                <w:szCs w:val="18"/>
              </w:rPr>
            </w:pPr>
            <w:r w:rsidRPr="008624BC">
              <w:rPr>
                <w:rFonts w:ascii="Arial" w:hAnsi="Arial" w:cs="Arial"/>
                <w:sz w:val="18"/>
                <w:szCs w:val="18"/>
              </w:rPr>
              <w:t>4+3=7</w:t>
            </w:r>
          </w:p>
        </w:tc>
        <w:tc>
          <w:tcPr>
            <w:tcW w:w="2951" w:type="pct"/>
            <w:tcBorders>
              <w:top w:val="single" w:sz="4" w:space="0" w:color="000000"/>
              <w:left w:val="single" w:sz="4" w:space="0" w:color="000000"/>
              <w:bottom w:val="single" w:sz="4" w:space="0" w:color="000000"/>
              <w:right w:val="single" w:sz="4" w:space="0" w:color="000000"/>
            </w:tcBorders>
            <w:vAlign w:val="center"/>
            <w:hideMark/>
          </w:tcPr>
          <w:p w14:paraId="0BBAF8CD" w14:textId="77777777" w:rsidR="009F2BD8" w:rsidRPr="008624BC" w:rsidRDefault="00C9237C" w:rsidP="008624BC">
            <w:pPr>
              <w:spacing w:after="0"/>
              <w:ind w:left="360"/>
              <w:rPr>
                <w:rFonts w:ascii="Arial" w:hAnsi="Arial" w:cs="Arial"/>
                <w:sz w:val="18"/>
                <w:szCs w:val="18"/>
              </w:rPr>
            </w:pPr>
            <w:r w:rsidRPr="008624BC">
              <w:rPr>
                <w:rFonts w:ascii="Arial" w:hAnsi="Arial" w:cs="Arial"/>
                <w:sz w:val="18"/>
                <w:szCs w:val="18"/>
              </w:rPr>
              <w:t>Predominantly poorly formed/fused/cribriform glands with lesser component (</w:t>
            </w:r>
            <w:r w:rsidRPr="008624BC">
              <w:rPr>
                <w:rFonts w:ascii="Arial" w:hAnsi="Arial" w:cs="Arial"/>
                <w:sz w:val="18"/>
                <w:szCs w:val="18"/>
                <w:vertAlign w:val="superscript"/>
              </w:rPr>
              <w:t>#</w:t>
            </w:r>
            <w:r w:rsidRPr="008624BC">
              <w:rPr>
                <w:rFonts w:ascii="Arial" w:hAnsi="Arial" w:cs="Arial"/>
                <w:sz w:val="18"/>
                <w:szCs w:val="18"/>
              </w:rPr>
              <w:t>) of well-formed glands</w:t>
            </w:r>
          </w:p>
        </w:tc>
      </w:tr>
      <w:tr w:rsidR="009F2BD8" w:rsidRPr="008624BC" w14:paraId="79222DCE" w14:textId="77777777" w:rsidTr="008624BC">
        <w:trPr>
          <w:divId w:val="1945993186"/>
          <w:trHeight w:val="520"/>
        </w:trPr>
        <w:tc>
          <w:tcPr>
            <w:tcW w:w="1054" w:type="pct"/>
            <w:vMerge w:val="restart"/>
            <w:tcBorders>
              <w:top w:val="single" w:sz="4" w:space="0" w:color="000000"/>
              <w:left w:val="single" w:sz="4" w:space="0" w:color="000000"/>
              <w:bottom w:val="single" w:sz="4" w:space="0" w:color="000000"/>
              <w:right w:val="single" w:sz="4" w:space="0" w:color="000000"/>
            </w:tcBorders>
            <w:vAlign w:val="center"/>
            <w:hideMark/>
          </w:tcPr>
          <w:p w14:paraId="30736D55" w14:textId="77777777" w:rsidR="009F2BD8" w:rsidRPr="008624BC" w:rsidRDefault="00C9237C" w:rsidP="008624BC">
            <w:pPr>
              <w:spacing w:after="0"/>
              <w:ind w:left="360"/>
              <w:rPr>
                <w:rFonts w:ascii="Arial" w:hAnsi="Arial" w:cs="Arial"/>
                <w:sz w:val="18"/>
                <w:szCs w:val="18"/>
              </w:rPr>
            </w:pPr>
            <w:r w:rsidRPr="008624BC">
              <w:rPr>
                <w:rFonts w:ascii="Arial" w:hAnsi="Arial" w:cs="Arial"/>
                <w:sz w:val="18"/>
                <w:szCs w:val="18"/>
              </w:rPr>
              <w:lastRenderedPageBreak/>
              <w:t>4</w:t>
            </w:r>
          </w:p>
        </w:tc>
        <w:tc>
          <w:tcPr>
            <w:tcW w:w="995" w:type="pct"/>
            <w:tcBorders>
              <w:top w:val="single" w:sz="4" w:space="0" w:color="000000"/>
              <w:left w:val="single" w:sz="4" w:space="0" w:color="000000"/>
              <w:bottom w:val="single" w:sz="4" w:space="0" w:color="000000"/>
              <w:right w:val="single" w:sz="4" w:space="0" w:color="000000"/>
            </w:tcBorders>
            <w:vAlign w:val="center"/>
            <w:hideMark/>
          </w:tcPr>
          <w:p w14:paraId="57362BF8" w14:textId="77777777" w:rsidR="009F2BD8" w:rsidRPr="008624BC" w:rsidRDefault="00C9237C" w:rsidP="008624BC">
            <w:pPr>
              <w:spacing w:after="0"/>
              <w:ind w:left="360"/>
              <w:rPr>
                <w:rFonts w:ascii="Arial" w:hAnsi="Arial" w:cs="Arial"/>
                <w:sz w:val="18"/>
                <w:szCs w:val="18"/>
              </w:rPr>
            </w:pPr>
            <w:r w:rsidRPr="008624BC">
              <w:rPr>
                <w:rFonts w:ascii="Arial" w:hAnsi="Arial" w:cs="Arial"/>
                <w:sz w:val="18"/>
                <w:szCs w:val="18"/>
              </w:rPr>
              <w:t>4+4=8</w:t>
            </w:r>
          </w:p>
        </w:tc>
        <w:tc>
          <w:tcPr>
            <w:tcW w:w="2951" w:type="pct"/>
            <w:tcBorders>
              <w:top w:val="single" w:sz="4" w:space="0" w:color="000000"/>
              <w:left w:val="single" w:sz="4" w:space="0" w:color="000000"/>
              <w:bottom w:val="single" w:sz="4" w:space="0" w:color="000000"/>
              <w:right w:val="single" w:sz="4" w:space="0" w:color="000000"/>
            </w:tcBorders>
            <w:vAlign w:val="center"/>
            <w:hideMark/>
          </w:tcPr>
          <w:p w14:paraId="5441BDFB" w14:textId="77777777" w:rsidR="009F2BD8" w:rsidRPr="008624BC" w:rsidRDefault="00C9237C" w:rsidP="008624BC">
            <w:pPr>
              <w:spacing w:after="0"/>
              <w:ind w:left="360"/>
              <w:rPr>
                <w:rFonts w:ascii="Arial" w:hAnsi="Arial" w:cs="Arial"/>
                <w:sz w:val="18"/>
                <w:szCs w:val="18"/>
              </w:rPr>
            </w:pPr>
            <w:r w:rsidRPr="008624BC">
              <w:rPr>
                <w:rFonts w:ascii="Arial" w:hAnsi="Arial" w:cs="Arial"/>
                <w:sz w:val="18"/>
                <w:szCs w:val="18"/>
              </w:rPr>
              <w:t>Only poorly formed/fused/cribriform glands</w:t>
            </w:r>
          </w:p>
        </w:tc>
      </w:tr>
      <w:tr w:rsidR="009F2BD8" w:rsidRPr="008624BC" w14:paraId="73FA7D45" w14:textId="77777777" w:rsidTr="008624BC">
        <w:trPr>
          <w:divId w:val="1945993186"/>
          <w:trHeight w:val="600"/>
        </w:trPr>
        <w:tc>
          <w:tcPr>
            <w:tcW w:w="1054" w:type="pct"/>
            <w:vMerge/>
            <w:tcBorders>
              <w:top w:val="single" w:sz="4" w:space="0" w:color="000000"/>
              <w:left w:val="single" w:sz="4" w:space="0" w:color="000000"/>
              <w:bottom w:val="single" w:sz="4" w:space="0" w:color="000000"/>
              <w:right w:val="single" w:sz="4" w:space="0" w:color="000000"/>
            </w:tcBorders>
            <w:vAlign w:val="center"/>
            <w:hideMark/>
          </w:tcPr>
          <w:p w14:paraId="2F44400F" w14:textId="77777777" w:rsidR="009F2BD8" w:rsidRPr="008624BC" w:rsidRDefault="009F2BD8" w:rsidP="008624BC">
            <w:pPr>
              <w:spacing w:after="0"/>
              <w:rPr>
                <w:rFonts w:ascii="Arial" w:hAnsi="Arial" w:cs="Arial"/>
                <w:sz w:val="18"/>
                <w:szCs w:val="18"/>
              </w:rPr>
            </w:pPr>
          </w:p>
        </w:tc>
        <w:tc>
          <w:tcPr>
            <w:tcW w:w="995" w:type="pct"/>
            <w:tcBorders>
              <w:top w:val="single" w:sz="4" w:space="0" w:color="000000"/>
              <w:left w:val="single" w:sz="4" w:space="0" w:color="000000"/>
              <w:bottom w:val="single" w:sz="4" w:space="0" w:color="000000"/>
              <w:right w:val="single" w:sz="4" w:space="0" w:color="000000"/>
            </w:tcBorders>
            <w:vAlign w:val="center"/>
            <w:hideMark/>
          </w:tcPr>
          <w:p w14:paraId="685A3B9D" w14:textId="77777777" w:rsidR="009F2BD8" w:rsidRPr="008624BC" w:rsidRDefault="00C9237C" w:rsidP="008624BC">
            <w:pPr>
              <w:spacing w:after="0"/>
              <w:ind w:left="360"/>
              <w:rPr>
                <w:rFonts w:ascii="Arial" w:hAnsi="Arial" w:cs="Arial"/>
                <w:sz w:val="18"/>
                <w:szCs w:val="18"/>
              </w:rPr>
            </w:pPr>
            <w:r w:rsidRPr="008624BC">
              <w:rPr>
                <w:rFonts w:ascii="Arial" w:hAnsi="Arial" w:cs="Arial"/>
                <w:sz w:val="18"/>
                <w:szCs w:val="18"/>
              </w:rPr>
              <w:t>3+5=8</w:t>
            </w:r>
          </w:p>
        </w:tc>
        <w:tc>
          <w:tcPr>
            <w:tcW w:w="2951" w:type="pct"/>
            <w:tcBorders>
              <w:top w:val="single" w:sz="4" w:space="0" w:color="000000"/>
              <w:left w:val="single" w:sz="4" w:space="0" w:color="000000"/>
              <w:bottom w:val="single" w:sz="4" w:space="0" w:color="000000"/>
              <w:right w:val="single" w:sz="4" w:space="0" w:color="000000"/>
            </w:tcBorders>
            <w:vAlign w:val="center"/>
            <w:hideMark/>
          </w:tcPr>
          <w:p w14:paraId="68ADF0C4" w14:textId="77777777" w:rsidR="009F2BD8" w:rsidRPr="008624BC" w:rsidRDefault="00C9237C" w:rsidP="008624BC">
            <w:pPr>
              <w:spacing w:after="0"/>
              <w:ind w:left="360"/>
              <w:rPr>
                <w:rFonts w:ascii="Arial" w:hAnsi="Arial" w:cs="Arial"/>
                <w:sz w:val="18"/>
                <w:szCs w:val="18"/>
              </w:rPr>
            </w:pPr>
            <w:r w:rsidRPr="008624BC">
              <w:rPr>
                <w:rFonts w:ascii="Arial" w:hAnsi="Arial" w:cs="Arial"/>
                <w:sz w:val="18"/>
                <w:szCs w:val="18"/>
              </w:rPr>
              <w:t>Predominantly well-formed glands and lesser component (</w:t>
            </w:r>
            <w:r w:rsidRPr="008624BC">
              <w:rPr>
                <w:rFonts w:ascii="Arial" w:hAnsi="Arial" w:cs="Arial"/>
                <w:sz w:val="18"/>
                <w:szCs w:val="18"/>
                <w:vertAlign w:val="superscript"/>
              </w:rPr>
              <w:t>##</w:t>
            </w:r>
            <w:r w:rsidRPr="008624BC">
              <w:rPr>
                <w:rFonts w:ascii="Arial" w:hAnsi="Arial" w:cs="Arial"/>
                <w:sz w:val="18"/>
                <w:szCs w:val="18"/>
              </w:rPr>
              <w:t>) lacking glands (or with necrosis)</w:t>
            </w:r>
          </w:p>
        </w:tc>
      </w:tr>
      <w:tr w:rsidR="009F2BD8" w:rsidRPr="008624BC" w14:paraId="3C8D832E" w14:textId="77777777" w:rsidTr="008624BC">
        <w:trPr>
          <w:divId w:val="1945993186"/>
          <w:trHeight w:val="680"/>
        </w:trPr>
        <w:tc>
          <w:tcPr>
            <w:tcW w:w="1054" w:type="pct"/>
            <w:vMerge/>
            <w:tcBorders>
              <w:top w:val="single" w:sz="4" w:space="0" w:color="000000"/>
              <w:left w:val="single" w:sz="4" w:space="0" w:color="000000"/>
              <w:bottom w:val="single" w:sz="4" w:space="0" w:color="000000"/>
              <w:right w:val="single" w:sz="4" w:space="0" w:color="000000"/>
            </w:tcBorders>
            <w:vAlign w:val="center"/>
            <w:hideMark/>
          </w:tcPr>
          <w:p w14:paraId="6BA4B9BF" w14:textId="77777777" w:rsidR="009F2BD8" w:rsidRPr="008624BC" w:rsidRDefault="009F2BD8" w:rsidP="008624BC">
            <w:pPr>
              <w:spacing w:after="0"/>
              <w:rPr>
                <w:rFonts w:ascii="Arial" w:hAnsi="Arial" w:cs="Arial"/>
                <w:sz w:val="18"/>
                <w:szCs w:val="18"/>
              </w:rPr>
            </w:pPr>
          </w:p>
        </w:tc>
        <w:tc>
          <w:tcPr>
            <w:tcW w:w="995" w:type="pct"/>
            <w:tcBorders>
              <w:top w:val="single" w:sz="4" w:space="0" w:color="000000"/>
              <w:left w:val="single" w:sz="4" w:space="0" w:color="000000"/>
              <w:bottom w:val="single" w:sz="4" w:space="0" w:color="000000"/>
              <w:right w:val="single" w:sz="4" w:space="0" w:color="000000"/>
            </w:tcBorders>
            <w:vAlign w:val="center"/>
            <w:hideMark/>
          </w:tcPr>
          <w:p w14:paraId="2976D3FE" w14:textId="77777777" w:rsidR="009F2BD8" w:rsidRPr="008624BC" w:rsidRDefault="00C9237C" w:rsidP="008624BC">
            <w:pPr>
              <w:spacing w:after="0"/>
              <w:ind w:left="360"/>
              <w:rPr>
                <w:rFonts w:ascii="Arial" w:hAnsi="Arial" w:cs="Arial"/>
                <w:sz w:val="18"/>
                <w:szCs w:val="18"/>
              </w:rPr>
            </w:pPr>
            <w:r w:rsidRPr="008624BC">
              <w:rPr>
                <w:rFonts w:ascii="Arial" w:hAnsi="Arial" w:cs="Arial"/>
                <w:sz w:val="18"/>
                <w:szCs w:val="18"/>
              </w:rPr>
              <w:t>5+3=8</w:t>
            </w:r>
          </w:p>
        </w:tc>
        <w:tc>
          <w:tcPr>
            <w:tcW w:w="2951" w:type="pct"/>
            <w:tcBorders>
              <w:top w:val="single" w:sz="4" w:space="0" w:color="000000"/>
              <w:left w:val="single" w:sz="4" w:space="0" w:color="000000"/>
              <w:bottom w:val="single" w:sz="4" w:space="0" w:color="000000"/>
              <w:right w:val="single" w:sz="4" w:space="0" w:color="000000"/>
            </w:tcBorders>
            <w:vAlign w:val="center"/>
            <w:hideMark/>
          </w:tcPr>
          <w:p w14:paraId="4EAF77A3" w14:textId="77777777" w:rsidR="009F2BD8" w:rsidRPr="008624BC" w:rsidRDefault="00C9237C" w:rsidP="008624BC">
            <w:pPr>
              <w:spacing w:after="0"/>
              <w:ind w:left="360"/>
              <w:rPr>
                <w:rFonts w:ascii="Arial" w:hAnsi="Arial" w:cs="Arial"/>
                <w:sz w:val="18"/>
                <w:szCs w:val="18"/>
              </w:rPr>
            </w:pPr>
            <w:r w:rsidRPr="008624BC">
              <w:rPr>
                <w:rFonts w:ascii="Arial" w:hAnsi="Arial" w:cs="Arial"/>
                <w:sz w:val="18"/>
                <w:szCs w:val="18"/>
              </w:rPr>
              <w:t>Predominantly lacking glands (or with necrosis) and lesser component (</w:t>
            </w:r>
            <w:r w:rsidRPr="008624BC">
              <w:rPr>
                <w:rFonts w:ascii="Arial" w:hAnsi="Arial" w:cs="Arial"/>
                <w:sz w:val="18"/>
                <w:szCs w:val="18"/>
                <w:vertAlign w:val="superscript"/>
              </w:rPr>
              <w:t>##</w:t>
            </w:r>
            <w:r w:rsidRPr="008624BC">
              <w:rPr>
                <w:rFonts w:ascii="Arial" w:hAnsi="Arial" w:cs="Arial"/>
                <w:sz w:val="18"/>
                <w:szCs w:val="18"/>
              </w:rPr>
              <w:t>) of well-formed glands</w:t>
            </w:r>
          </w:p>
        </w:tc>
      </w:tr>
      <w:tr w:rsidR="009F2BD8" w:rsidRPr="008624BC" w14:paraId="7B5BBCA9" w14:textId="77777777" w:rsidTr="008624BC">
        <w:trPr>
          <w:divId w:val="1945993186"/>
          <w:trHeight w:val="620"/>
        </w:trPr>
        <w:tc>
          <w:tcPr>
            <w:tcW w:w="1054" w:type="pct"/>
            <w:tcBorders>
              <w:top w:val="single" w:sz="4" w:space="0" w:color="000000"/>
              <w:left w:val="single" w:sz="4" w:space="0" w:color="000000"/>
              <w:bottom w:val="single" w:sz="4" w:space="0" w:color="000000"/>
              <w:right w:val="single" w:sz="4" w:space="0" w:color="000000"/>
            </w:tcBorders>
            <w:vAlign w:val="center"/>
            <w:hideMark/>
          </w:tcPr>
          <w:p w14:paraId="1BEE42D2" w14:textId="77777777" w:rsidR="009F2BD8" w:rsidRPr="008624BC" w:rsidRDefault="00C9237C" w:rsidP="008624BC">
            <w:pPr>
              <w:spacing w:after="0"/>
              <w:ind w:left="360"/>
              <w:rPr>
                <w:rFonts w:ascii="Arial" w:hAnsi="Arial" w:cs="Arial"/>
                <w:sz w:val="18"/>
                <w:szCs w:val="18"/>
              </w:rPr>
            </w:pPr>
            <w:r w:rsidRPr="008624BC">
              <w:rPr>
                <w:rFonts w:ascii="Arial" w:hAnsi="Arial" w:cs="Arial"/>
                <w:sz w:val="18"/>
                <w:szCs w:val="18"/>
              </w:rPr>
              <w:t>5</w:t>
            </w:r>
          </w:p>
        </w:tc>
        <w:tc>
          <w:tcPr>
            <w:tcW w:w="995" w:type="pct"/>
            <w:tcBorders>
              <w:top w:val="single" w:sz="4" w:space="0" w:color="000000"/>
              <w:left w:val="single" w:sz="4" w:space="0" w:color="000000"/>
              <w:bottom w:val="single" w:sz="4" w:space="0" w:color="000000"/>
              <w:right w:val="single" w:sz="4" w:space="0" w:color="000000"/>
            </w:tcBorders>
            <w:vAlign w:val="center"/>
            <w:hideMark/>
          </w:tcPr>
          <w:p w14:paraId="1E86343A" w14:textId="77777777" w:rsidR="009F2BD8" w:rsidRPr="008624BC" w:rsidRDefault="00C9237C" w:rsidP="008624BC">
            <w:pPr>
              <w:spacing w:after="0"/>
              <w:ind w:left="360"/>
              <w:rPr>
                <w:rFonts w:ascii="Arial" w:hAnsi="Arial" w:cs="Arial"/>
                <w:sz w:val="18"/>
                <w:szCs w:val="18"/>
              </w:rPr>
            </w:pPr>
            <w:r w:rsidRPr="008624BC">
              <w:rPr>
                <w:rFonts w:ascii="Arial" w:hAnsi="Arial" w:cs="Arial"/>
                <w:sz w:val="18"/>
                <w:szCs w:val="18"/>
              </w:rPr>
              <w:t>9-10</w:t>
            </w:r>
          </w:p>
        </w:tc>
        <w:tc>
          <w:tcPr>
            <w:tcW w:w="2951" w:type="pct"/>
            <w:tcBorders>
              <w:top w:val="single" w:sz="4" w:space="0" w:color="000000"/>
              <w:left w:val="single" w:sz="4" w:space="0" w:color="000000"/>
              <w:bottom w:val="single" w:sz="4" w:space="0" w:color="000000"/>
              <w:right w:val="single" w:sz="4" w:space="0" w:color="000000"/>
            </w:tcBorders>
            <w:vAlign w:val="center"/>
            <w:hideMark/>
          </w:tcPr>
          <w:p w14:paraId="1D8E68EB" w14:textId="77777777" w:rsidR="009F2BD8" w:rsidRPr="008624BC" w:rsidRDefault="00C9237C" w:rsidP="008624BC">
            <w:pPr>
              <w:spacing w:after="0"/>
              <w:ind w:left="360"/>
              <w:rPr>
                <w:rFonts w:ascii="Arial" w:hAnsi="Arial" w:cs="Arial"/>
                <w:sz w:val="18"/>
                <w:szCs w:val="18"/>
              </w:rPr>
            </w:pPr>
            <w:r w:rsidRPr="008624BC">
              <w:rPr>
                <w:rFonts w:ascii="Arial" w:hAnsi="Arial" w:cs="Arial"/>
                <w:sz w:val="18"/>
                <w:szCs w:val="18"/>
              </w:rPr>
              <w:t>Lack gland formation (or with necrosis) with or without poorly formed/fused/cribriform glands (</w:t>
            </w:r>
            <w:r w:rsidRPr="008624BC">
              <w:rPr>
                <w:rFonts w:ascii="Arial" w:hAnsi="Arial" w:cs="Arial"/>
                <w:sz w:val="18"/>
                <w:szCs w:val="18"/>
                <w:vertAlign w:val="superscript"/>
              </w:rPr>
              <w:t>#</w:t>
            </w:r>
            <w:r w:rsidRPr="008624BC">
              <w:rPr>
                <w:rFonts w:ascii="Arial" w:hAnsi="Arial" w:cs="Arial"/>
                <w:sz w:val="18"/>
                <w:szCs w:val="18"/>
              </w:rPr>
              <w:t>)</w:t>
            </w:r>
          </w:p>
        </w:tc>
      </w:tr>
    </w:tbl>
    <w:p w14:paraId="196221AC" w14:textId="77777777" w:rsidR="008624BC" w:rsidRDefault="00C9237C" w:rsidP="008624BC">
      <w:pPr>
        <w:spacing w:after="0"/>
        <w:jc w:val="both"/>
        <w:divId w:val="1945993186"/>
        <w:rPr>
          <w:rFonts w:ascii="Arial" w:eastAsia="Times New Roman" w:hAnsi="Arial" w:cs="Arial"/>
          <w:sz w:val="20"/>
          <w:szCs w:val="20"/>
          <w:lang w:val="en"/>
        </w:rPr>
      </w:pPr>
      <w:r w:rsidRPr="008624BC">
        <w:rPr>
          <w:rFonts w:ascii="Arial" w:eastAsia="Times New Roman" w:hAnsi="Arial" w:cs="Arial"/>
          <w:sz w:val="20"/>
          <w:szCs w:val="20"/>
          <w:lang w:val="en"/>
        </w:rPr>
        <w:t>#For cases with greater than 95% poorly formed/fused/cribriform glands on a core or at radical prostatectomy, the component of less than 5% well-formed glands is not factored into the grade; should therefore be graded as grade group 4.</w:t>
      </w:r>
    </w:p>
    <w:p w14:paraId="56D7D901" w14:textId="77777777" w:rsidR="008624BC" w:rsidRDefault="00C9237C" w:rsidP="008624BC">
      <w:pPr>
        <w:spacing w:after="0"/>
        <w:jc w:val="both"/>
        <w:divId w:val="1945993186"/>
        <w:rPr>
          <w:rFonts w:ascii="Arial" w:eastAsia="Times New Roman" w:hAnsi="Arial" w:cs="Arial"/>
          <w:sz w:val="20"/>
          <w:szCs w:val="20"/>
          <w:lang w:val="en"/>
        </w:rPr>
      </w:pPr>
      <w:r w:rsidRPr="008624BC">
        <w:rPr>
          <w:rFonts w:ascii="Arial" w:eastAsia="Times New Roman" w:hAnsi="Arial" w:cs="Arial"/>
          <w:sz w:val="20"/>
          <w:szCs w:val="20"/>
          <w:lang w:val="en"/>
        </w:rPr>
        <w:t>##Poorly formed/fused/cribriform glands can be a more minor component.</w:t>
      </w:r>
    </w:p>
    <w:p w14:paraId="51FCD536" w14:textId="77777777" w:rsidR="008624BC" w:rsidRDefault="008624BC" w:rsidP="008624BC">
      <w:pPr>
        <w:spacing w:after="0"/>
        <w:jc w:val="both"/>
        <w:divId w:val="1945993186"/>
        <w:rPr>
          <w:rFonts w:ascii="Arial" w:eastAsia="Times New Roman" w:hAnsi="Arial" w:cs="Arial"/>
          <w:sz w:val="20"/>
          <w:szCs w:val="20"/>
          <w:lang w:val="en"/>
        </w:rPr>
      </w:pPr>
    </w:p>
    <w:p w14:paraId="283C4AAA" w14:textId="77777777" w:rsidR="008624BC" w:rsidRDefault="00C9237C" w:rsidP="008624BC">
      <w:pPr>
        <w:spacing w:after="0"/>
        <w:jc w:val="both"/>
        <w:divId w:val="1945993186"/>
        <w:rPr>
          <w:rFonts w:ascii="Arial" w:eastAsia="Times New Roman" w:hAnsi="Arial" w:cs="Arial"/>
          <w:sz w:val="20"/>
          <w:szCs w:val="20"/>
          <w:lang w:val="en"/>
        </w:rPr>
      </w:pPr>
      <w:r w:rsidRPr="008624BC">
        <w:rPr>
          <w:rFonts w:ascii="Arial" w:eastAsia="Times New Roman" w:hAnsi="Arial" w:cs="Arial"/>
          <w:sz w:val="20"/>
          <w:szCs w:val="20"/>
          <w:lang w:val="en"/>
        </w:rPr>
        <w:t>References</w:t>
      </w:r>
      <w:bookmarkStart w:id="18" w:name="R32930"/>
    </w:p>
    <w:p w14:paraId="7EDCBA1F" w14:textId="77777777" w:rsidR="008624BC" w:rsidRDefault="00C9237C" w:rsidP="008624BC">
      <w:pPr>
        <w:pStyle w:val="ListParagraph"/>
        <w:numPr>
          <w:ilvl w:val="0"/>
          <w:numId w:val="13"/>
        </w:numPr>
        <w:spacing w:after="0"/>
        <w:jc w:val="both"/>
        <w:divId w:val="1945993186"/>
        <w:rPr>
          <w:rFonts w:ascii="Arial" w:eastAsia="Times New Roman" w:hAnsi="Arial" w:cs="Arial"/>
          <w:sz w:val="20"/>
          <w:szCs w:val="20"/>
          <w:lang w:val="en"/>
        </w:rPr>
      </w:pPr>
      <w:r w:rsidRPr="008624BC">
        <w:rPr>
          <w:rFonts w:ascii="Arial" w:eastAsia="Times New Roman" w:hAnsi="Arial" w:cs="Arial"/>
          <w:sz w:val="20"/>
          <w:szCs w:val="20"/>
          <w:lang w:val="en"/>
        </w:rPr>
        <w:t xml:space="preserve">Humphrey P, Amin MB, </w:t>
      </w:r>
      <w:proofErr w:type="spellStart"/>
      <w:r w:rsidRPr="008624BC">
        <w:rPr>
          <w:rFonts w:ascii="Arial" w:eastAsia="Times New Roman" w:hAnsi="Arial" w:cs="Arial"/>
          <w:sz w:val="20"/>
          <w:szCs w:val="20"/>
          <w:lang w:val="en"/>
        </w:rPr>
        <w:t>Berney</w:t>
      </w:r>
      <w:proofErr w:type="spellEnd"/>
      <w:r w:rsidRPr="008624BC">
        <w:rPr>
          <w:rFonts w:ascii="Arial" w:eastAsia="Times New Roman" w:hAnsi="Arial" w:cs="Arial"/>
          <w:sz w:val="20"/>
          <w:szCs w:val="20"/>
          <w:lang w:val="en"/>
        </w:rPr>
        <w:t xml:space="preserve"> D, </w:t>
      </w:r>
      <w:proofErr w:type="spellStart"/>
      <w:r w:rsidRPr="008624BC">
        <w:rPr>
          <w:rFonts w:ascii="Arial" w:eastAsia="Times New Roman" w:hAnsi="Arial" w:cs="Arial"/>
          <w:sz w:val="20"/>
          <w:szCs w:val="20"/>
          <w:lang w:val="en"/>
        </w:rPr>
        <w:t>Billis</w:t>
      </w:r>
      <w:proofErr w:type="spellEnd"/>
      <w:r w:rsidRPr="008624BC">
        <w:rPr>
          <w:rFonts w:ascii="Arial" w:eastAsia="Times New Roman" w:hAnsi="Arial" w:cs="Arial"/>
          <w:sz w:val="20"/>
          <w:szCs w:val="20"/>
          <w:lang w:val="en"/>
        </w:rPr>
        <w:t xml:space="preserve"> A, et al. Acinar adenocarcinoma. In: </w:t>
      </w:r>
      <w:proofErr w:type="spellStart"/>
      <w:r w:rsidRPr="008624BC">
        <w:rPr>
          <w:rFonts w:ascii="Arial" w:eastAsia="Times New Roman" w:hAnsi="Arial" w:cs="Arial"/>
          <w:sz w:val="20"/>
          <w:szCs w:val="20"/>
          <w:lang w:val="en"/>
        </w:rPr>
        <w:t>Moch</w:t>
      </w:r>
      <w:proofErr w:type="spellEnd"/>
      <w:r w:rsidRPr="008624BC">
        <w:rPr>
          <w:rFonts w:ascii="Arial" w:eastAsia="Times New Roman" w:hAnsi="Arial" w:cs="Arial"/>
          <w:sz w:val="20"/>
          <w:szCs w:val="20"/>
          <w:lang w:val="en"/>
        </w:rPr>
        <w:t xml:space="preserve"> H, Humphrey PA, </w:t>
      </w:r>
      <w:proofErr w:type="spellStart"/>
      <w:r w:rsidRPr="008624BC">
        <w:rPr>
          <w:rFonts w:ascii="Arial" w:eastAsia="Times New Roman" w:hAnsi="Arial" w:cs="Arial"/>
          <w:sz w:val="20"/>
          <w:szCs w:val="20"/>
          <w:lang w:val="en"/>
        </w:rPr>
        <w:t>Ulbright</w:t>
      </w:r>
      <w:proofErr w:type="spellEnd"/>
      <w:r w:rsidRPr="008624BC">
        <w:rPr>
          <w:rFonts w:ascii="Arial" w:eastAsia="Times New Roman" w:hAnsi="Arial" w:cs="Arial"/>
          <w:sz w:val="20"/>
          <w:szCs w:val="20"/>
          <w:lang w:val="en"/>
        </w:rPr>
        <w:t xml:space="preserve"> T, Reuter VE, eds. </w:t>
      </w:r>
      <w:r w:rsidRPr="008624BC">
        <w:rPr>
          <w:rStyle w:val="Emphasis"/>
          <w:rFonts w:ascii="Arial" w:eastAsia="Times New Roman" w:hAnsi="Arial" w:cs="Arial"/>
          <w:sz w:val="20"/>
          <w:szCs w:val="20"/>
          <w:lang w:val="en"/>
        </w:rPr>
        <w:t xml:space="preserve">Pathology and Genetics: Tumors of the Urinary System and Male Genital Organs. 4th edition. WHO Classification of Tumors. </w:t>
      </w:r>
      <w:r w:rsidRPr="008624BC">
        <w:rPr>
          <w:rFonts w:ascii="Arial" w:eastAsia="Times New Roman" w:hAnsi="Arial" w:cs="Arial"/>
          <w:sz w:val="20"/>
          <w:szCs w:val="20"/>
          <w:lang w:val="en"/>
        </w:rPr>
        <w:t>Zurich, Switzerland: WHO Press; 2015:3-28.</w:t>
      </w:r>
      <w:bookmarkStart w:id="19" w:name="R32931"/>
      <w:bookmarkEnd w:id="18"/>
    </w:p>
    <w:p w14:paraId="3E4EDF01" w14:textId="77777777" w:rsidR="008624BC" w:rsidRDefault="00C9237C" w:rsidP="008624BC">
      <w:pPr>
        <w:pStyle w:val="ListParagraph"/>
        <w:numPr>
          <w:ilvl w:val="0"/>
          <w:numId w:val="13"/>
        </w:numPr>
        <w:spacing w:after="0"/>
        <w:jc w:val="both"/>
        <w:divId w:val="1945993186"/>
        <w:rPr>
          <w:rFonts w:ascii="Arial" w:eastAsia="Times New Roman" w:hAnsi="Arial" w:cs="Arial"/>
          <w:sz w:val="20"/>
          <w:szCs w:val="20"/>
          <w:lang w:val="en"/>
        </w:rPr>
      </w:pPr>
      <w:r w:rsidRPr="008624BC">
        <w:rPr>
          <w:rFonts w:ascii="Arial" w:eastAsia="Times New Roman" w:hAnsi="Arial" w:cs="Arial"/>
          <w:sz w:val="20"/>
          <w:szCs w:val="20"/>
          <w:lang w:val="en"/>
        </w:rPr>
        <w:t xml:space="preserve">Gleason DR, Mellinger GT, the Veterans Administration Cooperative Urological Research Group. Prediction of prognosis for prostate adenocarcinoma by combined histological grading and clinical staging. </w:t>
      </w:r>
      <w:r w:rsidRPr="008624BC">
        <w:rPr>
          <w:rStyle w:val="Emphasis"/>
          <w:rFonts w:ascii="Arial" w:eastAsia="Times New Roman" w:hAnsi="Arial" w:cs="Arial"/>
          <w:sz w:val="20"/>
          <w:szCs w:val="20"/>
          <w:lang w:val="en"/>
        </w:rPr>
        <w:t>J Urol.</w:t>
      </w:r>
      <w:r w:rsidRPr="008624BC">
        <w:rPr>
          <w:rFonts w:ascii="Arial" w:eastAsia="Times New Roman" w:hAnsi="Arial" w:cs="Arial"/>
          <w:sz w:val="20"/>
          <w:szCs w:val="20"/>
          <w:lang w:val="en"/>
        </w:rPr>
        <w:t xml:space="preserve"> </w:t>
      </w:r>
      <w:proofErr w:type="gramStart"/>
      <w:r w:rsidRPr="008624BC">
        <w:rPr>
          <w:rFonts w:ascii="Arial" w:eastAsia="Times New Roman" w:hAnsi="Arial" w:cs="Arial"/>
          <w:sz w:val="20"/>
          <w:szCs w:val="20"/>
          <w:lang w:val="en"/>
        </w:rPr>
        <w:t>1974;111:58</w:t>
      </w:r>
      <w:proofErr w:type="gramEnd"/>
      <w:r w:rsidRPr="008624BC">
        <w:rPr>
          <w:rFonts w:ascii="Arial" w:eastAsia="Times New Roman" w:hAnsi="Arial" w:cs="Arial"/>
          <w:sz w:val="20"/>
          <w:szCs w:val="20"/>
          <w:lang w:val="en"/>
        </w:rPr>
        <w:t>-64.</w:t>
      </w:r>
      <w:bookmarkStart w:id="20" w:name="R32945"/>
      <w:bookmarkEnd w:id="19"/>
    </w:p>
    <w:p w14:paraId="5FA631AE" w14:textId="77777777" w:rsidR="008624BC" w:rsidRDefault="00C9237C" w:rsidP="008624BC">
      <w:pPr>
        <w:pStyle w:val="ListParagraph"/>
        <w:numPr>
          <w:ilvl w:val="0"/>
          <w:numId w:val="13"/>
        </w:numPr>
        <w:spacing w:after="0"/>
        <w:jc w:val="both"/>
        <w:divId w:val="1945993186"/>
        <w:rPr>
          <w:rFonts w:ascii="Arial" w:eastAsia="Times New Roman" w:hAnsi="Arial" w:cs="Arial"/>
          <w:sz w:val="20"/>
          <w:szCs w:val="20"/>
          <w:lang w:val="en"/>
        </w:rPr>
      </w:pPr>
      <w:r w:rsidRPr="008624BC">
        <w:rPr>
          <w:rFonts w:ascii="Arial" w:eastAsia="Times New Roman" w:hAnsi="Arial" w:cs="Arial"/>
          <w:sz w:val="20"/>
          <w:szCs w:val="20"/>
          <w:lang w:val="en"/>
        </w:rPr>
        <w:t>Paner GP, Magi-</w:t>
      </w:r>
      <w:proofErr w:type="spellStart"/>
      <w:r w:rsidRPr="008624BC">
        <w:rPr>
          <w:rFonts w:ascii="Arial" w:eastAsia="Times New Roman" w:hAnsi="Arial" w:cs="Arial"/>
          <w:sz w:val="20"/>
          <w:szCs w:val="20"/>
          <w:lang w:val="en"/>
        </w:rPr>
        <w:t>Galluzzi</w:t>
      </w:r>
      <w:proofErr w:type="spellEnd"/>
      <w:r w:rsidRPr="008624BC">
        <w:rPr>
          <w:rFonts w:ascii="Arial" w:eastAsia="Times New Roman" w:hAnsi="Arial" w:cs="Arial"/>
          <w:sz w:val="20"/>
          <w:szCs w:val="20"/>
          <w:lang w:val="en"/>
        </w:rPr>
        <w:t xml:space="preserve"> C, Amin MB, Srigley JR: Adenocarcinoma of the prostate. In: Amin MB, </w:t>
      </w:r>
      <w:proofErr w:type="spellStart"/>
      <w:r w:rsidRPr="008624BC">
        <w:rPr>
          <w:rFonts w:ascii="Arial" w:eastAsia="Times New Roman" w:hAnsi="Arial" w:cs="Arial"/>
          <w:sz w:val="20"/>
          <w:szCs w:val="20"/>
          <w:lang w:val="en"/>
        </w:rPr>
        <w:t>Grignon</w:t>
      </w:r>
      <w:proofErr w:type="spellEnd"/>
      <w:r w:rsidRPr="008624BC">
        <w:rPr>
          <w:rFonts w:ascii="Arial" w:eastAsia="Times New Roman" w:hAnsi="Arial" w:cs="Arial"/>
          <w:sz w:val="20"/>
          <w:szCs w:val="20"/>
          <w:lang w:val="en"/>
        </w:rPr>
        <w:t xml:space="preserve"> DJ, Srigley JR, </w:t>
      </w:r>
      <w:proofErr w:type="spellStart"/>
      <w:r w:rsidRPr="008624BC">
        <w:rPr>
          <w:rFonts w:ascii="Arial" w:eastAsia="Times New Roman" w:hAnsi="Arial" w:cs="Arial"/>
          <w:sz w:val="20"/>
          <w:szCs w:val="20"/>
          <w:lang w:val="en"/>
        </w:rPr>
        <w:t>Eble</w:t>
      </w:r>
      <w:proofErr w:type="spellEnd"/>
      <w:r w:rsidRPr="008624BC">
        <w:rPr>
          <w:rFonts w:ascii="Arial" w:eastAsia="Times New Roman" w:hAnsi="Arial" w:cs="Arial"/>
          <w:sz w:val="20"/>
          <w:szCs w:val="20"/>
          <w:lang w:val="en"/>
        </w:rPr>
        <w:t xml:space="preserve"> JN, eds. </w:t>
      </w:r>
      <w:r w:rsidRPr="008624BC">
        <w:rPr>
          <w:rStyle w:val="Emphasis"/>
          <w:rFonts w:ascii="Arial" w:eastAsia="Times New Roman" w:hAnsi="Arial" w:cs="Arial"/>
          <w:sz w:val="20"/>
          <w:szCs w:val="20"/>
          <w:lang w:val="en"/>
        </w:rPr>
        <w:t>Urological Pathology.</w:t>
      </w:r>
      <w:r w:rsidRPr="008624BC">
        <w:rPr>
          <w:rFonts w:ascii="Arial" w:eastAsia="Times New Roman" w:hAnsi="Arial" w:cs="Arial"/>
          <w:sz w:val="20"/>
          <w:szCs w:val="20"/>
          <w:lang w:val="en"/>
        </w:rPr>
        <w:t xml:space="preserve"> Philadelphia, PA: Lippincott William &amp; Wilkins; 2014:559-673.</w:t>
      </w:r>
      <w:bookmarkStart w:id="21" w:name="R32934"/>
      <w:bookmarkEnd w:id="20"/>
    </w:p>
    <w:p w14:paraId="0A7F9562" w14:textId="77777777" w:rsidR="008624BC" w:rsidRDefault="00C9237C" w:rsidP="008624BC">
      <w:pPr>
        <w:pStyle w:val="ListParagraph"/>
        <w:numPr>
          <w:ilvl w:val="0"/>
          <w:numId w:val="13"/>
        </w:numPr>
        <w:spacing w:after="0"/>
        <w:jc w:val="both"/>
        <w:divId w:val="1945993186"/>
        <w:rPr>
          <w:rFonts w:ascii="Arial" w:eastAsia="Times New Roman" w:hAnsi="Arial" w:cs="Arial"/>
          <w:sz w:val="20"/>
          <w:szCs w:val="20"/>
          <w:lang w:val="en"/>
        </w:rPr>
      </w:pPr>
      <w:r w:rsidRPr="008624BC">
        <w:rPr>
          <w:rFonts w:ascii="Arial" w:eastAsia="Times New Roman" w:hAnsi="Arial" w:cs="Arial"/>
          <w:sz w:val="20"/>
          <w:szCs w:val="20"/>
          <w:lang w:val="en"/>
        </w:rPr>
        <w:t xml:space="preserve">Epstein JI, </w:t>
      </w:r>
      <w:proofErr w:type="spellStart"/>
      <w:r w:rsidRPr="008624BC">
        <w:rPr>
          <w:rFonts w:ascii="Arial" w:eastAsia="Times New Roman" w:hAnsi="Arial" w:cs="Arial"/>
          <w:sz w:val="20"/>
          <w:szCs w:val="20"/>
          <w:lang w:val="en"/>
        </w:rPr>
        <w:t>Allsbrook</w:t>
      </w:r>
      <w:proofErr w:type="spellEnd"/>
      <w:r w:rsidRPr="008624BC">
        <w:rPr>
          <w:rFonts w:ascii="Arial" w:eastAsia="Times New Roman" w:hAnsi="Arial" w:cs="Arial"/>
          <w:sz w:val="20"/>
          <w:szCs w:val="20"/>
          <w:lang w:val="en"/>
        </w:rPr>
        <w:t xml:space="preserve"> Jr WC, Amin MB, </w:t>
      </w:r>
      <w:proofErr w:type="spellStart"/>
      <w:r w:rsidRPr="008624BC">
        <w:rPr>
          <w:rFonts w:ascii="Arial" w:eastAsia="Times New Roman" w:hAnsi="Arial" w:cs="Arial"/>
          <w:sz w:val="20"/>
          <w:szCs w:val="20"/>
          <w:lang w:val="en"/>
        </w:rPr>
        <w:t>Egevad</w:t>
      </w:r>
      <w:proofErr w:type="spellEnd"/>
      <w:r w:rsidRPr="008624BC">
        <w:rPr>
          <w:rFonts w:ascii="Arial" w:eastAsia="Times New Roman" w:hAnsi="Arial" w:cs="Arial"/>
          <w:sz w:val="20"/>
          <w:szCs w:val="20"/>
          <w:lang w:val="en"/>
        </w:rPr>
        <w:t xml:space="preserve"> L, ISUP Grading Committee. The 2005 International Society of Urological Pathology (ISUP) Consensus Conference on Gleason Grading of Prostatic Carcinoma. </w:t>
      </w:r>
      <w:r w:rsidRPr="008624BC">
        <w:rPr>
          <w:rStyle w:val="Emphasis"/>
          <w:rFonts w:ascii="Arial" w:eastAsia="Times New Roman" w:hAnsi="Arial" w:cs="Arial"/>
          <w:sz w:val="20"/>
          <w:szCs w:val="20"/>
          <w:lang w:val="en"/>
        </w:rPr>
        <w:t xml:space="preserve">Am J Surg </w:t>
      </w:r>
      <w:proofErr w:type="spellStart"/>
      <w:r w:rsidRPr="008624BC">
        <w:rPr>
          <w:rStyle w:val="Emphasis"/>
          <w:rFonts w:ascii="Arial" w:eastAsia="Times New Roman" w:hAnsi="Arial" w:cs="Arial"/>
          <w:sz w:val="20"/>
          <w:szCs w:val="20"/>
          <w:lang w:val="en"/>
        </w:rPr>
        <w:t>Pathol</w:t>
      </w:r>
      <w:proofErr w:type="spellEnd"/>
      <w:r w:rsidRPr="008624BC">
        <w:rPr>
          <w:rFonts w:ascii="Arial" w:eastAsia="Times New Roman" w:hAnsi="Arial" w:cs="Arial"/>
          <w:sz w:val="20"/>
          <w:szCs w:val="20"/>
          <w:lang w:val="en"/>
        </w:rPr>
        <w:t xml:space="preserve">. </w:t>
      </w:r>
      <w:proofErr w:type="gramStart"/>
      <w:r w:rsidRPr="008624BC">
        <w:rPr>
          <w:rFonts w:ascii="Arial" w:eastAsia="Times New Roman" w:hAnsi="Arial" w:cs="Arial"/>
          <w:sz w:val="20"/>
          <w:szCs w:val="20"/>
          <w:lang w:val="en"/>
        </w:rPr>
        <w:t>2005;29:1228</w:t>
      </w:r>
      <w:proofErr w:type="gramEnd"/>
      <w:r w:rsidRPr="008624BC">
        <w:rPr>
          <w:rFonts w:ascii="Arial" w:eastAsia="Times New Roman" w:hAnsi="Arial" w:cs="Arial"/>
          <w:sz w:val="20"/>
          <w:szCs w:val="20"/>
          <w:lang w:val="en"/>
        </w:rPr>
        <w:t>-1242.</w:t>
      </w:r>
      <w:bookmarkStart w:id="22" w:name="R32935"/>
      <w:bookmarkEnd w:id="21"/>
    </w:p>
    <w:p w14:paraId="189CC512" w14:textId="77777777" w:rsidR="008624BC" w:rsidRDefault="00C9237C" w:rsidP="008624BC">
      <w:pPr>
        <w:pStyle w:val="ListParagraph"/>
        <w:numPr>
          <w:ilvl w:val="0"/>
          <w:numId w:val="13"/>
        </w:numPr>
        <w:spacing w:after="0"/>
        <w:jc w:val="both"/>
        <w:divId w:val="1945993186"/>
        <w:rPr>
          <w:rFonts w:ascii="Arial" w:eastAsia="Times New Roman" w:hAnsi="Arial" w:cs="Arial"/>
          <w:sz w:val="20"/>
          <w:szCs w:val="20"/>
          <w:lang w:val="en"/>
        </w:rPr>
      </w:pPr>
      <w:r w:rsidRPr="008624BC">
        <w:rPr>
          <w:rFonts w:ascii="Arial" w:eastAsia="Times New Roman" w:hAnsi="Arial" w:cs="Arial"/>
          <w:sz w:val="20"/>
          <w:szCs w:val="20"/>
          <w:lang w:val="en"/>
        </w:rPr>
        <w:t xml:space="preserve">Epstein JI, </w:t>
      </w:r>
      <w:proofErr w:type="spellStart"/>
      <w:r w:rsidRPr="008624BC">
        <w:rPr>
          <w:rFonts w:ascii="Arial" w:eastAsia="Times New Roman" w:hAnsi="Arial" w:cs="Arial"/>
          <w:sz w:val="20"/>
          <w:szCs w:val="20"/>
          <w:lang w:val="en"/>
        </w:rPr>
        <w:t>Egevad</w:t>
      </w:r>
      <w:proofErr w:type="spellEnd"/>
      <w:r w:rsidRPr="008624BC">
        <w:rPr>
          <w:rFonts w:ascii="Arial" w:eastAsia="Times New Roman" w:hAnsi="Arial" w:cs="Arial"/>
          <w:sz w:val="20"/>
          <w:szCs w:val="20"/>
          <w:lang w:val="en"/>
        </w:rPr>
        <w:t xml:space="preserve"> L, Amin MB, Delahunt B, Srigley JR, Humphrey PA; and the Grading Committee The 2014 International Society of Urological Pathology (ISUP) Consensus Conference on Gleason Grading of Prostatic Carcinoma: definition of grading patterns and proposal for a new grading system. </w:t>
      </w:r>
      <w:r w:rsidRPr="008624BC">
        <w:rPr>
          <w:rStyle w:val="Emphasis"/>
          <w:rFonts w:ascii="Arial" w:eastAsia="Times New Roman" w:hAnsi="Arial" w:cs="Arial"/>
          <w:sz w:val="20"/>
          <w:szCs w:val="20"/>
          <w:lang w:val="en"/>
        </w:rPr>
        <w:t xml:space="preserve">Am J Surg </w:t>
      </w:r>
      <w:proofErr w:type="spellStart"/>
      <w:r w:rsidRPr="008624BC">
        <w:rPr>
          <w:rStyle w:val="Emphasis"/>
          <w:rFonts w:ascii="Arial" w:eastAsia="Times New Roman" w:hAnsi="Arial" w:cs="Arial"/>
          <w:sz w:val="20"/>
          <w:szCs w:val="20"/>
          <w:lang w:val="en"/>
        </w:rPr>
        <w:t>Pathol</w:t>
      </w:r>
      <w:proofErr w:type="spellEnd"/>
      <w:r w:rsidRPr="008624BC">
        <w:rPr>
          <w:rStyle w:val="Emphasis"/>
          <w:rFonts w:ascii="Arial" w:eastAsia="Times New Roman" w:hAnsi="Arial" w:cs="Arial"/>
          <w:sz w:val="20"/>
          <w:szCs w:val="20"/>
          <w:lang w:val="en"/>
        </w:rPr>
        <w:t>.</w:t>
      </w:r>
      <w:r w:rsidRPr="008624BC">
        <w:rPr>
          <w:rFonts w:ascii="Arial" w:eastAsia="Times New Roman" w:hAnsi="Arial" w:cs="Arial"/>
          <w:sz w:val="20"/>
          <w:szCs w:val="20"/>
          <w:lang w:val="en"/>
        </w:rPr>
        <w:t xml:space="preserve"> 2016; 40: 244-252.</w:t>
      </w:r>
      <w:bookmarkStart w:id="23" w:name="R32937"/>
      <w:bookmarkEnd w:id="22"/>
    </w:p>
    <w:p w14:paraId="66823578" w14:textId="77777777" w:rsidR="008624BC" w:rsidRDefault="00C9237C" w:rsidP="008624BC">
      <w:pPr>
        <w:pStyle w:val="ListParagraph"/>
        <w:numPr>
          <w:ilvl w:val="0"/>
          <w:numId w:val="13"/>
        </w:numPr>
        <w:spacing w:after="0"/>
        <w:jc w:val="both"/>
        <w:divId w:val="1945993186"/>
        <w:rPr>
          <w:rFonts w:ascii="Arial" w:eastAsia="Times New Roman" w:hAnsi="Arial" w:cs="Arial"/>
          <w:sz w:val="20"/>
          <w:szCs w:val="20"/>
          <w:lang w:val="en"/>
        </w:rPr>
      </w:pPr>
      <w:r w:rsidRPr="008624BC">
        <w:rPr>
          <w:rFonts w:ascii="Arial" w:eastAsia="Times New Roman" w:hAnsi="Arial" w:cs="Arial"/>
          <w:sz w:val="20"/>
          <w:szCs w:val="20"/>
          <w:lang w:val="en"/>
        </w:rPr>
        <w:t xml:space="preserve">Epstein JI, Amin MB, Fine SW, et al. The 2019 Genitourinary Pathology Society (GUPS) White Paper on Contemporary Grading of Prostate Cancer. </w:t>
      </w:r>
      <w:r w:rsidRPr="008624BC">
        <w:rPr>
          <w:rStyle w:val="Emphasis"/>
          <w:rFonts w:ascii="Arial" w:eastAsia="Times New Roman" w:hAnsi="Arial" w:cs="Arial"/>
          <w:sz w:val="20"/>
          <w:szCs w:val="20"/>
          <w:lang w:val="en"/>
        </w:rPr>
        <w:t xml:space="preserve">Arch Path Lab. Med </w:t>
      </w:r>
      <w:proofErr w:type="gramStart"/>
      <w:r w:rsidRPr="008624BC">
        <w:rPr>
          <w:rFonts w:ascii="Arial" w:eastAsia="Times New Roman" w:hAnsi="Arial" w:cs="Arial"/>
          <w:sz w:val="20"/>
          <w:szCs w:val="20"/>
          <w:lang w:val="en"/>
        </w:rPr>
        <w:t>2021;145:461</w:t>
      </w:r>
      <w:proofErr w:type="gramEnd"/>
      <w:r w:rsidRPr="008624BC">
        <w:rPr>
          <w:rFonts w:ascii="Arial" w:eastAsia="Times New Roman" w:hAnsi="Arial" w:cs="Arial"/>
          <w:sz w:val="20"/>
          <w:szCs w:val="20"/>
          <w:lang w:val="en"/>
        </w:rPr>
        <w:t>-493.</w:t>
      </w:r>
      <w:bookmarkStart w:id="24" w:name="R32938"/>
      <w:bookmarkEnd w:id="23"/>
    </w:p>
    <w:p w14:paraId="494836E6" w14:textId="77777777" w:rsidR="008624BC" w:rsidRDefault="00C9237C" w:rsidP="008624BC">
      <w:pPr>
        <w:pStyle w:val="ListParagraph"/>
        <w:numPr>
          <w:ilvl w:val="0"/>
          <w:numId w:val="13"/>
        </w:numPr>
        <w:spacing w:after="0"/>
        <w:jc w:val="both"/>
        <w:divId w:val="1945993186"/>
        <w:rPr>
          <w:rFonts w:ascii="Arial" w:eastAsia="Times New Roman" w:hAnsi="Arial" w:cs="Arial"/>
          <w:sz w:val="20"/>
          <w:szCs w:val="20"/>
          <w:lang w:val="en"/>
        </w:rPr>
      </w:pPr>
      <w:r w:rsidRPr="008624BC">
        <w:rPr>
          <w:rFonts w:ascii="Arial" w:eastAsia="Times New Roman" w:hAnsi="Arial" w:cs="Arial"/>
          <w:sz w:val="20"/>
          <w:szCs w:val="20"/>
          <w:lang w:val="en"/>
        </w:rPr>
        <w:t xml:space="preserve">van </w:t>
      </w:r>
      <w:proofErr w:type="spellStart"/>
      <w:r w:rsidRPr="008624BC">
        <w:rPr>
          <w:rFonts w:ascii="Arial" w:eastAsia="Times New Roman" w:hAnsi="Arial" w:cs="Arial"/>
          <w:sz w:val="20"/>
          <w:szCs w:val="20"/>
          <w:lang w:val="en"/>
        </w:rPr>
        <w:t>Leenders</w:t>
      </w:r>
      <w:proofErr w:type="spellEnd"/>
      <w:r w:rsidRPr="008624BC">
        <w:rPr>
          <w:rFonts w:ascii="Arial" w:eastAsia="Times New Roman" w:hAnsi="Arial" w:cs="Arial"/>
          <w:sz w:val="20"/>
          <w:szCs w:val="20"/>
          <w:lang w:val="en"/>
        </w:rPr>
        <w:t xml:space="preserve"> GJLH, van der Kwast TH, </w:t>
      </w:r>
      <w:proofErr w:type="spellStart"/>
      <w:r w:rsidRPr="008624BC">
        <w:rPr>
          <w:rFonts w:ascii="Arial" w:eastAsia="Times New Roman" w:hAnsi="Arial" w:cs="Arial"/>
          <w:sz w:val="20"/>
          <w:szCs w:val="20"/>
          <w:lang w:val="en"/>
        </w:rPr>
        <w:t>Grignon</w:t>
      </w:r>
      <w:proofErr w:type="spellEnd"/>
      <w:r w:rsidRPr="008624BC">
        <w:rPr>
          <w:rFonts w:ascii="Arial" w:eastAsia="Times New Roman" w:hAnsi="Arial" w:cs="Arial"/>
          <w:sz w:val="20"/>
          <w:szCs w:val="20"/>
          <w:lang w:val="en"/>
        </w:rPr>
        <w:t xml:space="preserve"> DJ, et al. The 2019 International Society of Urological Pathology (ISUP) Consensus Conference on Grading of Prostatic Carcinoma. </w:t>
      </w:r>
      <w:r w:rsidRPr="008624BC">
        <w:rPr>
          <w:rStyle w:val="Emphasis"/>
          <w:rFonts w:ascii="Arial" w:eastAsia="Times New Roman" w:hAnsi="Arial" w:cs="Arial"/>
          <w:sz w:val="20"/>
          <w:szCs w:val="20"/>
          <w:lang w:val="en"/>
        </w:rPr>
        <w:t xml:space="preserve">Am J Surg </w:t>
      </w:r>
      <w:proofErr w:type="spellStart"/>
      <w:r w:rsidRPr="008624BC">
        <w:rPr>
          <w:rStyle w:val="Emphasis"/>
          <w:rFonts w:ascii="Arial" w:eastAsia="Times New Roman" w:hAnsi="Arial" w:cs="Arial"/>
          <w:sz w:val="20"/>
          <w:szCs w:val="20"/>
          <w:lang w:val="en"/>
        </w:rPr>
        <w:t>Pathol</w:t>
      </w:r>
      <w:proofErr w:type="spellEnd"/>
      <w:r w:rsidRPr="008624BC">
        <w:rPr>
          <w:rStyle w:val="Emphasis"/>
          <w:rFonts w:ascii="Arial" w:eastAsia="Times New Roman" w:hAnsi="Arial" w:cs="Arial"/>
          <w:sz w:val="20"/>
          <w:szCs w:val="20"/>
          <w:lang w:val="en"/>
        </w:rPr>
        <w:t>.</w:t>
      </w:r>
      <w:r w:rsidRPr="008624BC">
        <w:rPr>
          <w:rFonts w:ascii="Arial" w:eastAsia="Times New Roman" w:hAnsi="Arial" w:cs="Arial"/>
          <w:sz w:val="20"/>
          <w:szCs w:val="20"/>
          <w:lang w:val="en"/>
        </w:rPr>
        <w:t xml:space="preserve"> 2020;</w:t>
      </w:r>
      <w:proofErr w:type="gramStart"/>
      <w:r w:rsidRPr="008624BC">
        <w:rPr>
          <w:rFonts w:ascii="Arial" w:eastAsia="Times New Roman" w:hAnsi="Arial" w:cs="Arial"/>
          <w:sz w:val="20"/>
          <w:szCs w:val="20"/>
          <w:lang w:val="en"/>
        </w:rPr>
        <w:t>44:e</w:t>
      </w:r>
      <w:proofErr w:type="gramEnd"/>
      <w:r w:rsidRPr="008624BC">
        <w:rPr>
          <w:rFonts w:ascii="Arial" w:eastAsia="Times New Roman" w:hAnsi="Arial" w:cs="Arial"/>
          <w:sz w:val="20"/>
          <w:szCs w:val="20"/>
          <w:lang w:val="en"/>
        </w:rPr>
        <w:t>87-e99.</w:t>
      </w:r>
      <w:bookmarkStart w:id="25" w:name="R32946"/>
      <w:bookmarkEnd w:id="24"/>
    </w:p>
    <w:p w14:paraId="451D0C29" w14:textId="77777777" w:rsidR="008624BC" w:rsidRDefault="00C9237C" w:rsidP="008624BC">
      <w:pPr>
        <w:pStyle w:val="ListParagraph"/>
        <w:numPr>
          <w:ilvl w:val="0"/>
          <w:numId w:val="13"/>
        </w:numPr>
        <w:spacing w:after="0"/>
        <w:jc w:val="both"/>
        <w:divId w:val="1945993186"/>
        <w:rPr>
          <w:rFonts w:ascii="Arial" w:eastAsia="Times New Roman" w:hAnsi="Arial" w:cs="Arial"/>
          <w:sz w:val="20"/>
          <w:szCs w:val="20"/>
          <w:lang w:val="en"/>
        </w:rPr>
      </w:pPr>
      <w:r w:rsidRPr="008624BC">
        <w:rPr>
          <w:rFonts w:ascii="Arial" w:eastAsia="Times New Roman" w:hAnsi="Arial" w:cs="Arial"/>
          <w:sz w:val="20"/>
          <w:szCs w:val="20"/>
          <w:lang w:val="en"/>
        </w:rPr>
        <w:t xml:space="preserve">Amin MB, Lin DW, Gore JL, et al. The critical role of the pathologist in determining eligibility for active surveillance as a management option in patients with prostate cancer: consensus statement with recommendations supported by the College of American Pathologists, International Society of Urological Pathology, Association of Directors of Anatomic and Surgical Pathology, the New Zealand Society of Pathologists, and the Prostate Cancer Foundation. </w:t>
      </w:r>
      <w:r w:rsidRPr="008624BC">
        <w:rPr>
          <w:rStyle w:val="Emphasis"/>
          <w:rFonts w:ascii="Arial" w:eastAsia="Times New Roman" w:hAnsi="Arial" w:cs="Arial"/>
          <w:sz w:val="20"/>
          <w:szCs w:val="20"/>
          <w:lang w:val="en"/>
        </w:rPr>
        <w:t xml:space="preserve">Arch </w:t>
      </w:r>
      <w:proofErr w:type="spellStart"/>
      <w:r w:rsidRPr="008624BC">
        <w:rPr>
          <w:rStyle w:val="Emphasis"/>
          <w:rFonts w:ascii="Arial" w:eastAsia="Times New Roman" w:hAnsi="Arial" w:cs="Arial"/>
          <w:sz w:val="20"/>
          <w:szCs w:val="20"/>
          <w:lang w:val="en"/>
        </w:rPr>
        <w:t>Pathol</w:t>
      </w:r>
      <w:proofErr w:type="spellEnd"/>
      <w:r w:rsidRPr="008624BC">
        <w:rPr>
          <w:rStyle w:val="Emphasis"/>
          <w:rFonts w:ascii="Arial" w:eastAsia="Times New Roman" w:hAnsi="Arial" w:cs="Arial"/>
          <w:sz w:val="20"/>
          <w:szCs w:val="20"/>
          <w:lang w:val="en"/>
        </w:rPr>
        <w:t xml:space="preserve"> Lab Med.</w:t>
      </w:r>
      <w:r w:rsidRPr="008624BC">
        <w:rPr>
          <w:rFonts w:ascii="Arial" w:eastAsia="Times New Roman" w:hAnsi="Arial" w:cs="Arial"/>
          <w:sz w:val="20"/>
          <w:szCs w:val="20"/>
          <w:lang w:val="en"/>
        </w:rPr>
        <w:t xml:space="preserve"> </w:t>
      </w:r>
      <w:proofErr w:type="gramStart"/>
      <w:r w:rsidRPr="008624BC">
        <w:rPr>
          <w:rFonts w:ascii="Arial" w:eastAsia="Times New Roman" w:hAnsi="Arial" w:cs="Arial"/>
          <w:sz w:val="20"/>
          <w:szCs w:val="20"/>
          <w:lang w:val="en"/>
        </w:rPr>
        <w:t>2014;138:1387</w:t>
      </w:r>
      <w:proofErr w:type="gramEnd"/>
      <w:r w:rsidRPr="008624BC">
        <w:rPr>
          <w:rFonts w:ascii="Arial" w:eastAsia="Times New Roman" w:hAnsi="Arial" w:cs="Arial"/>
          <w:sz w:val="20"/>
          <w:szCs w:val="20"/>
          <w:lang w:val="en"/>
        </w:rPr>
        <w:t>-405.</w:t>
      </w:r>
      <w:bookmarkStart w:id="26" w:name="R32947"/>
      <w:bookmarkEnd w:id="25"/>
    </w:p>
    <w:p w14:paraId="599C6AE3" w14:textId="77777777" w:rsidR="008624BC" w:rsidRDefault="00C9237C" w:rsidP="008624BC">
      <w:pPr>
        <w:pStyle w:val="ListParagraph"/>
        <w:numPr>
          <w:ilvl w:val="0"/>
          <w:numId w:val="13"/>
        </w:numPr>
        <w:spacing w:after="0"/>
        <w:jc w:val="both"/>
        <w:divId w:val="1945993186"/>
        <w:rPr>
          <w:rFonts w:ascii="Arial" w:eastAsia="Times New Roman" w:hAnsi="Arial" w:cs="Arial"/>
          <w:sz w:val="20"/>
          <w:szCs w:val="20"/>
          <w:lang w:val="en"/>
        </w:rPr>
      </w:pPr>
      <w:proofErr w:type="spellStart"/>
      <w:r w:rsidRPr="008624BC">
        <w:rPr>
          <w:rFonts w:ascii="Arial" w:eastAsia="Times New Roman" w:hAnsi="Arial" w:cs="Arial"/>
          <w:sz w:val="20"/>
          <w:szCs w:val="20"/>
          <w:lang w:val="en"/>
        </w:rPr>
        <w:t>Bekelman</w:t>
      </w:r>
      <w:proofErr w:type="spellEnd"/>
      <w:r w:rsidRPr="008624BC">
        <w:rPr>
          <w:rFonts w:ascii="Arial" w:eastAsia="Times New Roman" w:hAnsi="Arial" w:cs="Arial"/>
          <w:sz w:val="20"/>
          <w:szCs w:val="20"/>
          <w:lang w:val="en"/>
        </w:rPr>
        <w:t xml:space="preserve"> JE, Rumble RB, Chen RC, et al. Clinically localized prostate cancer: ASCO Clinical practice guideline endorsement of an American Urological Association/American Society for Radiation Oncology/Society of Urologic Oncology Guideline. </w:t>
      </w:r>
      <w:r w:rsidRPr="008624BC">
        <w:rPr>
          <w:rStyle w:val="Emphasis"/>
          <w:rFonts w:ascii="Arial" w:eastAsia="Times New Roman" w:hAnsi="Arial" w:cs="Arial"/>
          <w:sz w:val="20"/>
          <w:szCs w:val="20"/>
          <w:lang w:val="en"/>
        </w:rPr>
        <w:t>J Clin Oncol. </w:t>
      </w:r>
      <w:proofErr w:type="gramStart"/>
      <w:r w:rsidRPr="008624BC">
        <w:rPr>
          <w:rFonts w:ascii="Arial" w:eastAsia="Times New Roman" w:hAnsi="Arial" w:cs="Arial"/>
          <w:sz w:val="20"/>
          <w:szCs w:val="20"/>
          <w:lang w:val="en"/>
        </w:rPr>
        <w:t>2018;36:3251</w:t>
      </w:r>
      <w:proofErr w:type="gramEnd"/>
      <w:r w:rsidRPr="008624BC">
        <w:rPr>
          <w:rFonts w:ascii="Arial" w:eastAsia="Times New Roman" w:hAnsi="Arial" w:cs="Arial"/>
          <w:sz w:val="20"/>
          <w:szCs w:val="20"/>
          <w:lang w:val="en"/>
        </w:rPr>
        <w:t>-3258.</w:t>
      </w:r>
      <w:bookmarkStart w:id="27" w:name="R32932"/>
      <w:bookmarkEnd w:id="26"/>
    </w:p>
    <w:p w14:paraId="0CFA7BFB" w14:textId="77777777" w:rsidR="008624BC" w:rsidRDefault="00C9237C" w:rsidP="008624BC">
      <w:pPr>
        <w:pStyle w:val="ListParagraph"/>
        <w:numPr>
          <w:ilvl w:val="0"/>
          <w:numId w:val="13"/>
        </w:numPr>
        <w:spacing w:after="0"/>
        <w:jc w:val="both"/>
        <w:divId w:val="1945993186"/>
        <w:rPr>
          <w:rFonts w:ascii="Arial" w:eastAsia="Times New Roman" w:hAnsi="Arial" w:cs="Arial"/>
          <w:sz w:val="20"/>
          <w:szCs w:val="20"/>
          <w:lang w:val="en"/>
        </w:rPr>
      </w:pPr>
      <w:r w:rsidRPr="008624BC">
        <w:rPr>
          <w:rFonts w:ascii="Arial" w:eastAsia="Times New Roman" w:hAnsi="Arial" w:cs="Arial"/>
          <w:sz w:val="20"/>
          <w:szCs w:val="20"/>
          <w:lang w:val="en"/>
        </w:rPr>
        <w:t xml:space="preserve">Partin AW, </w:t>
      </w:r>
      <w:proofErr w:type="spellStart"/>
      <w:r w:rsidRPr="008624BC">
        <w:rPr>
          <w:rFonts w:ascii="Arial" w:eastAsia="Times New Roman" w:hAnsi="Arial" w:cs="Arial"/>
          <w:sz w:val="20"/>
          <w:szCs w:val="20"/>
          <w:lang w:val="en"/>
        </w:rPr>
        <w:t>Kattab</w:t>
      </w:r>
      <w:proofErr w:type="spellEnd"/>
      <w:r w:rsidRPr="008624BC">
        <w:rPr>
          <w:rFonts w:ascii="Arial" w:eastAsia="Times New Roman" w:hAnsi="Arial" w:cs="Arial"/>
          <w:sz w:val="20"/>
          <w:szCs w:val="20"/>
          <w:lang w:val="en"/>
        </w:rPr>
        <w:t xml:space="preserve"> MW, </w:t>
      </w:r>
      <w:proofErr w:type="spellStart"/>
      <w:r w:rsidRPr="008624BC">
        <w:rPr>
          <w:rFonts w:ascii="Arial" w:eastAsia="Times New Roman" w:hAnsi="Arial" w:cs="Arial"/>
          <w:sz w:val="20"/>
          <w:szCs w:val="20"/>
          <w:lang w:val="en"/>
        </w:rPr>
        <w:t>Subong</w:t>
      </w:r>
      <w:proofErr w:type="spellEnd"/>
      <w:r w:rsidRPr="008624BC">
        <w:rPr>
          <w:rFonts w:ascii="Arial" w:eastAsia="Times New Roman" w:hAnsi="Arial" w:cs="Arial"/>
          <w:sz w:val="20"/>
          <w:szCs w:val="20"/>
          <w:lang w:val="en"/>
        </w:rPr>
        <w:t xml:space="preserve"> EN, et al. Combination of prostate-specific antigen, clinical stage, and Gleason score to predict pathological stage of localized prostate cancer. A multi-institutional update. </w:t>
      </w:r>
      <w:r w:rsidRPr="008624BC">
        <w:rPr>
          <w:rStyle w:val="Emphasis"/>
          <w:rFonts w:ascii="Arial" w:eastAsia="Times New Roman" w:hAnsi="Arial" w:cs="Arial"/>
          <w:sz w:val="20"/>
          <w:szCs w:val="20"/>
          <w:lang w:val="en"/>
        </w:rPr>
        <w:t>JAMA. </w:t>
      </w:r>
      <w:proofErr w:type="gramStart"/>
      <w:r w:rsidRPr="008624BC">
        <w:rPr>
          <w:rFonts w:ascii="Arial" w:eastAsia="Times New Roman" w:hAnsi="Arial" w:cs="Arial"/>
          <w:sz w:val="20"/>
          <w:szCs w:val="20"/>
          <w:lang w:val="en"/>
        </w:rPr>
        <w:t>1997;177:1445</w:t>
      </w:r>
      <w:proofErr w:type="gramEnd"/>
      <w:r w:rsidRPr="008624BC">
        <w:rPr>
          <w:rFonts w:ascii="Arial" w:eastAsia="Times New Roman" w:hAnsi="Arial" w:cs="Arial"/>
          <w:sz w:val="20"/>
          <w:szCs w:val="20"/>
          <w:lang w:val="en"/>
        </w:rPr>
        <w:t>-1451.</w:t>
      </w:r>
      <w:bookmarkStart w:id="28" w:name="R32933"/>
      <w:bookmarkEnd w:id="27"/>
    </w:p>
    <w:p w14:paraId="07F10293" w14:textId="77777777" w:rsidR="008624BC" w:rsidRDefault="00C9237C" w:rsidP="008624BC">
      <w:pPr>
        <w:pStyle w:val="ListParagraph"/>
        <w:numPr>
          <w:ilvl w:val="0"/>
          <w:numId w:val="13"/>
        </w:numPr>
        <w:spacing w:after="0"/>
        <w:jc w:val="both"/>
        <w:divId w:val="1945993186"/>
        <w:rPr>
          <w:rFonts w:ascii="Arial" w:eastAsia="Times New Roman" w:hAnsi="Arial" w:cs="Arial"/>
          <w:sz w:val="20"/>
          <w:szCs w:val="20"/>
          <w:lang w:val="en"/>
        </w:rPr>
      </w:pPr>
      <w:proofErr w:type="spellStart"/>
      <w:r w:rsidRPr="008624BC">
        <w:rPr>
          <w:rFonts w:ascii="Arial" w:eastAsia="Times New Roman" w:hAnsi="Arial" w:cs="Arial"/>
          <w:sz w:val="20"/>
          <w:szCs w:val="20"/>
          <w:lang w:val="en"/>
        </w:rPr>
        <w:lastRenderedPageBreak/>
        <w:t>Kattan</w:t>
      </w:r>
      <w:proofErr w:type="spellEnd"/>
      <w:r w:rsidRPr="008624BC">
        <w:rPr>
          <w:rFonts w:ascii="Arial" w:eastAsia="Times New Roman" w:hAnsi="Arial" w:cs="Arial"/>
          <w:sz w:val="20"/>
          <w:szCs w:val="20"/>
          <w:lang w:val="en"/>
        </w:rPr>
        <w:t xml:space="preserve"> MW, Vickers AJ, Yu C, et al. Preoperative and postoperative nomograms incorporating surgeon experience for clinically localized prostate cancer. </w:t>
      </w:r>
      <w:r w:rsidRPr="008624BC">
        <w:rPr>
          <w:rStyle w:val="Emphasis"/>
          <w:rFonts w:ascii="Arial" w:eastAsia="Times New Roman" w:hAnsi="Arial" w:cs="Arial"/>
          <w:sz w:val="20"/>
          <w:szCs w:val="20"/>
          <w:lang w:val="en"/>
        </w:rPr>
        <w:t>Cancer</w:t>
      </w:r>
      <w:r w:rsidRPr="008624BC">
        <w:rPr>
          <w:rFonts w:ascii="Arial" w:eastAsia="Times New Roman" w:hAnsi="Arial" w:cs="Arial"/>
          <w:sz w:val="20"/>
          <w:szCs w:val="20"/>
          <w:lang w:val="en"/>
        </w:rPr>
        <w:t xml:space="preserve"> </w:t>
      </w:r>
      <w:proofErr w:type="gramStart"/>
      <w:r w:rsidRPr="008624BC">
        <w:rPr>
          <w:rFonts w:ascii="Arial" w:eastAsia="Times New Roman" w:hAnsi="Arial" w:cs="Arial"/>
          <w:sz w:val="20"/>
          <w:szCs w:val="20"/>
          <w:lang w:val="en"/>
        </w:rPr>
        <w:t>2009;115:1005</w:t>
      </w:r>
      <w:proofErr w:type="gramEnd"/>
      <w:r w:rsidRPr="008624BC">
        <w:rPr>
          <w:rFonts w:ascii="Arial" w:eastAsia="Times New Roman" w:hAnsi="Arial" w:cs="Arial"/>
          <w:sz w:val="20"/>
          <w:szCs w:val="20"/>
          <w:lang w:val="en"/>
        </w:rPr>
        <w:t>-1010.</w:t>
      </w:r>
      <w:bookmarkStart w:id="29" w:name="R32936"/>
      <w:bookmarkEnd w:id="28"/>
    </w:p>
    <w:p w14:paraId="27247B53" w14:textId="77777777" w:rsidR="008624BC" w:rsidRDefault="00C9237C" w:rsidP="008624BC">
      <w:pPr>
        <w:pStyle w:val="ListParagraph"/>
        <w:numPr>
          <w:ilvl w:val="0"/>
          <w:numId w:val="13"/>
        </w:numPr>
        <w:spacing w:after="0"/>
        <w:jc w:val="both"/>
        <w:divId w:val="1945993186"/>
        <w:rPr>
          <w:rFonts w:ascii="Arial" w:eastAsia="Times New Roman" w:hAnsi="Arial" w:cs="Arial"/>
          <w:sz w:val="20"/>
          <w:szCs w:val="20"/>
          <w:lang w:val="en"/>
        </w:rPr>
      </w:pPr>
      <w:r w:rsidRPr="008624BC">
        <w:rPr>
          <w:rFonts w:ascii="Arial" w:eastAsia="Times New Roman" w:hAnsi="Arial" w:cs="Arial"/>
          <w:sz w:val="20"/>
          <w:szCs w:val="20"/>
          <w:lang w:val="en"/>
        </w:rPr>
        <w:t xml:space="preserve">Epstein JI, Amin MB, Reuter VE, et al. Contemporary Gleason grading of prostate carcinoma. An update with discussion on practical issues to implement the International Society of Urological Pathology (ISUP) consensus conference on Gleason grading of prostatic carcinoma. </w:t>
      </w:r>
      <w:r w:rsidRPr="008624BC">
        <w:rPr>
          <w:rStyle w:val="Emphasis"/>
          <w:rFonts w:ascii="Arial" w:eastAsia="Times New Roman" w:hAnsi="Arial" w:cs="Arial"/>
          <w:sz w:val="20"/>
          <w:szCs w:val="20"/>
          <w:lang w:val="en"/>
        </w:rPr>
        <w:t xml:space="preserve">Am J Surg </w:t>
      </w:r>
      <w:proofErr w:type="spellStart"/>
      <w:r w:rsidRPr="008624BC">
        <w:rPr>
          <w:rStyle w:val="Emphasis"/>
          <w:rFonts w:ascii="Arial" w:eastAsia="Times New Roman" w:hAnsi="Arial" w:cs="Arial"/>
          <w:sz w:val="20"/>
          <w:szCs w:val="20"/>
          <w:lang w:val="en"/>
        </w:rPr>
        <w:t>Pathol</w:t>
      </w:r>
      <w:proofErr w:type="spellEnd"/>
      <w:r w:rsidRPr="008624BC">
        <w:rPr>
          <w:rStyle w:val="Emphasis"/>
          <w:rFonts w:ascii="Arial" w:eastAsia="Times New Roman" w:hAnsi="Arial" w:cs="Arial"/>
          <w:sz w:val="20"/>
          <w:szCs w:val="20"/>
          <w:lang w:val="en"/>
        </w:rPr>
        <w:t>.</w:t>
      </w:r>
      <w:r w:rsidRPr="008624BC">
        <w:rPr>
          <w:rFonts w:ascii="Arial" w:eastAsia="Times New Roman" w:hAnsi="Arial" w:cs="Arial"/>
          <w:sz w:val="20"/>
          <w:szCs w:val="20"/>
          <w:lang w:val="en"/>
        </w:rPr>
        <w:t xml:space="preserve"> 2017;</w:t>
      </w:r>
      <w:proofErr w:type="gramStart"/>
      <w:r w:rsidRPr="008624BC">
        <w:rPr>
          <w:rFonts w:ascii="Arial" w:eastAsia="Times New Roman" w:hAnsi="Arial" w:cs="Arial"/>
          <w:sz w:val="20"/>
          <w:szCs w:val="20"/>
          <w:lang w:val="en"/>
        </w:rPr>
        <w:t>41:e</w:t>
      </w:r>
      <w:proofErr w:type="gramEnd"/>
      <w:r w:rsidRPr="008624BC">
        <w:rPr>
          <w:rFonts w:ascii="Arial" w:eastAsia="Times New Roman" w:hAnsi="Arial" w:cs="Arial"/>
          <w:sz w:val="20"/>
          <w:szCs w:val="20"/>
          <w:lang w:val="en"/>
        </w:rPr>
        <w:t>1-e7.</w:t>
      </w:r>
      <w:bookmarkStart w:id="30" w:name="R32941"/>
      <w:bookmarkEnd w:id="29"/>
    </w:p>
    <w:p w14:paraId="2444340C" w14:textId="77777777" w:rsidR="008624BC" w:rsidRDefault="00C9237C" w:rsidP="008624BC">
      <w:pPr>
        <w:pStyle w:val="ListParagraph"/>
        <w:numPr>
          <w:ilvl w:val="0"/>
          <w:numId w:val="13"/>
        </w:numPr>
        <w:spacing w:after="0"/>
        <w:jc w:val="both"/>
        <w:divId w:val="1945993186"/>
        <w:rPr>
          <w:rFonts w:ascii="Arial" w:eastAsia="Times New Roman" w:hAnsi="Arial" w:cs="Arial"/>
          <w:sz w:val="20"/>
          <w:szCs w:val="20"/>
          <w:lang w:val="en"/>
        </w:rPr>
      </w:pPr>
      <w:r w:rsidRPr="008624BC">
        <w:rPr>
          <w:rFonts w:ascii="Arial" w:eastAsia="Times New Roman" w:hAnsi="Arial" w:cs="Arial"/>
          <w:sz w:val="20"/>
          <w:szCs w:val="20"/>
          <w:lang w:val="en"/>
        </w:rPr>
        <w:t xml:space="preserve">Paner GP, Gandhi J, Choy B, et al. Essential updates in grading, morphotyping, reporting and staging of prostate carcinoma for general surgical pathologists. </w:t>
      </w:r>
      <w:r w:rsidRPr="008624BC">
        <w:rPr>
          <w:rStyle w:val="Emphasis"/>
          <w:rFonts w:ascii="Arial" w:eastAsia="Times New Roman" w:hAnsi="Arial" w:cs="Arial"/>
          <w:sz w:val="20"/>
          <w:szCs w:val="20"/>
          <w:lang w:val="en"/>
        </w:rPr>
        <w:t xml:space="preserve">Arch </w:t>
      </w:r>
      <w:proofErr w:type="spellStart"/>
      <w:r w:rsidRPr="008624BC">
        <w:rPr>
          <w:rStyle w:val="Emphasis"/>
          <w:rFonts w:ascii="Arial" w:eastAsia="Times New Roman" w:hAnsi="Arial" w:cs="Arial"/>
          <w:sz w:val="20"/>
          <w:szCs w:val="20"/>
          <w:lang w:val="en"/>
        </w:rPr>
        <w:t>Pathol</w:t>
      </w:r>
      <w:proofErr w:type="spellEnd"/>
      <w:r w:rsidRPr="008624BC">
        <w:rPr>
          <w:rStyle w:val="Emphasis"/>
          <w:rFonts w:ascii="Arial" w:eastAsia="Times New Roman" w:hAnsi="Arial" w:cs="Arial"/>
          <w:sz w:val="20"/>
          <w:szCs w:val="20"/>
          <w:lang w:val="en"/>
        </w:rPr>
        <w:t xml:space="preserve"> Lab Med.</w:t>
      </w:r>
      <w:r w:rsidRPr="008624BC">
        <w:rPr>
          <w:rFonts w:ascii="Arial" w:eastAsia="Times New Roman" w:hAnsi="Arial" w:cs="Arial"/>
          <w:sz w:val="20"/>
          <w:szCs w:val="20"/>
          <w:lang w:val="en"/>
        </w:rPr>
        <w:t xml:space="preserve"> </w:t>
      </w:r>
      <w:proofErr w:type="gramStart"/>
      <w:r w:rsidRPr="008624BC">
        <w:rPr>
          <w:rFonts w:ascii="Arial" w:eastAsia="Times New Roman" w:hAnsi="Arial" w:cs="Arial"/>
          <w:sz w:val="20"/>
          <w:szCs w:val="20"/>
          <w:lang w:val="en"/>
        </w:rPr>
        <w:t>2019;140:55</w:t>
      </w:r>
      <w:proofErr w:type="gramEnd"/>
      <w:r w:rsidRPr="008624BC">
        <w:rPr>
          <w:rFonts w:ascii="Arial" w:eastAsia="Times New Roman" w:hAnsi="Arial" w:cs="Arial"/>
          <w:sz w:val="20"/>
          <w:szCs w:val="20"/>
          <w:lang w:val="en"/>
        </w:rPr>
        <w:t>-564.</w:t>
      </w:r>
      <w:bookmarkStart w:id="31" w:name="R32940"/>
      <w:bookmarkEnd w:id="30"/>
    </w:p>
    <w:p w14:paraId="1C791730" w14:textId="77777777" w:rsidR="008624BC" w:rsidRDefault="00C9237C" w:rsidP="008624BC">
      <w:pPr>
        <w:pStyle w:val="ListParagraph"/>
        <w:numPr>
          <w:ilvl w:val="0"/>
          <w:numId w:val="13"/>
        </w:numPr>
        <w:spacing w:after="0"/>
        <w:jc w:val="both"/>
        <w:divId w:val="1945993186"/>
        <w:rPr>
          <w:rFonts w:ascii="Arial" w:eastAsia="Times New Roman" w:hAnsi="Arial" w:cs="Arial"/>
          <w:sz w:val="20"/>
          <w:szCs w:val="20"/>
          <w:lang w:val="en"/>
        </w:rPr>
      </w:pPr>
      <w:r w:rsidRPr="008624BC">
        <w:rPr>
          <w:rFonts w:ascii="Arial" w:eastAsia="Times New Roman" w:hAnsi="Arial" w:cs="Arial"/>
          <w:sz w:val="20"/>
          <w:szCs w:val="20"/>
          <w:lang w:val="en"/>
        </w:rPr>
        <w:t xml:space="preserve">Sauter G, </w:t>
      </w:r>
      <w:proofErr w:type="spellStart"/>
      <w:r w:rsidRPr="008624BC">
        <w:rPr>
          <w:rFonts w:ascii="Arial" w:eastAsia="Times New Roman" w:hAnsi="Arial" w:cs="Arial"/>
          <w:sz w:val="20"/>
          <w:szCs w:val="20"/>
          <w:lang w:val="en"/>
        </w:rPr>
        <w:t>Steurer</w:t>
      </w:r>
      <w:proofErr w:type="spellEnd"/>
      <w:r w:rsidRPr="008624BC">
        <w:rPr>
          <w:rFonts w:ascii="Arial" w:eastAsia="Times New Roman" w:hAnsi="Arial" w:cs="Arial"/>
          <w:sz w:val="20"/>
          <w:szCs w:val="20"/>
          <w:lang w:val="en"/>
        </w:rPr>
        <w:t xml:space="preserve"> S, </w:t>
      </w:r>
      <w:proofErr w:type="spellStart"/>
      <w:r w:rsidRPr="008624BC">
        <w:rPr>
          <w:rFonts w:ascii="Arial" w:eastAsia="Times New Roman" w:hAnsi="Arial" w:cs="Arial"/>
          <w:sz w:val="20"/>
          <w:szCs w:val="20"/>
          <w:lang w:val="en"/>
        </w:rPr>
        <w:t>Clauditz</w:t>
      </w:r>
      <w:proofErr w:type="spellEnd"/>
      <w:r w:rsidRPr="008624BC">
        <w:rPr>
          <w:rFonts w:ascii="Arial" w:eastAsia="Times New Roman" w:hAnsi="Arial" w:cs="Arial"/>
          <w:sz w:val="20"/>
          <w:szCs w:val="20"/>
          <w:lang w:val="en"/>
        </w:rPr>
        <w:t xml:space="preserve"> TS, et al. Clinical Utility of Quantitative Gleason Grading in Prostate Biopsies and Prostatectomy Specimens. </w:t>
      </w:r>
      <w:proofErr w:type="spellStart"/>
      <w:r w:rsidRPr="008624BC">
        <w:rPr>
          <w:rStyle w:val="Emphasis"/>
          <w:rFonts w:ascii="Arial" w:eastAsia="Times New Roman" w:hAnsi="Arial" w:cs="Arial"/>
          <w:sz w:val="20"/>
          <w:szCs w:val="20"/>
          <w:lang w:val="en"/>
        </w:rPr>
        <w:t>Eur</w:t>
      </w:r>
      <w:proofErr w:type="spellEnd"/>
      <w:r w:rsidRPr="008624BC">
        <w:rPr>
          <w:rStyle w:val="Emphasis"/>
          <w:rFonts w:ascii="Arial" w:eastAsia="Times New Roman" w:hAnsi="Arial" w:cs="Arial"/>
          <w:sz w:val="20"/>
          <w:szCs w:val="20"/>
          <w:lang w:val="en"/>
        </w:rPr>
        <w:t xml:space="preserve"> Urol</w:t>
      </w:r>
      <w:r w:rsidRPr="008624BC">
        <w:rPr>
          <w:rFonts w:ascii="Arial" w:eastAsia="Times New Roman" w:hAnsi="Arial" w:cs="Arial"/>
          <w:sz w:val="20"/>
          <w:szCs w:val="20"/>
          <w:lang w:val="en"/>
        </w:rPr>
        <w:t xml:space="preserve">. </w:t>
      </w:r>
      <w:proofErr w:type="gramStart"/>
      <w:r w:rsidRPr="008624BC">
        <w:rPr>
          <w:rFonts w:ascii="Arial" w:eastAsia="Times New Roman" w:hAnsi="Arial" w:cs="Arial"/>
          <w:sz w:val="20"/>
          <w:szCs w:val="20"/>
          <w:lang w:val="en"/>
        </w:rPr>
        <w:t>2016;69:592</w:t>
      </w:r>
      <w:proofErr w:type="gramEnd"/>
      <w:r w:rsidRPr="008624BC">
        <w:rPr>
          <w:rFonts w:ascii="Arial" w:eastAsia="Times New Roman" w:hAnsi="Arial" w:cs="Arial"/>
          <w:sz w:val="20"/>
          <w:szCs w:val="20"/>
          <w:lang w:val="en"/>
        </w:rPr>
        <w:t>-598.</w:t>
      </w:r>
      <w:bookmarkStart w:id="32" w:name="R32948"/>
      <w:bookmarkEnd w:id="31"/>
    </w:p>
    <w:p w14:paraId="069CAA25" w14:textId="77777777" w:rsidR="008624BC" w:rsidRDefault="00C9237C" w:rsidP="008624BC">
      <w:pPr>
        <w:pStyle w:val="ListParagraph"/>
        <w:numPr>
          <w:ilvl w:val="0"/>
          <w:numId w:val="13"/>
        </w:numPr>
        <w:spacing w:after="0"/>
        <w:jc w:val="both"/>
        <w:divId w:val="1945993186"/>
        <w:rPr>
          <w:rFonts w:ascii="Arial" w:eastAsia="Times New Roman" w:hAnsi="Arial" w:cs="Arial"/>
          <w:sz w:val="20"/>
          <w:szCs w:val="20"/>
          <w:lang w:val="en"/>
        </w:rPr>
      </w:pPr>
      <w:r w:rsidRPr="008624BC">
        <w:rPr>
          <w:rFonts w:ascii="Arial" w:eastAsia="Times New Roman" w:hAnsi="Arial" w:cs="Arial"/>
          <w:sz w:val="20"/>
          <w:szCs w:val="20"/>
          <w:lang w:val="en"/>
        </w:rPr>
        <w:t xml:space="preserve">Cole AI, Morgan TM, Spratt DE, et al. Prognostic value of percent Gleason grade 4 at prostate biopsy in predicting prostatectomy pathology and recurrence. </w:t>
      </w:r>
      <w:r w:rsidRPr="008624BC">
        <w:rPr>
          <w:rStyle w:val="Emphasis"/>
          <w:rFonts w:ascii="Arial" w:eastAsia="Times New Roman" w:hAnsi="Arial" w:cs="Arial"/>
          <w:sz w:val="20"/>
          <w:szCs w:val="20"/>
          <w:lang w:val="en"/>
        </w:rPr>
        <w:t>J Urol. </w:t>
      </w:r>
      <w:proofErr w:type="gramStart"/>
      <w:r w:rsidRPr="008624BC">
        <w:rPr>
          <w:rFonts w:ascii="Arial" w:eastAsia="Times New Roman" w:hAnsi="Arial" w:cs="Arial"/>
          <w:sz w:val="20"/>
          <w:szCs w:val="20"/>
          <w:lang w:val="en"/>
        </w:rPr>
        <w:t>2016;196:405</w:t>
      </w:r>
      <w:proofErr w:type="gramEnd"/>
      <w:r w:rsidRPr="008624BC">
        <w:rPr>
          <w:rFonts w:ascii="Arial" w:eastAsia="Times New Roman" w:hAnsi="Arial" w:cs="Arial"/>
          <w:sz w:val="20"/>
          <w:szCs w:val="20"/>
          <w:lang w:val="en"/>
        </w:rPr>
        <w:t>-411.</w:t>
      </w:r>
      <w:bookmarkStart w:id="33" w:name="R32950"/>
      <w:bookmarkEnd w:id="32"/>
    </w:p>
    <w:p w14:paraId="51F3D070" w14:textId="77777777" w:rsidR="008624BC" w:rsidRDefault="00C9237C" w:rsidP="008624BC">
      <w:pPr>
        <w:pStyle w:val="ListParagraph"/>
        <w:numPr>
          <w:ilvl w:val="0"/>
          <w:numId w:val="13"/>
        </w:numPr>
        <w:spacing w:after="0"/>
        <w:jc w:val="both"/>
        <w:divId w:val="1945993186"/>
        <w:rPr>
          <w:rFonts w:ascii="Arial" w:eastAsia="Times New Roman" w:hAnsi="Arial" w:cs="Arial"/>
          <w:sz w:val="20"/>
          <w:szCs w:val="20"/>
          <w:lang w:val="en"/>
        </w:rPr>
      </w:pPr>
      <w:r w:rsidRPr="008624BC">
        <w:rPr>
          <w:rFonts w:ascii="Arial" w:eastAsia="Times New Roman" w:hAnsi="Arial" w:cs="Arial"/>
          <w:sz w:val="20"/>
          <w:szCs w:val="20"/>
          <w:lang w:val="en"/>
        </w:rPr>
        <w:t xml:space="preserve">Sadimin ET, </w:t>
      </w:r>
      <w:proofErr w:type="spellStart"/>
      <w:r w:rsidRPr="008624BC">
        <w:rPr>
          <w:rFonts w:ascii="Arial" w:eastAsia="Times New Roman" w:hAnsi="Arial" w:cs="Arial"/>
          <w:sz w:val="20"/>
          <w:szCs w:val="20"/>
          <w:lang w:val="en"/>
        </w:rPr>
        <w:t>Khani</w:t>
      </w:r>
      <w:proofErr w:type="spellEnd"/>
      <w:r w:rsidRPr="008624BC">
        <w:rPr>
          <w:rFonts w:ascii="Arial" w:eastAsia="Times New Roman" w:hAnsi="Arial" w:cs="Arial"/>
          <w:sz w:val="20"/>
          <w:szCs w:val="20"/>
          <w:lang w:val="en"/>
        </w:rPr>
        <w:t xml:space="preserve"> F, </w:t>
      </w:r>
      <w:proofErr w:type="spellStart"/>
      <w:r w:rsidRPr="008624BC">
        <w:rPr>
          <w:rFonts w:ascii="Arial" w:eastAsia="Times New Roman" w:hAnsi="Arial" w:cs="Arial"/>
          <w:sz w:val="20"/>
          <w:szCs w:val="20"/>
          <w:lang w:val="en"/>
        </w:rPr>
        <w:t>Diolombi</w:t>
      </w:r>
      <w:proofErr w:type="spellEnd"/>
      <w:r w:rsidRPr="008624BC">
        <w:rPr>
          <w:rFonts w:ascii="Arial" w:eastAsia="Times New Roman" w:hAnsi="Arial" w:cs="Arial"/>
          <w:sz w:val="20"/>
          <w:szCs w:val="20"/>
          <w:lang w:val="en"/>
        </w:rPr>
        <w:t xml:space="preserve"> M, </w:t>
      </w:r>
      <w:proofErr w:type="spellStart"/>
      <w:r w:rsidRPr="008624BC">
        <w:rPr>
          <w:rFonts w:ascii="Arial" w:eastAsia="Times New Roman" w:hAnsi="Arial" w:cs="Arial"/>
          <w:sz w:val="20"/>
          <w:szCs w:val="20"/>
          <w:lang w:val="en"/>
        </w:rPr>
        <w:t>Meltit</w:t>
      </w:r>
      <w:proofErr w:type="spellEnd"/>
      <w:r w:rsidRPr="008624BC">
        <w:rPr>
          <w:rFonts w:ascii="Arial" w:eastAsia="Times New Roman" w:hAnsi="Arial" w:cs="Arial"/>
          <w:sz w:val="20"/>
          <w:szCs w:val="20"/>
          <w:lang w:val="en"/>
        </w:rPr>
        <w:t xml:space="preserve"> A, Epstein JI. Interobserver reproducibility of percent Gleason pattern 4 in prostatic adenocarcinoma on prostate biopsies. </w:t>
      </w:r>
      <w:r w:rsidRPr="008624BC">
        <w:rPr>
          <w:rStyle w:val="Emphasis"/>
          <w:rFonts w:ascii="Arial" w:eastAsia="Times New Roman" w:hAnsi="Arial" w:cs="Arial"/>
          <w:sz w:val="20"/>
          <w:szCs w:val="20"/>
          <w:lang w:val="en"/>
        </w:rPr>
        <w:t xml:space="preserve">Am J Surg </w:t>
      </w:r>
      <w:proofErr w:type="spellStart"/>
      <w:r w:rsidRPr="008624BC">
        <w:rPr>
          <w:rStyle w:val="Emphasis"/>
          <w:rFonts w:ascii="Arial" w:eastAsia="Times New Roman" w:hAnsi="Arial" w:cs="Arial"/>
          <w:sz w:val="20"/>
          <w:szCs w:val="20"/>
          <w:lang w:val="en"/>
        </w:rPr>
        <w:t>Pathol</w:t>
      </w:r>
      <w:proofErr w:type="spellEnd"/>
      <w:r w:rsidRPr="008624BC">
        <w:rPr>
          <w:rStyle w:val="Emphasis"/>
          <w:rFonts w:ascii="Arial" w:eastAsia="Times New Roman" w:hAnsi="Arial" w:cs="Arial"/>
          <w:sz w:val="20"/>
          <w:szCs w:val="20"/>
          <w:lang w:val="en"/>
        </w:rPr>
        <w:t>.</w:t>
      </w:r>
      <w:r w:rsidRPr="008624BC">
        <w:rPr>
          <w:rFonts w:ascii="Arial" w:eastAsia="Times New Roman" w:hAnsi="Arial" w:cs="Arial"/>
          <w:sz w:val="20"/>
          <w:szCs w:val="20"/>
          <w:lang w:val="en"/>
        </w:rPr>
        <w:t xml:space="preserve"> </w:t>
      </w:r>
      <w:proofErr w:type="gramStart"/>
      <w:r w:rsidRPr="008624BC">
        <w:rPr>
          <w:rFonts w:ascii="Arial" w:eastAsia="Times New Roman" w:hAnsi="Arial" w:cs="Arial"/>
          <w:sz w:val="20"/>
          <w:szCs w:val="20"/>
          <w:lang w:val="en"/>
        </w:rPr>
        <w:t>2016;40:1686</w:t>
      </w:r>
      <w:proofErr w:type="gramEnd"/>
      <w:r w:rsidRPr="008624BC">
        <w:rPr>
          <w:rFonts w:ascii="Arial" w:eastAsia="Times New Roman" w:hAnsi="Arial" w:cs="Arial"/>
          <w:sz w:val="20"/>
          <w:szCs w:val="20"/>
          <w:lang w:val="en"/>
        </w:rPr>
        <w:t>-1692.</w:t>
      </w:r>
      <w:bookmarkStart w:id="34" w:name="R32943"/>
      <w:bookmarkEnd w:id="33"/>
    </w:p>
    <w:p w14:paraId="7200D63B" w14:textId="77777777" w:rsidR="008624BC" w:rsidRDefault="00C9237C" w:rsidP="008624BC">
      <w:pPr>
        <w:pStyle w:val="ListParagraph"/>
        <w:numPr>
          <w:ilvl w:val="0"/>
          <w:numId w:val="13"/>
        </w:numPr>
        <w:spacing w:after="0"/>
        <w:jc w:val="both"/>
        <w:divId w:val="1945993186"/>
        <w:rPr>
          <w:rFonts w:ascii="Arial" w:eastAsia="Times New Roman" w:hAnsi="Arial" w:cs="Arial"/>
          <w:sz w:val="20"/>
          <w:szCs w:val="20"/>
          <w:lang w:val="en"/>
        </w:rPr>
      </w:pPr>
      <w:proofErr w:type="spellStart"/>
      <w:r w:rsidRPr="008624BC">
        <w:rPr>
          <w:rFonts w:ascii="Arial" w:eastAsia="Times New Roman" w:hAnsi="Arial" w:cs="Arial"/>
          <w:sz w:val="20"/>
          <w:szCs w:val="20"/>
          <w:lang w:val="en"/>
        </w:rPr>
        <w:t>Iczkowski</w:t>
      </w:r>
      <w:proofErr w:type="spellEnd"/>
      <w:r w:rsidRPr="008624BC">
        <w:rPr>
          <w:rFonts w:ascii="Arial" w:eastAsia="Times New Roman" w:hAnsi="Arial" w:cs="Arial"/>
          <w:sz w:val="20"/>
          <w:szCs w:val="20"/>
          <w:lang w:val="en"/>
        </w:rPr>
        <w:t xml:space="preserve"> KA, </w:t>
      </w:r>
      <w:proofErr w:type="spellStart"/>
      <w:r w:rsidRPr="008624BC">
        <w:rPr>
          <w:rFonts w:ascii="Arial" w:eastAsia="Times New Roman" w:hAnsi="Arial" w:cs="Arial"/>
          <w:sz w:val="20"/>
          <w:szCs w:val="20"/>
          <w:lang w:val="en"/>
        </w:rPr>
        <w:t>Torkko</w:t>
      </w:r>
      <w:proofErr w:type="spellEnd"/>
      <w:r w:rsidRPr="008624BC">
        <w:rPr>
          <w:rFonts w:ascii="Arial" w:eastAsia="Times New Roman" w:hAnsi="Arial" w:cs="Arial"/>
          <w:sz w:val="20"/>
          <w:szCs w:val="20"/>
          <w:lang w:val="en"/>
        </w:rPr>
        <w:t xml:space="preserve"> KC, </w:t>
      </w:r>
      <w:proofErr w:type="spellStart"/>
      <w:r w:rsidRPr="008624BC">
        <w:rPr>
          <w:rFonts w:ascii="Arial" w:eastAsia="Times New Roman" w:hAnsi="Arial" w:cs="Arial"/>
          <w:sz w:val="20"/>
          <w:szCs w:val="20"/>
          <w:lang w:val="en"/>
        </w:rPr>
        <w:t>Kotnis</w:t>
      </w:r>
      <w:proofErr w:type="spellEnd"/>
      <w:r w:rsidRPr="008624BC">
        <w:rPr>
          <w:rFonts w:ascii="Arial" w:eastAsia="Times New Roman" w:hAnsi="Arial" w:cs="Arial"/>
          <w:sz w:val="20"/>
          <w:szCs w:val="20"/>
          <w:lang w:val="en"/>
        </w:rPr>
        <w:t xml:space="preserve"> GR, et al. Digital quantification of five high-grade prostate cancer patterns, including the cribriform pattern, and their association with adverse outcome. </w:t>
      </w:r>
      <w:r w:rsidRPr="008624BC">
        <w:rPr>
          <w:rStyle w:val="Emphasis"/>
          <w:rFonts w:ascii="Arial" w:eastAsia="Times New Roman" w:hAnsi="Arial" w:cs="Arial"/>
          <w:sz w:val="20"/>
          <w:szCs w:val="20"/>
          <w:lang w:val="en"/>
        </w:rPr>
        <w:t xml:space="preserve">Am J Clin </w:t>
      </w:r>
      <w:proofErr w:type="spellStart"/>
      <w:r w:rsidRPr="008624BC">
        <w:rPr>
          <w:rStyle w:val="Emphasis"/>
          <w:rFonts w:ascii="Arial" w:eastAsia="Times New Roman" w:hAnsi="Arial" w:cs="Arial"/>
          <w:sz w:val="20"/>
          <w:szCs w:val="20"/>
          <w:lang w:val="en"/>
        </w:rPr>
        <w:t>Pathol</w:t>
      </w:r>
      <w:proofErr w:type="spellEnd"/>
      <w:r w:rsidRPr="008624BC">
        <w:rPr>
          <w:rStyle w:val="Emphasis"/>
          <w:rFonts w:ascii="Arial" w:eastAsia="Times New Roman" w:hAnsi="Arial" w:cs="Arial"/>
          <w:sz w:val="20"/>
          <w:szCs w:val="20"/>
          <w:lang w:val="en"/>
        </w:rPr>
        <w:t>.</w:t>
      </w:r>
      <w:r w:rsidRPr="008624BC">
        <w:rPr>
          <w:rFonts w:ascii="Arial" w:eastAsia="Times New Roman" w:hAnsi="Arial" w:cs="Arial"/>
          <w:sz w:val="20"/>
          <w:szCs w:val="20"/>
          <w:lang w:val="en"/>
        </w:rPr>
        <w:t xml:space="preserve"> </w:t>
      </w:r>
      <w:proofErr w:type="gramStart"/>
      <w:r w:rsidRPr="008624BC">
        <w:rPr>
          <w:rFonts w:ascii="Arial" w:eastAsia="Times New Roman" w:hAnsi="Arial" w:cs="Arial"/>
          <w:sz w:val="20"/>
          <w:szCs w:val="20"/>
          <w:lang w:val="en"/>
        </w:rPr>
        <w:t>2011;136:98</w:t>
      </w:r>
      <w:proofErr w:type="gramEnd"/>
      <w:r w:rsidRPr="008624BC">
        <w:rPr>
          <w:rFonts w:ascii="Arial" w:eastAsia="Times New Roman" w:hAnsi="Arial" w:cs="Arial"/>
          <w:sz w:val="20"/>
          <w:szCs w:val="20"/>
          <w:lang w:val="en"/>
        </w:rPr>
        <w:t>-107.</w:t>
      </w:r>
      <w:bookmarkStart w:id="35" w:name="R32942"/>
      <w:bookmarkEnd w:id="34"/>
    </w:p>
    <w:p w14:paraId="24FD0CA3" w14:textId="77777777" w:rsidR="008624BC" w:rsidRDefault="00C9237C" w:rsidP="008624BC">
      <w:pPr>
        <w:pStyle w:val="ListParagraph"/>
        <w:numPr>
          <w:ilvl w:val="0"/>
          <w:numId w:val="13"/>
        </w:numPr>
        <w:spacing w:after="0"/>
        <w:jc w:val="both"/>
        <w:divId w:val="1945993186"/>
        <w:rPr>
          <w:rFonts w:ascii="Arial" w:eastAsia="Times New Roman" w:hAnsi="Arial" w:cs="Arial"/>
          <w:sz w:val="20"/>
          <w:szCs w:val="20"/>
          <w:lang w:val="en"/>
        </w:rPr>
      </w:pPr>
      <w:r w:rsidRPr="008624BC">
        <w:rPr>
          <w:rFonts w:ascii="Arial" w:eastAsia="Times New Roman" w:hAnsi="Arial" w:cs="Arial"/>
          <w:sz w:val="20"/>
          <w:szCs w:val="20"/>
          <w:lang w:val="en"/>
        </w:rPr>
        <w:t xml:space="preserve">Choy B, Pearce SM, Anderson BB, et al. Prognostic significance of percentages and architectural types of contemporary Gleason pattern 4 prostate cancer in radical prostatectomy. </w:t>
      </w:r>
      <w:r w:rsidRPr="008624BC">
        <w:rPr>
          <w:rStyle w:val="Emphasis"/>
          <w:rFonts w:ascii="Arial" w:eastAsia="Times New Roman" w:hAnsi="Arial" w:cs="Arial"/>
          <w:sz w:val="20"/>
          <w:szCs w:val="20"/>
          <w:lang w:val="en"/>
        </w:rPr>
        <w:t xml:space="preserve">Am J Surg </w:t>
      </w:r>
      <w:proofErr w:type="spellStart"/>
      <w:r w:rsidRPr="008624BC">
        <w:rPr>
          <w:rStyle w:val="Emphasis"/>
          <w:rFonts w:ascii="Arial" w:eastAsia="Times New Roman" w:hAnsi="Arial" w:cs="Arial"/>
          <w:sz w:val="20"/>
          <w:szCs w:val="20"/>
          <w:lang w:val="en"/>
        </w:rPr>
        <w:t>Pathol</w:t>
      </w:r>
      <w:proofErr w:type="spellEnd"/>
      <w:r w:rsidRPr="008624BC">
        <w:rPr>
          <w:rFonts w:ascii="Arial" w:eastAsia="Times New Roman" w:hAnsi="Arial" w:cs="Arial"/>
          <w:sz w:val="20"/>
          <w:szCs w:val="20"/>
          <w:lang w:val="en"/>
        </w:rPr>
        <w:t xml:space="preserve">. </w:t>
      </w:r>
      <w:proofErr w:type="gramStart"/>
      <w:r w:rsidRPr="008624BC">
        <w:rPr>
          <w:rFonts w:ascii="Arial" w:eastAsia="Times New Roman" w:hAnsi="Arial" w:cs="Arial"/>
          <w:sz w:val="20"/>
          <w:szCs w:val="20"/>
          <w:lang w:val="en"/>
        </w:rPr>
        <w:t>2016;40:1400</w:t>
      </w:r>
      <w:proofErr w:type="gramEnd"/>
      <w:r w:rsidRPr="008624BC">
        <w:rPr>
          <w:rFonts w:ascii="Arial" w:eastAsia="Times New Roman" w:hAnsi="Arial" w:cs="Arial"/>
          <w:sz w:val="20"/>
          <w:szCs w:val="20"/>
          <w:lang w:val="en"/>
        </w:rPr>
        <w:t>-1406.</w:t>
      </w:r>
      <w:bookmarkStart w:id="36" w:name="R32949"/>
      <w:bookmarkEnd w:id="35"/>
    </w:p>
    <w:p w14:paraId="38676DEE" w14:textId="77777777" w:rsidR="008624BC" w:rsidRDefault="00C9237C" w:rsidP="008624BC">
      <w:pPr>
        <w:pStyle w:val="ListParagraph"/>
        <w:numPr>
          <w:ilvl w:val="0"/>
          <w:numId w:val="13"/>
        </w:numPr>
        <w:spacing w:after="0"/>
        <w:jc w:val="both"/>
        <w:divId w:val="1945993186"/>
        <w:rPr>
          <w:rFonts w:ascii="Arial" w:eastAsia="Times New Roman" w:hAnsi="Arial" w:cs="Arial"/>
          <w:sz w:val="20"/>
          <w:szCs w:val="20"/>
          <w:lang w:val="en"/>
        </w:rPr>
      </w:pPr>
      <w:proofErr w:type="spellStart"/>
      <w:r w:rsidRPr="008624BC">
        <w:rPr>
          <w:rFonts w:ascii="Arial" w:eastAsia="Times New Roman" w:hAnsi="Arial" w:cs="Arial"/>
          <w:sz w:val="20"/>
          <w:szCs w:val="20"/>
          <w:lang w:val="en"/>
        </w:rPr>
        <w:t>Kweldam</w:t>
      </w:r>
      <w:proofErr w:type="spellEnd"/>
      <w:r w:rsidRPr="008624BC">
        <w:rPr>
          <w:rFonts w:ascii="Arial" w:eastAsia="Times New Roman" w:hAnsi="Arial" w:cs="Arial"/>
          <w:sz w:val="20"/>
          <w:szCs w:val="20"/>
          <w:lang w:val="en"/>
        </w:rPr>
        <w:t xml:space="preserve"> CF, </w:t>
      </w:r>
      <w:proofErr w:type="spellStart"/>
      <w:r w:rsidRPr="008624BC">
        <w:rPr>
          <w:rFonts w:ascii="Arial" w:eastAsia="Times New Roman" w:hAnsi="Arial" w:cs="Arial"/>
          <w:sz w:val="20"/>
          <w:szCs w:val="20"/>
          <w:lang w:val="en"/>
        </w:rPr>
        <w:t>Wildhagen</w:t>
      </w:r>
      <w:proofErr w:type="spellEnd"/>
      <w:r w:rsidRPr="008624BC">
        <w:rPr>
          <w:rFonts w:ascii="Arial" w:eastAsia="Times New Roman" w:hAnsi="Arial" w:cs="Arial"/>
          <w:sz w:val="20"/>
          <w:szCs w:val="20"/>
          <w:lang w:val="en"/>
        </w:rPr>
        <w:t xml:space="preserve"> MF, </w:t>
      </w:r>
      <w:proofErr w:type="spellStart"/>
      <w:r w:rsidRPr="008624BC">
        <w:rPr>
          <w:rFonts w:ascii="Arial" w:eastAsia="Times New Roman" w:hAnsi="Arial" w:cs="Arial"/>
          <w:sz w:val="20"/>
          <w:szCs w:val="20"/>
          <w:lang w:val="en"/>
        </w:rPr>
        <w:t>Steyerberg</w:t>
      </w:r>
      <w:proofErr w:type="spellEnd"/>
      <w:r w:rsidRPr="008624BC">
        <w:rPr>
          <w:rFonts w:ascii="Arial" w:eastAsia="Times New Roman" w:hAnsi="Arial" w:cs="Arial"/>
          <w:sz w:val="20"/>
          <w:szCs w:val="20"/>
          <w:lang w:val="en"/>
        </w:rPr>
        <w:t xml:space="preserve"> EW, et al. Cribriform growth is highly predictive for postoperative metastasis and disease-specific death in Gleason score 7 prostate cancer. </w:t>
      </w:r>
      <w:r w:rsidRPr="008624BC">
        <w:rPr>
          <w:rStyle w:val="Emphasis"/>
          <w:rFonts w:ascii="Arial" w:eastAsia="Times New Roman" w:hAnsi="Arial" w:cs="Arial"/>
          <w:sz w:val="20"/>
          <w:szCs w:val="20"/>
          <w:lang w:val="en"/>
        </w:rPr>
        <w:t xml:space="preserve">Mod </w:t>
      </w:r>
      <w:proofErr w:type="spellStart"/>
      <w:r w:rsidRPr="008624BC">
        <w:rPr>
          <w:rStyle w:val="Emphasis"/>
          <w:rFonts w:ascii="Arial" w:eastAsia="Times New Roman" w:hAnsi="Arial" w:cs="Arial"/>
          <w:sz w:val="20"/>
          <w:szCs w:val="20"/>
          <w:lang w:val="en"/>
        </w:rPr>
        <w:t>Pathol</w:t>
      </w:r>
      <w:proofErr w:type="spellEnd"/>
      <w:r w:rsidRPr="008624BC">
        <w:rPr>
          <w:rStyle w:val="Emphasis"/>
          <w:rFonts w:ascii="Arial" w:eastAsia="Times New Roman" w:hAnsi="Arial" w:cs="Arial"/>
          <w:sz w:val="20"/>
          <w:szCs w:val="20"/>
          <w:lang w:val="en"/>
        </w:rPr>
        <w:t>.</w:t>
      </w:r>
      <w:r w:rsidRPr="008624BC">
        <w:rPr>
          <w:rFonts w:ascii="Arial" w:eastAsia="Times New Roman" w:hAnsi="Arial" w:cs="Arial"/>
          <w:sz w:val="20"/>
          <w:szCs w:val="20"/>
          <w:lang w:val="en"/>
        </w:rPr>
        <w:t xml:space="preserve"> </w:t>
      </w:r>
      <w:proofErr w:type="gramStart"/>
      <w:r w:rsidRPr="008624BC">
        <w:rPr>
          <w:rFonts w:ascii="Arial" w:eastAsia="Times New Roman" w:hAnsi="Arial" w:cs="Arial"/>
          <w:sz w:val="20"/>
          <w:szCs w:val="20"/>
          <w:lang w:val="en"/>
        </w:rPr>
        <w:t>2015;28:457</w:t>
      </w:r>
      <w:proofErr w:type="gramEnd"/>
      <w:r w:rsidRPr="008624BC">
        <w:rPr>
          <w:rFonts w:ascii="Arial" w:eastAsia="Times New Roman" w:hAnsi="Arial" w:cs="Arial"/>
          <w:sz w:val="20"/>
          <w:szCs w:val="20"/>
          <w:lang w:val="en"/>
        </w:rPr>
        <w:t>-464.</w:t>
      </w:r>
      <w:bookmarkStart w:id="37" w:name="R32944"/>
      <w:bookmarkEnd w:id="36"/>
    </w:p>
    <w:p w14:paraId="3038CE05" w14:textId="77777777" w:rsidR="008624BC" w:rsidRDefault="00C9237C" w:rsidP="008624BC">
      <w:pPr>
        <w:pStyle w:val="ListParagraph"/>
        <w:numPr>
          <w:ilvl w:val="0"/>
          <w:numId w:val="13"/>
        </w:numPr>
        <w:spacing w:after="0"/>
        <w:jc w:val="both"/>
        <w:divId w:val="1945993186"/>
        <w:rPr>
          <w:rFonts w:ascii="Arial" w:eastAsia="Times New Roman" w:hAnsi="Arial" w:cs="Arial"/>
          <w:sz w:val="20"/>
          <w:szCs w:val="20"/>
          <w:lang w:val="en"/>
        </w:rPr>
      </w:pPr>
      <w:r w:rsidRPr="008624BC">
        <w:rPr>
          <w:rFonts w:ascii="Arial" w:eastAsia="Times New Roman" w:hAnsi="Arial" w:cs="Arial"/>
          <w:sz w:val="20"/>
          <w:szCs w:val="20"/>
          <w:lang w:val="en"/>
        </w:rPr>
        <w:t xml:space="preserve">van der Kwast TH, van </w:t>
      </w:r>
      <w:proofErr w:type="spellStart"/>
      <w:r w:rsidRPr="008624BC">
        <w:rPr>
          <w:rFonts w:ascii="Arial" w:eastAsia="Times New Roman" w:hAnsi="Arial" w:cs="Arial"/>
          <w:sz w:val="20"/>
          <w:szCs w:val="20"/>
          <w:lang w:val="en"/>
        </w:rPr>
        <w:t>Leenders</w:t>
      </w:r>
      <w:proofErr w:type="spellEnd"/>
      <w:r w:rsidRPr="008624BC">
        <w:rPr>
          <w:rFonts w:ascii="Arial" w:eastAsia="Times New Roman" w:hAnsi="Arial" w:cs="Arial"/>
          <w:sz w:val="20"/>
          <w:szCs w:val="20"/>
          <w:lang w:val="en"/>
        </w:rPr>
        <w:t xml:space="preserve"> GJ, </w:t>
      </w:r>
      <w:proofErr w:type="spellStart"/>
      <w:r w:rsidRPr="008624BC">
        <w:rPr>
          <w:rFonts w:ascii="Arial" w:eastAsia="Times New Roman" w:hAnsi="Arial" w:cs="Arial"/>
          <w:sz w:val="20"/>
          <w:szCs w:val="20"/>
          <w:lang w:val="en"/>
        </w:rPr>
        <w:t>Berney</w:t>
      </w:r>
      <w:proofErr w:type="spellEnd"/>
      <w:r w:rsidRPr="008624BC">
        <w:rPr>
          <w:rFonts w:ascii="Arial" w:eastAsia="Times New Roman" w:hAnsi="Arial" w:cs="Arial"/>
          <w:sz w:val="20"/>
          <w:szCs w:val="20"/>
          <w:lang w:val="en"/>
        </w:rPr>
        <w:t xml:space="preserve"> DM, et al. ISUP consensus definition of cribriform prostate cancer. </w:t>
      </w:r>
      <w:r w:rsidRPr="008624BC">
        <w:rPr>
          <w:rStyle w:val="Emphasis"/>
          <w:rFonts w:ascii="Arial" w:eastAsia="Times New Roman" w:hAnsi="Arial" w:cs="Arial"/>
          <w:sz w:val="20"/>
          <w:szCs w:val="20"/>
          <w:lang w:val="en"/>
        </w:rPr>
        <w:t xml:space="preserve">Am J Surg </w:t>
      </w:r>
      <w:proofErr w:type="spellStart"/>
      <w:r w:rsidRPr="008624BC">
        <w:rPr>
          <w:rStyle w:val="Emphasis"/>
          <w:rFonts w:ascii="Arial" w:eastAsia="Times New Roman" w:hAnsi="Arial" w:cs="Arial"/>
          <w:sz w:val="20"/>
          <w:szCs w:val="20"/>
          <w:lang w:val="en"/>
        </w:rPr>
        <w:t>Pathol</w:t>
      </w:r>
      <w:proofErr w:type="spellEnd"/>
      <w:r w:rsidRPr="008624BC">
        <w:rPr>
          <w:rStyle w:val="Emphasis"/>
          <w:rFonts w:ascii="Arial" w:eastAsia="Times New Roman" w:hAnsi="Arial" w:cs="Arial"/>
          <w:sz w:val="20"/>
          <w:szCs w:val="20"/>
          <w:lang w:val="en"/>
        </w:rPr>
        <w:t xml:space="preserve"> </w:t>
      </w:r>
      <w:proofErr w:type="gramStart"/>
      <w:r w:rsidRPr="008624BC">
        <w:rPr>
          <w:rFonts w:ascii="Arial" w:eastAsia="Times New Roman" w:hAnsi="Arial" w:cs="Arial"/>
          <w:sz w:val="20"/>
          <w:szCs w:val="20"/>
          <w:lang w:val="en"/>
        </w:rPr>
        <w:t>2021;45:1118</w:t>
      </w:r>
      <w:proofErr w:type="gramEnd"/>
      <w:r w:rsidRPr="008624BC">
        <w:rPr>
          <w:rFonts w:ascii="Arial" w:eastAsia="Times New Roman" w:hAnsi="Arial" w:cs="Arial"/>
          <w:sz w:val="20"/>
          <w:szCs w:val="20"/>
          <w:lang w:val="en"/>
        </w:rPr>
        <w:t>-1126.</w:t>
      </w:r>
      <w:bookmarkStart w:id="38" w:name="R32939"/>
      <w:bookmarkEnd w:id="37"/>
    </w:p>
    <w:p w14:paraId="295EA534" w14:textId="77777777" w:rsidR="008624BC" w:rsidRDefault="00C9237C" w:rsidP="008624BC">
      <w:pPr>
        <w:pStyle w:val="ListParagraph"/>
        <w:numPr>
          <w:ilvl w:val="0"/>
          <w:numId w:val="13"/>
        </w:numPr>
        <w:spacing w:after="0"/>
        <w:jc w:val="both"/>
        <w:divId w:val="1945993186"/>
        <w:rPr>
          <w:rFonts w:ascii="Arial" w:eastAsia="Times New Roman" w:hAnsi="Arial" w:cs="Arial"/>
          <w:sz w:val="20"/>
          <w:szCs w:val="20"/>
          <w:lang w:val="en"/>
        </w:rPr>
      </w:pPr>
      <w:proofErr w:type="spellStart"/>
      <w:r w:rsidRPr="008624BC">
        <w:rPr>
          <w:rFonts w:ascii="Arial" w:eastAsia="Times New Roman" w:hAnsi="Arial" w:cs="Arial"/>
          <w:sz w:val="20"/>
          <w:szCs w:val="20"/>
          <w:lang w:val="en"/>
        </w:rPr>
        <w:t>Pierorazio</w:t>
      </w:r>
      <w:proofErr w:type="spellEnd"/>
      <w:r w:rsidRPr="008624BC">
        <w:rPr>
          <w:rFonts w:ascii="Arial" w:eastAsia="Times New Roman" w:hAnsi="Arial" w:cs="Arial"/>
          <w:sz w:val="20"/>
          <w:szCs w:val="20"/>
          <w:lang w:val="en"/>
        </w:rPr>
        <w:t xml:space="preserve"> PM, Walsh PC, Partin AW, Epstein JI. Prognostic Gleason grade grouping: data based on the modified Gleason scoring system. </w:t>
      </w:r>
      <w:r w:rsidRPr="008624BC">
        <w:rPr>
          <w:rStyle w:val="Emphasis"/>
          <w:rFonts w:ascii="Arial" w:eastAsia="Times New Roman" w:hAnsi="Arial" w:cs="Arial"/>
          <w:sz w:val="20"/>
          <w:szCs w:val="20"/>
          <w:lang w:val="en"/>
        </w:rPr>
        <w:t>BJU Int</w:t>
      </w:r>
      <w:r w:rsidRPr="008624BC">
        <w:rPr>
          <w:rFonts w:ascii="Arial" w:eastAsia="Times New Roman" w:hAnsi="Arial" w:cs="Arial"/>
          <w:sz w:val="20"/>
          <w:szCs w:val="20"/>
          <w:lang w:val="en"/>
        </w:rPr>
        <w:t xml:space="preserve">. </w:t>
      </w:r>
      <w:proofErr w:type="gramStart"/>
      <w:r w:rsidRPr="008624BC">
        <w:rPr>
          <w:rFonts w:ascii="Arial" w:eastAsia="Times New Roman" w:hAnsi="Arial" w:cs="Arial"/>
          <w:sz w:val="20"/>
          <w:szCs w:val="20"/>
          <w:lang w:val="en"/>
        </w:rPr>
        <w:t>2013;111:753</w:t>
      </w:r>
      <w:proofErr w:type="gramEnd"/>
      <w:r w:rsidRPr="008624BC">
        <w:rPr>
          <w:rFonts w:ascii="Arial" w:eastAsia="Times New Roman" w:hAnsi="Arial" w:cs="Arial"/>
          <w:sz w:val="20"/>
          <w:szCs w:val="20"/>
          <w:lang w:val="en"/>
        </w:rPr>
        <w:t>-760.</w:t>
      </w:r>
      <w:bookmarkStart w:id="39" w:name="R32952"/>
      <w:bookmarkEnd w:id="38"/>
    </w:p>
    <w:p w14:paraId="333957DB" w14:textId="77777777" w:rsidR="008624BC" w:rsidRDefault="00C9237C" w:rsidP="008624BC">
      <w:pPr>
        <w:pStyle w:val="ListParagraph"/>
        <w:numPr>
          <w:ilvl w:val="0"/>
          <w:numId w:val="13"/>
        </w:numPr>
        <w:spacing w:after="0"/>
        <w:jc w:val="both"/>
        <w:divId w:val="1945993186"/>
        <w:rPr>
          <w:rFonts w:ascii="Arial" w:eastAsia="Times New Roman" w:hAnsi="Arial" w:cs="Arial"/>
          <w:sz w:val="20"/>
          <w:szCs w:val="20"/>
          <w:lang w:val="en"/>
        </w:rPr>
      </w:pPr>
      <w:r w:rsidRPr="008624BC">
        <w:rPr>
          <w:rFonts w:ascii="Arial" w:eastAsia="Times New Roman" w:hAnsi="Arial" w:cs="Arial"/>
          <w:sz w:val="20"/>
          <w:szCs w:val="20"/>
          <w:lang w:val="en"/>
        </w:rPr>
        <w:t xml:space="preserve">Epstein JI, </w:t>
      </w:r>
      <w:proofErr w:type="spellStart"/>
      <w:r w:rsidRPr="008624BC">
        <w:rPr>
          <w:rFonts w:ascii="Arial" w:eastAsia="Times New Roman" w:hAnsi="Arial" w:cs="Arial"/>
          <w:sz w:val="20"/>
          <w:szCs w:val="20"/>
          <w:lang w:val="en"/>
        </w:rPr>
        <w:t>Zelefsky</w:t>
      </w:r>
      <w:proofErr w:type="spellEnd"/>
      <w:r w:rsidRPr="008624BC">
        <w:rPr>
          <w:rFonts w:ascii="Arial" w:eastAsia="Times New Roman" w:hAnsi="Arial" w:cs="Arial"/>
          <w:sz w:val="20"/>
          <w:szCs w:val="20"/>
          <w:lang w:val="en"/>
        </w:rPr>
        <w:t xml:space="preserve"> MJ, Sjoberg DD, et al. A contemporary prostate cancer grading system: a validated alternative to the Gleason score. </w:t>
      </w:r>
      <w:proofErr w:type="spellStart"/>
      <w:r w:rsidRPr="008624BC">
        <w:rPr>
          <w:rStyle w:val="Emphasis"/>
          <w:rFonts w:ascii="Arial" w:eastAsia="Times New Roman" w:hAnsi="Arial" w:cs="Arial"/>
          <w:sz w:val="20"/>
          <w:szCs w:val="20"/>
          <w:lang w:val="en"/>
        </w:rPr>
        <w:t>Eur</w:t>
      </w:r>
      <w:proofErr w:type="spellEnd"/>
      <w:r w:rsidRPr="008624BC">
        <w:rPr>
          <w:rStyle w:val="Emphasis"/>
          <w:rFonts w:ascii="Arial" w:eastAsia="Times New Roman" w:hAnsi="Arial" w:cs="Arial"/>
          <w:sz w:val="20"/>
          <w:szCs w:val="20"/>
          <w:lang w:val="en"/>
        </w:rPr>
        <w:t xml:space="preserve"> Urol.</w:t>
      </w:r>
      <w:r w:rsidRPr="008624BC">
        <w:rPr>
          <w:rFonts w:ascii="Arial" w:eastAsia="Times New Roman" w:hAnsi="Arial" w:cs="Arial"/>
          <w:sz w:val="20"/>
          <w:szCs w:val="20"/>
          <w:lang w:val="en"/>
        </w:rPr>
        <w:t xml:space="preserve"> </w:t>
      </w:r>
      <w:proofErr w:type="gramStart"/>
      <w:r w:rsidRPr="008624BC">
        <w:rPr>
          <w:rFonts w:ascii="Arial" w:eastAsia="Times New Roman" w:hAnsi="Arial" w:cs="Arial"/>
          <w:sz w:val="20"/>
          <w:szCs w:val="20"/>
          <w:lang w:val="en"/>
        </w:rPr>
        <w:t>2016;69:428</w:t>
      </w:r>
      <w:proofErr w:type="gramEnd"/>
      <w:r w:rsidRPr="008624BC">
        <w:rPr>
          <w:rFonts w:ascii="Arial" w:eastAsia="Times New Roman" w:hAnsi="Arial" w:cs="Arial"/>
          <w:sz w:val="20"/>
          <w:szCs w:val="20"/>
          <w:lang w:val="en"/>
        </w:rPr>
        <w:t>-435.</w:t>
      </w:r>
      <w:bookmarkStart w:id="40" w:name="R32951"/>
      <w:bookmarkEnd w:id="39"/>
    </w:p>
    <w:p w14:paraId="4D3ABD62" w14:textId="77777777" w:rsidR="008624BC" w:rsidRDefault="00C9237C" w:rsidP="008624BC">
      <w:pPr>
        <w:pStyle w:val="ListParagraph"/>
        <w:numPr>
          <w:ilvl w:val="0"/>
          <w:numId w:val="13"/>
        </w:numPr>
        <w:spacing w:after="0"/>
        <w:jc w:val="both"/>
        <w:divId w:val="1945993186"/>
        <w:rPr>
          <w:rFonts w:ascii="Arial" w:eastAsia="Times New Roman" w:hAnsi="Arial" w:cs="Arial"/>
          <w:sz w:val="20"/>
          <w:szCs w:val="20"/>
          <w:lang w:val="en"/>
        </w:rPr>
      </w:pPr>
      <w:proofErr w:type="spellStart"/>
      <w:r w:rsidRPr="008624BC">
        <w:rPr>
          <w:rFonts w:ascii="Arial" w:eastAsia="Times New Roman" w:hAnsi="Arial" w:cs="Arial"/>
          <w:sz w:val="20"/>
          <w:szCs w:val="20"/>
          <w:lang w:val="en"/>
        </w:rPr>
        <w:t>Berney</w:t>
      </w:r>
      <w:proofErr w:type="spellEnd"/>
      <w:r w:rsidRPr="008624BC">
        <w:rPr>
          <w:rFonts w:ascii="Arial" w:eastAsia="Times New Roman" w:hAnsi="Arial" w:cs="Arial"/>
          <w:sz w:val="20"/>
          <w:szCs w:val="20"/>
          <w:lang w:val="en"/>
        </w:rPr>
        <w:t xml:space="preserve"> DM, Beltran L, Fisher G, et al. Validation of a contemporary prostate cancer grading system using prostate cancer death as outcome. </w:t>
      </w:r>
      <w:r w:rsidRPr="008624BC">
        <w:rPr>
          <w:rStyle w:val="Emphasis"/>
          <w:rFonts w:ascii="Arial" w:eastAsia="Times New Roman" w:hAnsi="Arial" w:cs="Arial"/>
          <w:sz w:val="20"/>
          <w:szCs w:val="20"/>
          <w:lang w:val="en"/>
        </w:rPr>
        <w:t>Br J Cancer.</w:t>
      </w:r>
      <w:r w:rsidRPr="008624BC">
        <w:rPr>
          <w:rFonts w:ascii="Arial" w:eastAsia="Times New Roman" w:hAnsi="Arial" w:cs="Arial"/>
          <w:sz w:val="20"/>
          <w:szCs w:val="20"/>
          <w:lang w:val="en"/>
        </w:rPr>
        <w:t xml:space="preserve"> 2016;114(10):1078-1083.</w:t>
      </w:r>
      <w:bookmarkStart w:id="41" w:name="N7551"/>
      <w:bookmarkEnd w:id="40"/>
    </w:p>
    <w:p w14:paraId="5C9BE07F" w14:textId="77777777" w:rsidR="008624BC" w:rsidRDefault="008624BC" w:rsidP="008624BC">
      <w:pPr>
        <w:spacing w:after="0"/>
        <w:jc w:val="both"/>
        <w:divId w:val="1945993186"/>
        <w:rPr>
          <w:rFonts w:ascii="Arial" w:eastAsia="Times New Roman" w:hAnsi="Arial" w:cs="Arial"/>
          <w:b/>
          <w:bCs/>
          <w:sz w:val="20"/>
          <w:szCs w:val="20"/>
          <w:lang w:val="en"/>
        </w:rPr>
      </w:pPr>
    </w:p>
    <w:p w14:paraId="0A1A6F99" w14:textId="77777777" w:rsidR="008624BC" w:rsidRDefault="00C9237C" w:rsidP="008624BC">
      <w:pPr>
        <w:spacing w:after="0"/>
        <w:jc w:val="both"/>
        <w:divId w:val="1945993186"/>
        <w:rPr>
          <w:rFonts w:ascii="Arial" w:eastAsia="Times New Roman" w:hAnsi="Arial" w:cs="Arial"/>
          <w:sz w:val="20"/>
          <w:szCs w:val="20"/>
          <w:lang w:val="en"/>
        </w:rPr>
      </w:pPr>
      <w:r w:rsidRPr="008624BC">
        <w:rPr>
          <w:rFonts w:ascii="Arial" w:eastAsia="Times New Roman" w:hAnsi="Arial" w:cs="Arial"/>
          <w:b/>
          <w:bCs/>
          <w:sz w:val="20"/>
          <w:szCs w:val="20"/>
          <w:lang w:val="en"/>
        </w:rPr>
        <w:t>D. Intraductal Carcinoma (IDC)</w:t>
      </w:r>
      <w:bookmarkEnd w:id="41"/>
    </w:p>
    <w:p w14:paraId="6008FF31" w14:textId="77777777" w:rsidR="008624BC" w:rsidRDefault="00C9237C" w:rsidP="008624BC">
      <w:pPr>
        <w:spacing w:after="0"/>
        <w:jc w:val="both"/>
        <w:divId w:val="1945993186"/>
        <w:rPr>
          <w:rFonts w:ascii="Arial" w:eastAsia="Times New Roman" w:hAnsi="Arial" w:cs="Arial"/>
          <w:sz w:val="20"/>
          <w:szCs w:val="20"/>
          <w:lang w:val="en"/>
        </w:rPr>
      </w:pPr>
      <w:r w:rsidRPr="008624BC">
        <w:rPr>
          <w:rFonts w:ascii="Arial" w:eastAsia="Times New Roman" w:hAnsi="Arial" w:cs="Arial"/>
          <w:sz w:val="20"/>
          <w:szCs w:val="20"/>
          <w:lang w:val="en"/>
        </w:rPr>
        <w:t>The presence of intraductal carcinoma (IDC) is important to record in biopsy since it has independent prognostic significance.</w:t>
      </w:r>
      <w:hyperlink w:anchor="R32962" w:tooltip="Guo CC and Epstein JI. Intraductal carcinoma of the prostate on needle biopsy: Histologic features and clinical significance. &lt;em&gt;Mod Pathol.&lt;/em&gt; 2006;19(12):1528-1535." w:history="1">
        <w:r w:rsidRPr="008624BC">
          <w:rPr>
            <w:rStyle w:val="Hyperlink"/>
            <w:rFonts w:ascii="Arial" w:eastAsia="Times New Roman" w:hAnsi="Arial" w:cs="Arial"/>
            <w:sz w:val="20"/>
            <w:szCs w:val="20"/>
            <w:vertAlign w:val="superscript"/>
            <w:lang w:val="en"/>
          </w:rPr>
          <w:t>1,</w:t>
        </w:r>
      </w:hyperlink>
      <w:hyperlink w:anchor="R32963" w:tooltip="Cohen RJ, Wheeler TM, Bonkhoff H and Rubin MA. A proposal on the identification, histologic reporting, and implications of intraductal prostatic carcinoma. &lt;em&gt;Arch Pathol Lab Med. &lt;/em&gt;2007;131(7):1103-1109." w:history="1">
        <w:r w:rsidRPr="008624BC">
          <w:rPr>
            <w:rStyle w:val="Hyperlink"/>
            <w:rFonts w:ascii="Arial" w:eastAsia="Times New Roman" w:hAnsi="Arial" w:cs="Arial"/>
            <w:sz w:val="20"/>
            <w:szCs w:val="20"/>
            <w:vertAlign w:val="superscript"/>
            <w:lang w:val="en"/>
          </w:rPr>
          <w:t>2,</w:t>
        </w:r>
      </w:hyperlink>
      <w:hyperlink w:anchor="R32964" w:tooltip="Zhou M. Intraductal carcinoma of the prostate: the whole story. &lt;em&gt;Pathology.&lt;/em&gt; 2013;45(6):533-539." w:history="1">
        <w:r w:rsidRPr="008624BC">
          <w:rPr>
            <w:rStyle w:val="Hyperlink"/>
            <w:rFonts w:ascii="Arial" w:eastAsia="Times New Roman" w:hAnsi="Arial" w:cs="Arial"/>
            <w:sz w:val="20"/>
            <w:szCs w:val="20"/>
            <w:vertAlign w:val="superscript"/>
            <w:lang w:val="en"/>
          </w:rPr>
          <w:t>3,</w:t>
        </w:r>
      </w:hyperlink>
      <w:hyperlink w:anchor="R32965" w:tooltip="Montironi R, Zhou M, Magi-Galluzzi C, Epstein JI. Features and prognostic significance of intraductal carcinoma of the prostate. &lt;em&gt;Eur Urol Oncol.&lt;/em&gt; 2018;1:21-28." w:history="1">
        <w:r w:rsidRPr="008624BC">
          <w:rPr>
            <w:rStyle w:val="Hyperlink"/>
            <w:rFonts w:ascii="Arial" w:eastAsia="Times New Roman" w:hAnsi="Arial" w:cs="Arial"/>
            <w:sz w:val="20"/>
            <w:szCs w:val="20"/>
            <w:vertAlign w:val="superscript"/>
            <w:lang w:val="en"/>
          </w:rPr>
          <w:t>4,</w:t>
        </w:r>
      </w:hyperlink>
      <w:hyperlink w:anchor="R32966" w:tooltip="Varma M. Intraductal carcinoma of the prostate: A guide for practicing pathologist. &lt;em&gt;Adv Anat Pathol&lt;/em&gt;. 2021. Online ahead of print." w:history="1">
        <w:r w:rsidRPr="008624BC">
          <w:rPr>
            <w:rStyle w:val="Hyperlink"/>
            <w:rFonts w:ascii="Arial" w:eastAsia="Times New Roman" w:hAnsi="Arial" w:cs="Arial"/>
            <w:sz w:val="20"/>
            <w:szCs w:val="20"/>
            <w:vertAlign w:val="superscript"/>
            <w:lang w:val="en"/>
          </w:rPr>
          <w:t>5</w:t>
        </w:r>
      </w:hyperlink>
      <w:r w:rsidRPr="008624BC">
        <w:rPr>
          <w:rFonts w:ascii="Arial" w:eastAsia="Times New Roman" w:hAnsi="Arial" w:cs="Arial"/>
          <w:sz w:val="20"/>
          <w:szCs w:val="20"/>
          <w:lang w:val="en"/>
        </w:rPr>
        <w:t> IDC is uncommon in needle biopsies and when present is usually found within invasive tumor. Pure IDC is rare in needle biopsies. It is important to distinguish IDC from high-grade prostatic intraepithelial neoplasia (PIN) and atypical intraductal proliferation (AIP). IDC is strongly associated with high Gleason score and high-volume tumor in radical prostatectomies and with metastatic disease.</w:t>
      </w:r>
    </w:p>
    <w:p w14:paraId="3EF75386" w14:textId="77777777" w:rsidR="008624BC" w:rsidRDefault="008624BC" w:rsidP="008624BC">
      <w:pPr>
        <w:spacing w:after="0"/>
        <w:jc w:val="both"/>
        <w:divId w:val="1945993186"/>
        <w:rPr>
          <w:rFonts w:ascii="Arial" w:eastAsia="Times New Roman" w:hAnsi="Arial" w:cs="Arial"/>
          <w:sz w:val="20"/>
          <w:szCs w:val="20"/>
          <w:lang w:val="en"/>
        </w:rPr>
      </w:pPr>
    </w:p>
    <w:p w14:paraId="5327291D" w14:textId="77777777" w:rsidR="008624BC" w:rsidRDefault="00C9237C" w:rsidP="008624BC">
      <w:pPr>
        <w:spacing w:after="0"/>
        <w:jc w:val="both"/>
        <w:divId w:val="1945993186"/>
        <w:rPr>
          <w:rFonts w:ascii="Arial" w:eastAsia="Times New Roman" w:hAnsi="Arial" w:cs="Arial"/>
          <w:sz w:val="20"/>
          <w:szCs w:val="20"/>
          <w:lang w:val="en"/>
        </w:rPr>
      </w:pPr>
      <w:r w:rsidRPr="008624BC">
        <w:rPr>
          <w:rFonts w:ascii="Arial" w:eastAsia="Times New Roman" w:hAnsi="Arial" w:cs="Arial"/>
          <w:sz w:val="20"/>
          <w:szCs w:val="20"/>
          <w:lang w:val="en"/>
        </w:rPr>
        <w:t>Both ISUP and GUPS recommend that Gleason scores or grade groups should not be assigned to pure IDC.</w:t>
      </w:r>
      <w:hyperlink w:anchor="R32967" w:tooltip="Epstein JI, Egevad L, Amin MB, Delahunt B, Srigley JR, Humphrey PA; and the Grading Committee The 2014 International Society of Urological Pathology (ISUP) Consensus Conference on Gleason Grading of Prostatic Carcinoma: definition of grading patterns and propo" w:history="1">
        <w:r w:rsidRPr="008624BC">
          <w:rPr>
            <w:rStyle w:val="Hyperlink"/>
            <w:rFonts w:ascii="Arial" w:eastAsia="Times New Roman" w:hAnsi="Arial" w:cs="Arial"/>
            <w:sz w:val="20"/>
            <w:szCs w:val="20"/>
            <w:vertAlign w:val="superscript"/>
            <w:lang w:val="en"/>
          </w:rPr>
          <w:t>6,</w:t>
        </w:r>
      </w:hyperlink>
      <w:hyperlink w:anchor="R32968" w:tooltip="Epstein JI, Amin MB, Fine SW, et al. The 2019 Genitourinary Pathology Society (GUPS) White Paper on Contemporary Grading of Prostate Cancer. &lt;em&gt;Arch Path Lab Med. &lt;/em&gt;2021;145:461-493." w:history="1">
        <w:r w:rsidRPr="008624BC">
          <w:rPr>
            <w:rStyle w:val="Hyperlink"/>
            <w:rFonts w:ascii="Arial" w:eastAsia="Times New Roman" w:hAnsi="Arial" w:cs="Arial"/>
            <w:sz w:val="20"/>
            <w:szCs w:val="20"/>
            <w:vertAlign w:val="superscript"/>
            <w:lang w:val="en"/>
          </w:rPr>
          <w:t>7,</w:t>
        </w:r>
      </w:hyperlink>
      <w:hyperlink w:anchor="R32969" w:tooltip="van Leenders GJLH, van der Kwast TH, Girgnon DJ, et al. The 2019 International Society of Urological Pathology (ISUP) Consensus Conference on Grading of Prostatic Carcinoma. &lt;em&gt;Am J Surg Pathol.&lt;/em&gt; 2020;44:e87-e99." w:history="1">
        <w:r w:rsidRPr="008624BC">
          <w:rPr>
            <w:rStyle w:val="Hyperlink"/>
            <w:rFonts w:ascii="Arial" w:eastAsia="Times New Roman" w:hAnsi="Arial" w:cs="Arial"/>
            <w:sz w:val="20"/>
            <w:szCs w:val="20"/>
            <w:vertAlign w:val="superscript"/>
            <w:lang w:val="en"/>
          </w:rPr>
          <w:t>8</w:t>
        </w:r>
      </w:hyperlink>
      <w:r w:rsidRPr="008624BC">
        <w:rPr>
          <w:rFonts w:ascii="Arial" w:eastAsia="Times New Roman" w:hAnsi="Arial" w:cs="Arial"/>
          <w:sz w:val="20"/>
          <w:szCs w:val="20"/>
          <w:lang w:val="en"/>
        </w:rPr>
        <w:t> However, there is controversy when grading invasive cancer with concomitant IDC. ISUP recommends incorporating IDC in determining the grade while GUPS recommends not to include IDC in determining the grade.</w:t>
      </w:r>
      <w:hyperlink w:anchor="R32968" w:tooltip="Epstein JI, Amin MB, Fine SW, et al. The 2019 Genitourinary Pathology Society (GUPS) White Paper on Contemporary Grading of Prostate Cancer. &lt;em&gt;Arch Path Lab Med. &lt;/em&gt;2021;145:461-493." w:history="1">
        <w:r w:rsidRPr="008624BC">
          <w:rPr>
            <w:rStyle w:val="Hyperlink"/>
            <w:rFonts w:ascii="Arial" w:eastAsia="Times New Roman" w:hAnsi="Arial" w:cs="Arial"/>
            <w:sz w:val="20"/>
            <w:szCs w:val="20"/>
            <w:vertAlign w:val="superscript"/>
            <w:lang w:val="en"/>
          </w:rPr>
          <w:t>7,</w:t>
        </w:r>
      </w:hyperlink>
      <w:hyperlink w:anchor="R32969" w:tooltip="van Leenders GJLH, van der Kwast TH, Girgnon DJ, et al. The 2019 International Society of Urological Pathology (ISUP) Consensus Conference on Grading of Prostatic Carcinoma. &lt;em&gt;Am J Surg Pathol.&lt;/em&gt; 2020;44:e87-e99." w:history="1">
        <w:r w:rsidRPr="008624BC">
          <w:rPr>
            <w:rStyle w:val="Hyperlink"/>
            <w:rFonts w:ascii="Arial" w:eastAsia="Times New Roman" w:hAnsi="Arial" w:cs="Arial"/>
            <w:sz w:val="20"/>
            <w:szCs w:val="20"/>
            <w:vertAlign w:val="superscript"/>
            <w:lang w:val="en"/>
          </w:rPr>
          <w:t>8</w:t>
        </w:r>
      </w:hyperlink>
      <w:r w:rsidRPr="008624BC">
        <w:rPr>
          <w:rFonts w:ascii="Arial" w:eastAsia="Times New Roman" w:hAnsi="Arial" w:cs="Arial"/>
          <w:sz w:val="20"/>
          <w:szCs w:val="20"/>
          <w:lang w:val="en"/>
        </w:rPr>
        <w:t> It is recommended to specify which of these two grading approaches is applied when grading invasive cancer with concomitant IDC.</w:t>
      </w:r>
    </w:p>
    <w:p w14:paraId="4A0975AE" w14:textId="77777777" w:rsidR="008624BC" w:rsidRDefault="008624BC" w:rsidP="008624BC">
      <w:pPr>
        <w:spacing w:after="0"/>
        <w:jc w:val="both"/>
        <w:divId w:val="1945993186"/>
        <w:rPr>
          <w:rFonts w:ascii="Arial" w:eastAsia="Times New Roman" w:hAnsi="Arial" w:cs="Arial"/>
          <w:sz w:val="20"/>
          <w:szCs w:val="20"/>
          <w:lang w:val="en"/>
        </w:rPr>
      </w:pPr>
    </w:p>
    <w:p w14:paraId="7FC9DF3B" w14:textId="77777777" w:rsidR="008624BC" w:rsidRDefault="00C9237C" w:rsidP="008624BC">
      <w:pPr>
        <w:spacing w:after="0"/>
        <w:jc w:val="both"/>
        <w:divId w:val="1945993186"/>
        <w:rPr>
          <w:rFonts w:ascii="Arial" w:eastAsia="Times New Roman" w:hAnsi="Arial" w:cs="Arial"/>
          <w:sz w:val="20"/>
          <w:szCs w:val="20"/>
          <w:lang w:val="en"/>
        </w:rPr>
      </w:pPr>
      <w:r w:rsidRPr="008624BC">
        <w:rPr>
          <w:rFonts w:ascii="Arial" w:eastAsia="Times New Roman" w:hAnsi="Arial" w:cs="Arial"/>
          <w:sz w:val="20"/>
          <w:szCs w:val="20"/>
          <w:lang w:val="en"/>
        </w:rPr>
        <w:lastRenderedPageBreak/>
        <w:t>Distinction between IDC and invasive cribriform or comedonecrosis patterns should be based on morphological examination. In the grading approach where IDC is not incorporated in grading, immunohistochemistry for basal cells can be used if the results will change the grade.</w:t>
      </w:r>
      <w:hyperlink w:anchor="R32968" w:tooltip="Epstein JI, Amin MB, Fine SW, et al. The 2019 Genitourinary Pathology Society (GUPS) White Paper on Contemporary Grading of Prostate Cancer. &lt;em&gt;Arch Path Lab Med. &lt;/em&gt;2021;145:461-493." w:history="1">
        <w:r w:rsidRPr="008624BC">
          <w:rPr>
            <w:rStyle w:val="Hyperlink"/>
            <w:rFonts w:ascii="Arial" w:eastAsia="Times New Roman" w:hAnsi="Arial" w:cs="Arial"/>
            <w:sz w:val="20"/>
            <w:szCs w:val="20"/>
            <w:vertAlign w:val="superscript"/>
            <w:lang w:val="en"/>
          </w:rPr>
          <w:t>7</w:t>
        </w:r>
      </w:hyperlink>
    </w:p>
    <w:p w14:paraId="720FDAB7" w14:textId="77777777" w:rsidR="008624BC" w:rsidRDefault="008624BC" w:rsidP="008624BC">
      <w:pPr>
        <w:spacing w:after="0"/>
        <w:jc w:val="both"/>
        <w:divId w:val="1945993186"/>
        <w:rPr>
          <w:rFonts w:ascii="Arial" w:eastAsia="Times New Roman" w:hAnsi="Arial" w:cs="Arial"/>
          <w:sz w:val="20"/>
          <w:szCs w:val="20"/>
          <w:lang w:val="en"/>
        </w:rPr>
      </w:pPr>
    </w:p>
    <w:p w14:paraId="477D5735" w14:textId="77777777" w:rsidR="008624BC" w:rsidRDefault="00C9237C" w:rsidP="008624BC">
      <w:pPr>
        <w:spacing w:after="0"/>
        <w:jc w:val="both"/>
        <w:divId w:val="1945993186"/>
        <w:rPr>
          <w:rFonts w:ascii="Arial" w:eastAsia="Times New Roman" w:hAnsi="Arial" w:cs="Arial"/>
          <w:sz w:val="20"/>
          <w:szCs w:val="20"/>
          <w:lang w:val="en"/>
        </w:rPr>
      </w:pPr>
      <w:r w:rsidRPr="008624BC">
        <w:rPr>
          <w:rFonts w:ascii="Arial" w:eastAsia="Times New Roman" w:hAnsi="Arial" w:cs="Arial"/>
          <w:sz w:val="20"/>
          <w:szCs w:val="20"/>
          <w:lang w:val="en"/>
        </w:rPr>
        <w:t>References</w:t>
      </w:r>
      <w:bookmarkStart w:id="42" w:name="R32962"/>
    </w:p>
    <w:p w14:paraId="64E7D8D0" w14:textId="77777777" w:rsidR="008624BC" w:rsidRDefault="00C9237C" w:rsidP="008624BC">
      <w:pPr>
        <w:pStyle w:val="ListParagraph"/>
        <w:numPr>
          <w:ilvl w:val="0"/>
          <w:numId w:val="14"/>
        </w:numPr>
        <w:spacing w:after="0"/>
        <w:jc w:val="both"/>
        <w:divId w:val="1945993186"/>
        <w:rPr>
          <w:rFonts w:ascii="Arial" w:eastAsia="Times New Roman" w:hAnsi="Arial" w:cs="Arial"/>
          <w:sz w:val="20"/>
          <w:szCs w:val="20"/>
          <w:lang w:val="en"/>
        </w:rPr>
      </w:pPr>
      <w:r w:rsidRPr="008624BC">
        <w:rPr>
          <w:rFonts w:ascii="Arial" w:eastAsia="Times New Roman" w:hAnsi="Arial" w:cs="Arial"/>
          <w:sz w:val="20"/>
          <w:szCs w:val="20"/>
          <w:lang w:val="en"/>
        </w:rPr>
        <w:t xml:space="preserve">Guo CC and Epstein JI. Intraductal carcinoma of the prostate on needle biopsy: Histologic features and clinical significance. </w:t>
      </w:r>
      <w:r w:rsidRPr="008624BC">
        <w:rPr>
          <w:rStyle w:val="Emphasis"/>
          <w:rFonts w:ascii="Arial" w:eastAsia="Times New Roman" w:hAnsi="Arial" w:cs="Arial"/>
          <w:sz w:val="20"/>
          <w:szCs w:val="20"/>
          <w:lang w:val="en"/>
        </w:rPr>
        <w:t xml:space="preserve">Mod </w:t>
      </w:r>
      <w:proofErr w:type="spellStart"/>
      <w:r w:rsidRPr="008624BC">
        <w:rPr>
          <w:rStyle w:val="Emphasis"/>
          <w:rFonts w:ascii="Arial" w:eastAsia="Times New Roman" w:hAnsi="Arial" w:cs="Arial"/>
          <w:sz w:val="20"/>
          <w:szCs w:val="20"/>
          <w:lang w:val="en"/>
        </w:rPr>
        <w:t>Pathol</w:t>
      </w:r>
      <w:proofErr w:type="spellEnd"/>
      <w:r w:rsidRPr="008624BC">
        <w:rPr>
          <w:rStyle w:val="Emphasis"/>
          <w:rFonts w:ascii="Arial" w:eastAsia="Times New Roman" w:hAnsi="Arial" w:cs="Arial"/>
          <w:sz w:val="20"/>
          <w:szCs w:val="20"/>
          <w:lang w:val="en"/>
        </w:rPr>
        <w:t>.</w:t>
      </w:r>
      <w:r w:rsidRPr="008624BC">
        <w:rPr>
          <w:rFonts w:ascii="Arial" w:eastAsia="Times New Roman" w:hAnsi="Arial" w:cs="Arial"/>
          <w:sz w:val="20"/>
          <w:szCs w:val="20"/>
          <w:lang w:val="en"/>
        </w:rPr>
        <w:t xml:space="preserve"> 2006;19(12):1528-1535.</w:t>
      </w:r>
      <w:bookmarkStart w:id="43" w:name="R32963"/>
      <w:bookmarkEnd w:id="42"/>
    </w:p>
    <w:p w14:paraId="524C454F" w14:textId="77777777" w:rsidR="008624BC" w:rsidRDefault="00C9237C" w:rsidP="008624BC">
      <w:pPr>
        <w:pStyle w:val="ListParagraph"/>
        <w:numPr>
          <w:ilvl w:val="0"/>
          <w:numId w:val="14"/>
        </w:numPr>
        <w:spacing w:after="0"/>
        <w:jc w:val="both"/>
        <w:divId w:val="1945993186"/>
        <w:rPr>
          <w:rFonts w:ascii="Arial" w:eastAsia="Times New Roman" w:hAnsi="Arial" w:cs="Arial"/>
          <w:sz w:val="20"/>
          <w:szCs w:val="20"/>
          <w:lang w:val="en"/>
        </w:rPr>
      </w:pPr>
      <w:r w:rsidRPr="008624BC">
        <w:rPr>
          <w:rFonts w:ascii="Arial" w:eastAsia="Times New Roman" w:hAnsi="Arial" w:cs="Arial"/>
          <w:sz w:val="20"/>
          <w:szCs w:val="20"/>
          <w:lang w:val="en"/>
        </w:rPr>
        <w:t xml:space="preserve">Cohen RJ, Wheeler TM, </w:t>
      </w:r>
      <w:proofErr w:type="spellStart"/>
      <w:r w:rsidRPr="008624BC">
        <w:rPr>
          <w:rFonts w:ascii="Arial" w:eastAsia="Times New Roman" w:hAnsi="Arial" w:cs="Arial"/>
          <w:sz w:val="20"/>
          <w:szCs w:val="20"/>
          <w:lang w:val="en"/>
        </w:rPr>
        <w:t>Bonkhoff</w:t>
      </w:r>
      <w:proofErr w:type="spellEnd"/>
      <w:r w:rsidRPr="008624BC">
        <w:rPr>
          <w:rFonts w:ascii="Arial" w:eastAsia="Times New Roman" w:hAnsi="Arial" w:cs="Arial"/>
          <w:sz w:val="20"/>
          <w:szCs w:val="20"/>
          <w:lang w:val="en"/>
        </w:rPr>
        <w:t xml:space="preserve"> H and Rubin MA. A proposal on the identification, histologic reporting, and implications of intraductal prostatic carcinoma. </w:t>
      </w:r>
      <w:r w:rsidRPr="008624BC">
        <w:rPr>
          <w:rStyle w:val="Emphasis"/>
          <w:rFonts w:ascii="Arial" w:eastAsia="Times New Roman" w:hAnsi="Arial" w:cs="Arial"/>
          <w:sz w:val="20"/>
          <w:szCs w:val="20"/>
          <w:lang w:val="en"/>
        </w:rPr>
        <w:t xml:space="preserve">Arch </w:t>
      </w:r>
      <w:proofErr w:type="spellStart"/>
      <w:r w:rsidRPr="008624BC">
        <w:rPr>
          <w:rStyle w:val="Emphasis"/>
          <w:rFonts w:ascii="Arial" w:eastAsia="Times New Roman" w:hAnsi="Arial" w:cs="Arial"/>
          <w:sz w:val="20"/>
          <w:szCs w:val="20"/>
          <w:lang w:val="en"/>
        </w:rPr>
        <w:t>Pathol</w:t>
      </w:r>
      <w:proofErr w:type="spellEnd"/>
      <w:r w:rsidRPr="008624BC">
        <w:rPr>
          <w:rStyle w:val="Emphasis"/>
          <w:rFonts w:ascii="Arial" w:eastAsia="Times New Roman" w:hAnsi="Arial" w:cs="Arial"/>
          <w:sz w:val="20"/>
          <w:szCs w:val="20"/>
          <w:lang w:val="en"/>
        </w:rPr>
        <w:t xml:space="preserve"> Lab Med. </w:t>
      </w:r>
      <w:r w:rsidRPr="008624BC">
        <w:rPr>
          <w:rFonts w:ascii="Arial" w:eastAsia="Times New Roman" w:hAnsi="Arial" w:cs="Arial"/>
          <w:sz w:val="20"/>
          <w:szCs w:val="20"/>
          <w:lang w:val="en"/>
        </w:rPr>
        <w:t>2007;131(7):1103-1109.</w:t>
      </w:r>
      <w:bookmarkStart w:id="44" w:name="R32964"/>
      <w:bookmarkEnd w:id="43"/>
    </w:p>
    <w:p w14:paraId="7E24856D" w14:textId="77777777" w:rsidR="008624BC" w:rsidRDefault="00C9237C" w:rsidP="008624BC">
      <w:pPr>
        <w:pStyle w:val="ListParagraph"/>
        <w:numPr>
          <w:ilvl w:val="0"/>
          <w:numId w:val="14"/>
        </w:numPr>
        <w:spacing w:after="0"/>
        <w:jc w:val="both"/>
        <w:divId w:val="1945993186"/>
        <w:rPr>
          <w:rFonts w:ascii="Arial" w:eastAsia="Times New Roman" w:hAnsi="Arial" w:cs="Arial"/>
          <w:sz w:val="20"/>
          <w:szCs w:val="20"/>
          <w:lang w:val="en"/>
        </w:rPr>
      </w:pPr>
      <w:r w:rsidRPr="008624BC">
        <w:rPr>
          <w:rFonts w:ascii="Arial" w:eastAsia="Times New Roman" w:hAnsi="Arial" w:cs="Arial"/>
          <w:sz w:val="20"/>
          <w:szCs w:val="20"/>
          <w:lang w:val="en"/>
        </w:rPr>
        <w:t xml:space="preserve">Zhou M. Intraductal carcinoma of the prostate: the whole story. </w:t>
      </w:r>
      <w:r w:rsidRPr="008624BC">
        <w:rPr>
          <w:rStyle w:val="Emphasis"/>
          <w:rFonts w:ascii="Arial" w:eastAsia="Times New Roman" w:hAnsi="Arial" w:cs="Arial"/>
          <w:sz w:val="20"/>
          <w:szCs w:val="20"/>
          <w:lang w:val="en"/>
        </w:rPr>
        <w:t>Pathology.</w:t>
      </w:r>
      <w:r w:rsidRPr="008624BC">
        <w:rPr>
          <w:rFonts w:ascii="Arial" w:eastAsia="Times New Roman" w:hAnsi="Arial" w:cs="Arial"/>
          <w:sz w:val="20"/>
          <w:szCs w:val="20"/>
          <w:lang w:val="en"/>
        </w:rPr>
        <w:t xml:space="preserve"> 2013;45(6):533-539.</w:t>
      </w:r>
      <w:bookmarkStart w:id="45" w:name="R32965"/>
      <w:bookmarkEnd w:id="44"/>
    </w:p>
    <w:p w14:paraId="57DDD600" w14:textId="77777777" w:rsidR="008624BC" w:rsidRDefault="00C9237C" w:rsidP="008624BC">
      <w:pPr>
        <w:pStyle w:val="ListParagraph"/>
        <w:numPr>
          <w:ilvl w:val="0"/>
          <w:numId w:val="14"/>
        </w:numPr>
        <w:spacing w:after="0"/>
        <w:jc w:val="both"/>
        <w:divId w:val="1945993186"/>
        <w:rPr>
          <w:rFonts w:ascii="Arial" w:eastAsia="Times New Roman" w:hAnsi="Arial" w:cs="Arial"/>
          <w:sz w:val="20"/>
          <w:szCs w:val="20"/>
          <w:lang w:val="en"/>
        </w:rPr>
      </w:pPr>
      <w:proofErr w:type="spellStart"/>
      <w:r w:rsidRPr="008624BC">
        <w:rPr>
          <w:rFonts w:ascii="Arial" w:eastAsia="Times New Roman" w:hAnsi="Arial" w:cs="Arial"/>
          <w:sz w:val="20"/>
          <w:szCs w:val="20"/>
          <w:lang w:val="en"/>
        </w:rPr>
        <w:t>Montironi</w:t>
      </w:r>
      <w:proofErr w:type="spellEnd"/>
      <w:r w:rsidRPr="008624BC">
        <w:rPr>
          <w:rFonts w:ascii="Arial" w:eastAsia="Times New Roman" w:hAnsi="Arial" w:cs="Arial"/>
          <w:sz w:val="20"/>
          <w:szCs w:val="20"/>
          <w:lang w:val="en"/>
        </w:rPr>
        <w:t xml:space="preserve"> R, Zhou M, Magi-</w:t>
      </w:r>
      <w:proofErr w:type="spellStart"/>
      <w:r w:rsidRPr="008624BC">
        <w:rPr>
          <w:rFonts w:ascii="Arial" w:eastAsia="Times New Roman" w:hAnsi="Arial" w:cs="Arial"/>
          <w:sz w:val="20"/>
          <w:szCs w:val="20"/>
          <w:lang w:val="en"/>
        </w:rPr>
        <w:t>Galluzzi</w:t>
      </w:r>
      <w:proofErr w:type="spellEnd"/>
      <w:r w:rsidRPr="008624BC">
        <w:rPr>
          <w:rFonts w:ascii="Arial" w:eastAsia="Times New Roman" w:hAnsi="Arial" w:cs="Arial"/>
          <w:sz w:val="20"/>
          <w:szCs w:val="20"/>
          <w:lang w:val="en"/>
        </w:rPr>
        <w:t xml:space="preserve"> C, Epstein JI. Features and prognostic significance of intraductal carcinoma of the prostate. </w:t>
      </w:r>
      <w:proofErr w:type="spellStart"/>
      <w:r w:rsidRPr="008624BC">
        <w:rPr>
          <w:rStyle w:val="Emphasis"/>
          <w:rFonts w:ascii="Arial" w:eastAsia="Times New Roman" w:hAnsi="Arial" w:cs="Arial"/>
          <w:sz w:val="20"/>
          <w:szCs w:val="20"/>
          <w:lang w:val="en"/>
        </w:rPr>
        <w:t>Eur</w:t>
      </w:r>
      <w:proofErr w:type="spellEnd"/>
      <w:r w:rsidRPr="008624BC">
        <w:rPr>
          <w:rStyle w:val="Emphasis"/>
          <w:rFonts w:ascii="Arial" w:eastAsia="Times New Roman" w:hAnsi="Arial" w:cs="Arial"/>
          <w:sz w:val="20"/>
          <w:szCs w:val="20"/>
          <w:lang w:val="en"/>
        </w:rPr>
        <w:t xml:space="preserve"> </w:t>
      </w:r>
      <w:proofErr w:type="spellStart"/>
      <w:r w:rsidRPr="008624BC">
        <w:rPr>
          <w:rStyle w:val="Emphasis"/>
          <w:rFonts w:ascii="Arial" w:eastAsia="Times New Roman" w:hAnsi="Arial" w:cs="Arial"/>
          <w:sz w:val="20"/>
          <w:szCs w:val="20"/>
          <w:lang w:val="en"/>
        </w:rPr>
        <w:t>Urol</w:t>
      </w:r>
      <w:proofErr w:type="spellEnd"/>
      <w:r w:rsidRPr="008624BC">
        <w:rPr>
          <w:rStyle w:val="Emphasis"/>
          <w:rFonts w:ascii="Arial" w:eastAsia="Times New Roman" w:hAnsi="Arial" w:cs="Arial"/>
          <w:sz w:val="20"/>
          <w:szCs w:val="20"/>
          <w:lang w:val="en"/>
        </w:rPr>
        <w:t xml:space="preserve"> Oncol.</w:t>
      </w:r>
      <w:r w:rsidRPr="008624BC">
        <w:rPr>
          <w:rFonts w:ascii="Arial" w:eastAsia="Times New Roman" w:hAnsi="Arial" w:cs="Arial"/>
          <w:sz w:val="20"/>
          <w:szCs w:val="20"/>
          <w:lang w:val="en"/>
        </w:rPr>
        <w:t xml:space="preserve"> </w:t>
      </w:r>
      <w:proofErr w:type="gramStart"/>
      <w:r w:rsidRPr="008624BC">
        <w:rPr>
          <w:rFonts w:ascii="Arial" w:eastAsia="Times New Roman" w:hAnsi="Arial" w:cs="Arial"/>
          <w:sz w:val="20"/>
          <w:szCs w:val="20"/>
          <w:lang w:val="en"/>
        </w:rPr>
        <w:t>2018;1:21</w:t>
      </w:r>
      <w:proofErr w:type="gramEnd"/>
      <w:r w:rsidRPr="008624BC">
        <w:rPr>
          <w:rFonts w:ascii="Arial" w:eastAsia="Times New Roman" w:hAnsi="Arial" w:cs="Arial"/>
          <w:sz w:val="20"/>
          <w:szCs w:val="20"/>
          <w:lang w:val="en"/>
        </w:rPr>
        <w:t>-28.</w:t>
      </w:r>
      <w:bookmarkStart w:id="46" w:name="R32966"/>
      <w:bookmarkEnd w:id="45"/>
    </w:p>
    <w:p w14:paraId="2ECF85C3" w14:textId="77777777" w:rsidR="008624BC" w:rsidRDefault="00C9237C" w:rsidP="008624BC">
      <w:pPr>
        <w:pStyle w:val="ListParagraph"/>
        <w:numPr>
          <w:ilvl w:val="0"/>
          <w:numId w:val="14"/>
        </w:numPr>
        <w:spacing w:after="0"/>
        <w:jc w:val="both"/>
        <w:divId w:val="1945993186"/>
        <w:rPr>
          <w:rFonts w:ascii="Arial" w:eastAsia="Times New Roman" w:hAnsi="Arial" w:cs="Arial"/>
          <w:sz w:val="20"/>
          <w:szCs w:val="20"/>
          <w:lang w:val="en"/>
        </w:rPr>
      </w:pPr>
      <w:r w:rsidRPr="008624BC">
        <w:rPr>
          <w:rFonts w:ascii="Arial" w:eastAsia="Times New Roman" w:hAnsi="Arial" w:cs="Arial"/>
          <w:sz w:val="20"/>
          <w:szCs w:val="20"/>
          <w:lang w:val="en"/>
        </w:rPr>
        <w:t xml:space="preserve">Varma M. Intraductal carcinoma of the prostate: A guide for practicing pathologist. </w:t>
      </w:r>
      <w:r w:rsidRPr="008624BC">
        <w:rPr>
          <w:rStyle w:val="Emphasis"/>
          <w:rFonts w:ascii="Arial" w:eastAsia="Times New Roman" w:hAnsi="Arial" w:cs="Arial"/>
          <w:sz w:val="20"/>
          <w:szCs w:val="20"/>
          <w:lang w:val="en"/>
        </w:rPr>
        <w:t xml:space="preserve">Adv Anat </w:t>
      </w:r>
      <w:proofErr w:type="spellStart"/>
      <w:r w:rsidRPr="008624BC">
        <w:rPr>
          <w:rStyle w:val="Emphasis"/>
          <w:rFonts w:ascii="Arial" w:eastAsia="Times New Roman" w:hAnsi="Arial" w:cs="Arial"/>
          <w:sz w:val="20"/>
          <w:szCs w:val="20"/>
          <w:lang w:val="en"/>
        </w:rPr>
        <w:t>Pathol</w:t>
      </w:r>
      <w:proofErr w:type="spellEnd"/>
      <w:r w:rsidRPr="008624BC">
        <w:rPr>
          <w:rFonts w:ascii="Arial" w:eastAsia="Times New Roman" w:hAnsi="Arial" w:cs="Arial"/>
          <w:sz w:val="20"/>
          <w:szCs w:val="20"/>
          <w:lang w:val="en"/>
        </w:rPr>
        <w:t>. 2021. Online ahead of print.</w:t>
      </w:r>
      <w:bookmarkStart w:id="47" w:name="R32967"/>
      <w:bookmarkEnd w:id="46"/>
    </w:p>
    <w:p w14:paraId="6AFAEF47" w14:textId="77777777" w:rsidR="008624BC" w:rsidRDefault="00C9237C" w:rsidP="008624BC">
      <w:pPr>
        <w:pStyle w:val="ListParagraph"/>
        <w:numPr>
          <w:ilvl w:val="0"/>
          <w:numId w:val="14"/>
        </w:numPr>
        <w:spacing w:after="0"/>
        <w:jc w:val="both"/>
        <w:divId w:val="1945993186"/>
        <w:rPr>
          <w:rFonts w:ascii="Arial" w:eastAsia="Times New Roman" w:hAnsi="Arial" w:cs="Arial"/>
          <w:sz w:val="20"/>
          <w:szCs w:val="20"/>
          <w:lang w:val="en"/>
        </w:rPr>
      </w:pPr>
      <w:r w:rsidRPr="008624BC">
        <w:rPr>
          <w:rFonts w:ascii="Arial" w:eastAsia="Times New Roman" w:hAnsi="Arial" w:cs="Arial"/>
          <w:sz w:val="20"/>
          <w:szCs w:val="20"/>
          <w:lang w:val="en"/>
        </w:rPr>
        <w:t xml:space="preserve">Epstein JI, </w:t>
      </w:r>
      <w:proofErr w:type="spellStart"/>
      <w:r w:rsidRPr="008624BC">
        <w:rPr>
          <w:rFonts w:ascii="Arial" w:eastAsia="Times New Roman" w:hAnsi="Arial" w:cs="Arial"/>
          <w:sz w:val="20"/>
          <w:szCs w:val="20"/>
          <w:lang w:val="en"/>
        </w:rPr>
        <w:t>Egevad</w:t>
      </w:r>
      <w:proofErr w:type="spellEnd"/>
      <w:r w:rsidRPr="008624BC">
        <w:rPr>
          <w:rFonts w:ascii="Arial" w:eastAsia="Times New Roman" w:hAnsi="Arial" w:cs="Arial"/>
          <w:sz w:val="20"/>
          <w:szCs w:val="20"/>
          <w:lang w:val="en"/>
        </w:rPr>
        <w:t xml:space="preserve"> L, Amin MB, Delahunt B, Srigley JR, Humphrey PA; and the Grading Committee The 2014 International Society of Urological Pathology (ISUP) Consensus Conference on Gleason Grading of Prostatic Carcinoma: definition of grading patterns and proposal for a new grading system. </w:t>
      </w:r>
      <w:r w:rsidRPr="008624BC">
        <w:rPr>
          <w:rStyle w:val="Emphasis"/>
          <w:rFonts w:ascii="Arial" w:eastAsia="Times New Roman" w:hAnsi="Arial" w:cs="Arial"/>
          <w:sz w:val="20"/>
          <w:szCs w:val="20"/>
          <w:lang w:val="en"/>
        </w:rPr>
        <w:t xml:space="preserve">Am J Surg </w:t>
      </w:r>
      <w:proofErr w:type="spellStart"/>
      <w:r w:rsidRPr="008624BC">
        <w:rPr>
          <w:rStyle w:val="Emphasis"/>
          <w:rFonts w:ascii="Arial" w:eastAsia="Times New Roman" w:hAnsi="Arial" w:cs="Arial"/>
          <w:sz w:val="20"/>
          <w:szCs w:val="20"/>
          <w:lang w:val="en"/>
        </w:rPr>
        <w:t>Pathol</w:t>
      </w:r>
      <w:proofErr w:type="spellEnd"/>
      <w:r w:rsidRPr="008624BC">
        <w:rPr>
          <w:rStyle w:val="Emphasis"/>
          <w:rFonts w:ascii="Arial" w:eastAsia="Times New Roman" w:hAnsi="Arial" w:cs="Arial"/>
          <w:sz w:val="20"/>
          <w:szCs w:val="20"/>
          <w:lang w:val="en"/>
        </w:rPr>
        <w:t>.</w:t>
      </w:r>
      <w:r w:rsidRPr="008624BC">
        <w:rPr>
          <w:rFonts w:ascii="Arial" w:eastAsia="Times New Roman" w:hAnsi="Arial" w:cs="Arial"/>
          <w:sz w:val="20"/>
          <w:szCs w:val="20"/>
          <w:lang w:val="en"/>
        </w:rPr>
        <w:t xml:space="preserve"> 2016; 40: 244-252.</w:t>
      </w:r>
      <w:bookmarkStart w:id="48" w:name="R32968"/>
      <w:bookmarkEnd w:id="47"/>
    </w:p>
    <w:p w14:paraId="3EF5FB55" w14:textId="77777777" w:rsidR="008624BC" w:rsidRDefault="00C9237C" w:rsidP="008624BC">
      <w:pPr>
        <w:pStyle w:val="ListParagraph"/>
        <w:numPr>
          <w:ilvl w:val="0"/>
          <w:numId w:val="14"/>
        </w:numPr>
        <w:spacing w:after="0"/>
        <w:jc w:val="both"/>
        <w:divId w:val="1945993186"/>
        <w:rPr>
          <w:rFonts w:ascii="Arial" w:eastAsia="Times New Roman" w:hAnsi="Arial" w:cs="Arial"/>
          <w:sz w:val="20"/>
          <w:szCs w:val="20"/>
          <w:lang w:val="en"/>
        </w:rPr>
      </w:pPr>
      <w:r w:rsidRPr="008624BC">
        <w:rPr>
          <w:rFonts w:ascii="Arial" w:eastAsia="Times New Roman" w:hAnsi="Arial" w:cs="Arial"/>
          <w:sz w:val="20"/>
          <w:szCs w:val="20"/>
          <w:lang w:val="en"/>
        </w:rPr>
        <w:t xml:space="preserve">Epstein JI, Amin MB, Fine SW, et al. The 2019 Genitourinary Pathology Society (GUPS) White Paper on Contemporary Grading of Prostate Cancer. </w:t>
      </w:r>
      <w:r w:rsidRPr="008624BC">
        <w:rPr>
          <w:rStyle w:val="Emphasis"/>
          <w:rFonts w:ascii="Arial" w:eastAsia="Times New Roman" w:hAnsi="Arial" w:cs="Arial"/>
          <w:sz w:val="20"/>
          <w:szCs w:val="20"/>
          <w:lang w:val="en"/>
        </w:rPr>
        <w:t>Arch Path Lab Med. </w:t>
      </w:r>
      <w:proofErr w:type="gramStart"/>
      <w:r w:rsidRPr="008624BC">
        <w:rPr>
          <w:rFonts w:ascii="Arial" w:eastAsia="Times New Roman" w:hAnsi="Arial" w:cs="Arial"/>
          <w:sz w:val="20"/>
          <w:szCs w:val="20"/>
          <w:lang w:val="en"/>
        </w:rPr>
        <w:t>2021;145:461</w:t>
      </w:r>
      <w:proofErr w:type="gramEnd"/>
      <w:r w:rsidRPr="008624BC">
        <w:rPr>
          <w:rFonts w:ascii="Arial" w:eastAsia="Times New Roman" w:hAnsi="Arial" w:cs="Arial"/>
          <w:sz w:val="20"/>
          <w:szCs w:val="20"/>
          <w:lang w:val="en"/>
        </w:rPr>
        <w:t>-493.</w:t>
      </w:r>
      <w:bookmarkStart w:id="49" w:name="R32969"/>
      <w:bookmarkEnd w:id="48"/>
    </w:p>
    <w:p w14:paraId="3AA01A8E" w14:textId="77777777" w:rsidR="008624BC" w:rsidRDefault="00C9237C" w:rsidP="008624BC">
      <w:pPr>
        <w:pStyle w:val="ListParagraph"/>
        <w:numPr>
          <w:ilvl w:val="0"/>
          <w:numId w:val="14"/>
        </w:numPr>
        <w:spacing w:after="0"/>
        <w:jc w:val="both"/>
        <w:divId w:val="1945993186"/>
        <w:rPr>
          <w:rFonts w:ascii="Arial" w:eastAsia="Times New Roman" w:hAnsi="Arial" w:cs="Arial"/>
          <w:sz w:val="20"/>
          <w:szCs w:val="20"/>
          <w:lang w:val="en"/>
        </w:rPr>
      </w:pPr>
      <w:r w:rsidRPr="008624BC">
        <w:rPr>
          <w:rFonts w:ascii="Arial" w:eastAsia="Times New Roman" w:hAnsi="Arial" w:cs="Arial"/>
          <w:sz w:val="20"/>
          <w:szCs w:val="20"/>
          <w:lang w:val="en"/>
        </w:rPr>
        <w:t xml:space="preserve">van </w:t>
      </w:r>
      <w:proofErr w:type="spellStart"/>
      <w:r w:rsidRPr="008624BC">
        <w:rPr>
          <w:rFonts w:ascii="Arial" w:eastAsia="Times New Roman" w:hAnsi="Arial" w:cs="Arial"/>
          <w:sz w:val="20"/>
          <w:szCs w:val="20"/>
          <w:lang w:val="en"/>
        </w:rPr>
        <w:t>Leenders</w:t>
      </w:r>
      <w:proofErr w:type="spellEnd"/>
      <w:r w:rsidRPr="008624BC">
        <w:rPr>
          <w:rFonts w:ascii="Arial" w:eastAsia="Times New Roman" w:hAnsi="Arial" w:cs="Arial"/>
          <w:sz w:val="20"/>
          <w:szCs w:val="20"/>
          <w:lang w:val="en"/>
        </w:rPr>
        <w:t xml:space="preserve"> GJLH, van der Kwast TH, </w:t>
      </w:r>
      <w:proofErr w:type="spellStart"/>
      <w:r w:rsidRPr="008624BC">
        <w:rPr>
          <w:rFonts w:ascii="Arial" w:eastAsia="Times New Roman" w:hAnsi="Arial" w:cs="Arial"/>
          <w:sz w:val="20"/>
          <w:szCs w:val="20"/>
          <w:lang w:val="en"/>
        </w:rPr>
        <w:t>Girgnon</w:t>
      </w:r>
      <w:proofErr w:type="spellEnd"/>
      <w:r w:rsidRPr="008624BC">
        <w:rPr>
          <w:rFonts w:ascii="Arial" w:eastAsia="Times New Roman" w:hAnsi="Arial" w:cs="Arial"/>
          <w:sz w:val="20"/>
          <w:szCs w:val="20"/>
          <w:lang w:val="en"/>
        </w:rPr>
        <w:t xml:space="preserve"> DJ, et al. The 2019 International Society of Urological Pathology (ISUP) Consensus Conference on Grading of Prostatic Carcinoma. </w:t>
      </w:r>
      <w:r w:rsidRPr="008624BC">
        <w:rPr>
          <w:rStyle w:val="Emphasis"/>
          <w:rFonts w:ascii="Arial" w:eastAsia="Times New Roman" w:hAnsi="Arial" w:cs="Arial"/>
          <w:sz w:val="20"/>
          <w:szCs w:val="20"/>
          <w:lang w:val="en"/>
        </w:rPr>
        <w:t xml:space="preserve">Am J Surg </w:t>
      </w:r>
      <w:proofErr w:type="spellStart"/>
      <w:r w:rsidRPr="008624BC">
        <w:rPr>
          <w:rStyle w:val="Emphasis"/>
          <w:rFonts w:ascii="Arial" w:eastAsia="Times New Roman" w:hAnsi="Arial" w:cs="Arial"/>
          <w:sz w:val="20"/>
          <w:szCs w:val="20"/>
          <w:lang w:val="en"/>
        </w:rPr>
        <w:t>Pathol</w:t>
      </w:r>
      <w:proofErr w:type="spellEnd"/>
      <w:r w:rsidRPr="008624BC">
        <w:rPr>
          <w:rStyle w:val="Emphasis"/>
          <w:rFonts w:ascii="Arial" w:eastAsia="Times New Roman" w:hAnsi="Arial" w:cs="Arial"/>
          <w:sz w:val="20"/>
          <w:szCs w:val="20"/>
          <w:lang w:val="en"/>
        </w:rPr>
        <w:t>.</w:t>
      </w:r>
      <w:r w:rsidRPr="008624BC">
        <w:rPr>
          <w:rFonts w:ascii="Arial" w:eastAsia="Times New Roman" w:hAnsi="Arial" w:cs="Arial"/>
          <w:sz w:val="20"/>
          <w:szCs w:val="20"/>
          <w:lang w:val="en"/>
        </w:rPr>
        <w:t xml:space="preserve"> 2020;</w:t>
      </w:r>
      <w:proofErr w:type="gramStart"/>
      <w:r w:rsidRPr="008624BC">
        <w:rPr>
          <w:rFonts w:ascii="Arial" w:eastAsia="Times New Roman" w:hAnsi="Arial" w:cs="Arial"/>
          <w:sz w:val="20"/>
          <w:szCs w:val="20"/>
          <w:lang w:val="en"/>
        </w:rPr>
        <w:t>44:e</w:t>
      </w:r>
      <w:proofErr w:type="gramEnd"/>
      <w:r w:rsidRPr="008624BC">
        <w:rPr>
          <w:rFonts w:ascii="Arial" w:eastAsia="Times New Roman" w:hAnsi="Arial" w:cs="Arial"/>
          <w:sz w:val="20"/>
          <w:szCs w:val="20"/>
          <w:lang w:val="en"/>
        </w:rPr>
        <w:t>87-e99.</w:t>
      </w:r>
      <w:bookmarkStart w:id="50" w:name="N7553"/>
      <w:bookmarkEnd w:id="49"/>
    </w:p>
    <w:p w14:paraId="25E4EC97" w14:textId="77777777" w:rsidR="008624BC" w:rsidRDefault="008624BC" w:rsidP="008624BC">
      <w:pPr>
        <w:spacing w:after="0"/>
        <w:jc w:val="both"/>
        <w:divId w:val="1945993186"/>
        <w:rPr>
          <w:rFonts w:ascii="Arial" w:eastAsia="Times New Roman" w:hAnsi="Arial" w:cs="Arial"/>
          <w:b/>
          <w:bCs/>
          <w:sz w:val="20"/>
          <w:szCs w:val="20"/>
          <w:lang w:val="en"/>
        </w:rPr>
      </w:pPr>
    </w:p>
    <w:p w14:paraId="65768DE8" w14:textId="77777777" w:rsidR="008624BC" w:rsidRDefault="00C9237C" w:rsidP="008624BC">
      <w:pPr>
        <w:spacing w:after="0"/>
        <w:jc w:val="both"/>
        <w:divId w:val="1945993186"/>
        <w:rPr>
          <w:rFonts w:ascii="Arial" w:eastAsia="Times New Roman" w:hAnsi="Arial" w:cs="Arial"/>
          <w:b/>
          <w:bCs/>
          <w:sz w:val="20"/>
          <w:szCs w:val="20"/>
          <w:lang w:val="en"/>
        </w:rPr>
      </w:pPr>
      <w:r w:rsidRPr="008624BC">
        <w:rPr>
          <w:rFonts w:ascii="Arial" w:eastAsia="Times New Roman" w:hAnsi="Arial" w:cs="Arial"/>
          <w:b/>
          <w:bCs/>
          <w:sz w:val="20"/>
          <w:szCs w:val="20"/>
          <w:lang w:val="en"/>
        </w:rPr>
        <w:t>E. Quantitation of Tumor</w:t>
      </w:r>
      <w:bookmarkEnd w:id="50"/>
    </w:p>
    <w:p w14:paraId="0641673A" w14:textId="77777777" w:rsidR="008624BC" w:rsidRDefault="00C9237C" w:rsidP="008624BC">
      <w:pPr>
        <w:spacing w:after="0"/>
        <w:jc w:val="both"/>
        <w:divId w:val="1945993186"/>
        <w:rPr>
          <w:rFonts w:ascii="Arial" w:hAnsi="Arial" w:cs="Arial"/>
          <w:sz w:val="20"/>
          <w:szCs w:val="20"/>
          <w:lang w:val="en"/>
        </w:rPr>
      </w:pPr>
      <w:r w:rsidRPr="008624BC">
        <w:rPr>
          <w:rFonts w:ascii="Arial" w:hAnsi="Arial" w:cs="Arial"/>
          <w:sz w:val="20"/>
          <w:szCs w:val="20"/>
          <w:lang w:val="en"/>
        </w:rPr>
        <w:t>Studies have shown prostate cancer volume is a prognostic factor, although data are conflicting as to its independent prognostic significance.</w:t>
      </w:r>
      <w:hyperlink w:anchor="R32985" w:tooltip="Bismar TA, Lewis JS, JR, Vollmer RT, Humphrey PA. Multiple measures of carcinoma extent versus perineural invasion in prostate needle biopsy tissue in prediction of pathologic stage in a screening population. &lt;em&gt;Am J Surg Pathol.&lt;/em&gt; 2003;27:432-440." w:history="1">
        <w:r w:rsidRPr="008624BC">
          <w:rPr>
            <w:rStyle w:val="Hyperlink"/>
            <w:rFonts w:ascii="Arial" w:hAnsi="Arial" w:cs="Arial"/>
            <w:sz w:val="20"/>
            <w:szCs w:val="20"/>
            <w:vertAlign w:val="superscript"/>
            <w:lang w:val="en"/>
          </w:rPr>
          <w:t>1,</w:t>
        </w:r>
      </w:hyperlink>
      <w:hyperlink w:anchor="R32986" w:tooltip="Brimo F, Vollmer R, Corcos J, et al. Prognostic values of various morphometric measurements of tumour extent in prostate needle core tissues. &lt;em&gt;Histopathology. &lt;/em&gt;2008;53:177-183." w:history="1">
        <w:r w:rsidRPr="008624BC">
          <w:rPr>
            <w:rStyle w:val="Hyperlink"/>
            <w:rFonts w:ascii="Arial" w:hAnsi="Arial" w:cs="Arial"/>
            <w:sz w:val="20"/>
            <w:szCs w:val="20"/>
            <w:vertAlign w:val="superscript"/>
            <w:lang w:val="en"/>
          </w:rPr>
          <w:t>2,</w:t>
        </w:r>
      </w:hyperlink>
      <w:hyperlink w:anchor="R32987" w:tooltip="Epstein JI. Prognostic significance of tumor volume in radical prostatectomy and needle biopsy. &lt;em&gt;J Urol.&lt;/em&gt; 2011;187:790-7." w:history="1">
        <w:r w:rsidRPr="008624BC">
          <w:rPr>
            <w:rStyle w:val="Hyperlink"/>
            <w:rFonts w:ascii="Arial" w:hAnsi="Arial" w:cs="Arial"/>
            <w:sz w:val="20"/>
            <w:szCs w:val="20"/>
            <w:vertAlign w:val="superscript"/>
            <w:lang w:val="en"/>
          </w:rPr>
          <w:t>3,</w:t>
        </w:r>
      </w:hyperlink>
      <w:hyperlink w:anchor="R32988" w:tooltip="Paner GP, Magi-Galluzzi C, Amin MB, Srigley JR: Adenocarcinoma of the prostate. In: Amin MB, Grignon DJ, Srigley JR, Eble JN,eds. Urological Pathology. Philadelphia, PA: Lippincott William &amp; Wilkins; 2014:559-673." w:history="1">
        <w:r w:rsidRPr="008624BC">
          <w:rPr>
            <w:rStyle w:val="Hyperlink"/>
            <w:rFonts w:ascii="Arial" w:hAnsi="Arial" w:cs="Arial"/>
            <w:sz w:val="20"/>
            <w:szCs w:val="20"/>
            <w:vertAlign w:val="superscript"/>
            <w:lang w:val="en"/>
          </w:rPr>
          <w:t>4,</w:t>
        </w:r>
      </w:hyperlink>
      <w:hyperlink w:anchor="R32989" w:tooltip="Grignon DJ. Prostate cancer reporting and staging: needle biopsy and radical prostatectomy specimens. &lt;em&gt;Mod Pathol.&lt;/em&gt; 2018;31:S96-S109." w:history="1">
        <w:r w:rsidRPr="008624BC">
          <w:rPr>
            <w:rStyle w:val="Hyperlink"/>
            <w:rFonts w:ascii="Arial" w:hAnsi="Arial" w:cs="Arial"/>
            <w:sz w:val="20"/>
            <w:szCs w:val="20"/>
            <w:vertAlign w:val="superscript"/>
            <w:lang w:val="en"/>
          </w:rPr>
          <w:t>5</w:t>
        </w:r>
      </w:hyperlink>
      <w:r w:rsidRPr="008624BC">
        <w:rPr>
          <w:rFonts w:ascii="Arial" w:hAnsi="Arial" w:cs="Arial"/>
          <w:sz w:val="20"/>
          <w:szCs w:val="20"/>
          <w:lang w:val="en"/>
        </w:rPr>
        <w:t> For needle core biopsy specimens, the number of positive cores out of the total number of cores should always be reported, except in situations where fragmentation precludes accurate counting. The estimated percentage of prostatic tissue involved by tumor and/or the linear millimeters of the tumor should also be reported.  Reporting of the positive core with the greatest percentage of tumor is an option since in some active surveillance (AS) protocols, the presence of any cores with &gt;50% involvement is an exclusion criterion.</w:t>
      </w:r>
      <w:hyperlink w:anchor="R32990" w:tooltip="Amin MB, Lin DW, Gore JL, et al. The critical role of the pathologist in determining eligibility for active surveillance as a management option in patients with prostate cancer: consensus statement with recommendations supported by The College of American Path" w:history="1">
        <w:r w:rsidRPr="008624BC">
          <w:rPr>
            <w:rStyle w:val="Hyperlink"/>
            <w:rFonts w:ascii="Arial" w:hAnsi="Arial" w:cs="Arial"/>
            <w:sz w:val="20"/>
            <w:szCs w:val="20"/>
            <w:vertAlign w:val="superscript"/>
            <w:lang w:val="en"/>
          </w:rPr>
          <w:t>6</w:t>
        </w:r>
      </w:hyperlink>
    </w:p>
    <w:p w14:paraId="2C548650" w14:textId="77777777" w:rsidR="008624BC" w:rsidRDefault="008624BC" w:rsidP="008624BC">
      <w:pPr>
        <w:spacing w:after="0"/>
        <w:jc w:val="both"/>
        <w:divId w:val="1945993186"/>
        <w:rPr>
          <w:rFonts w:ascii="Arial" w:hAnsi="Arial" w:cs="Arial"/>
          <w:sz w:val="20"/>
          <w:szCs w:val="20"/>
          <w:lang w:val="en"/>
        </w:rPr>
      </w:pPr>
    </w:p>
    <w:p w14:paraId="307420F3" w14:textId="77777777" w:rsidR="008624BC" w:rsidRDefault="00C9237C" w:rsidP="008624BC">
      <w:pPr>
        <w:spacing w:after="0"/>
        <w:jc w:val="both"/>
        <w:divId w:val="1945993186"/>
        <w:rPr>
          <w:rFonts w:ascii="Arial" w:eastAsia="Times New Roman" w:hAnsi="Arial" w:cs="Arial"/>
          <w:sz w:val="20"/>
          <w:szCs w:val="20"/>
          <w:lang w:val="en"/>
        </w:rPr>
      </w:pPr>
      <w:r w:rsidRPr="008624BC">
        <w:rPr>
          <w:rFonts w:ascii="Arial" w:hAnsi="Arial" w:cs="Arial"/>
          <w:sz w:val="20"/>
          <w:szCs w:val="20"/>
          <w:lang w:val="en"/>
        </w:rPr>
        <w:t>It is not uncommon that a core is discontinuously involved by cancer foci.</w:t>
      </w:r>
      <w:hyperlink w:anchor="R32991" w:tooltip="Arias-Stella JA 3rd, Varma KR, Montoya-Cerrillo D, Gupta NS, Williamson SR. Does discontinuous involvement of a prostatic needle biopsy core by adenocarcinoma correlate with a large tumor focus at radical prostatectomy? &lt;em&gt;Am J Surg Pathol.&lt;/em&gt; 2015;39(2):28" w:history="1">
        <w:r w:rsidRPr="008624BC">
          <w:rPr>
            <w:rStyle w:val="Hyperlink"/>
            <w:rFonts w:ascii="Arial" w:hAnsi="Arial" w:cs="Arial"/>
            <w:sz w:val="20"/>
            <w:szCs w:val="20"/>
            <w:vertAlign w:val="superscript"/>
            <w:lang w:val="en"/>
          </w:rPr>
          <w:t>7,</w:t>
        </w:r>
      </w:hyperlink>
      <w:hyperlink w:anchor="R32992" w:tooltip="Karram S, Trock BJ, Netto GJ, Epstein JI. Should intervening benign tissue be included in the measurement of discontinuous foci of cancer on prostate needle biopsy? Correlation with radical prostatectomy findings. &lt;em&gt;Am J Surg Pathol.&lt;/em&gt; 2011;35(9):1351-135" w:history="1">
        <w:r w:rsidRPr="008624BC">
          <w:rPr>
            <w:rStyle w:val="Hyperlink"/>
            <w:rFonts w:ascii="Arial" w:hAnsi="Arial" w:cs="Arial"/>
            <w:sz w:val="20"/>
            <w:szCs w:val="20"/>
            <w:vertAlign w:val="superscript"/>
            <w:lang w:val="en"/>
          </w:rPr>
          <w:t>8,</w:t>
        </w:r>
      </w:hyperlink>
      <w:hyperlink w:anchor="R32993" w:tooltip="Schultz L, Maluf C, da Silva R, et al. Discontinuous foci of cancer in a single core of prostate biopsy: when it occurs and performance of quantification methods in a private-practice setting. &lt;em&gt;Am J Surg Pathol. &lt;/em&gt;2013;37:8131-1836." w:history="1">
        <w:r w:rsidRPr="008624BC">
          <w:rPr>
            <w:rStyle w:val="Hyperlink"/>
            <w:rFonts w:ascii="Arial" w:hAnsi="Arial" w:cs="Arial"/>
            <w:sz w:val="20"/>
            <w:szCs w:val="20"/>
            <w:vertAlign w:val="superscript"/>
            <w:lang w:val="en"/>
          </w:rPr>
          <w:t>9</w:t>
        </w:r>
      </w:hyperlink>
      <w:r w:rsidRPr="008624BC">
        <w:rPr>
          <w:rFonts w:ascii="Arial" w:hAnsi="Arial" w:cs="Arial"/>
          <w:sz w:val="20"/>
          <w:szCs w:val="20"/>
          <w:lang w:val="en"/>
        </w:rPr>
        <w:t xml:space="preserve"> One practical consideration is how to record discontinuous areas of tumor involvement. For instance, in a 20-mm core with 5% involvement at each end, the amount may be recorded as 5% + 5% = 10% involvement or 100% involvement in a discontinuous fashion even though there is only 2 mm of actual tumor length. The pattern of reporting may </w:t>
      </w:r>
      <w:proofErr w:type="gramStart"/>
      <w:r w:rsidRPr="008624BC">
        <w:rPr>
          <w:rFonts w:ascii="Arial" w:hAnsi="Arial" w:cs="Arial"/>
          <w:sz w:val="20"/>
          <w:szCs w:val="20"/>
          <w:lang w:val="en"/>
        </w:rPr>
        <w:t>actually exclude</w:t>
      </w:r>
      <w:proofErr w:type="gramEnd"/>
      <w:r w:rsidRPr="008624BC">
        <w:rPr>
          <w:rFonts w:ascii="Arial" w:hAnsi="Arial" w:cs="Arial"/>
          <w:sz w:val="20"/>
          <w:szCs w:val="20"/>
          <w:lang w:val="en"/>
        </w:rPr>
        <w:t xml:space="preserve"> a patient from an AS protocol. In such situations, it may be worthwhile reporting discontinuous involvement by both including (considering multiple foci as discontinuous tumor) and subtracting (considering multiple foci as continuous tumor) the intervening tissue; for example, in the 20-mm core, there are discontinuous foci of adenocarcinoma spanning </w:t>
      </w:r>
      <w:proofErr w:type="gramStart"/>
      <w:r w:rsidRPr="008624BC">
        <w:rPr>
          <w:rFonts w:ascii="Arial" w:hAnsi="Arial" w:cs="Arial"/>
          <w:sz w:val="20"/>
          <w:szCs w:val="20"/>
          <w:lang w:val="en"/>
        </w:rPr>
        <w:t>a distance of 20</w:t>
      </w:r>
      <w:proofErr w:type="gramEnd"/>
      <w:r w:rsidRPr="008624BC">
        <w:rPr>
          <w:rFonts w:ascii="Arial" w:hAnsi="Arial" w:cs="Arial"/>
          <w:sz w:val="20"/>
          <w:szCs w:val="20"/>
          <w:lang w:val="en"/>
        </w:rPr>
        <w:t xml:space="preserve"> mm (100% linear extent) and measuring 1+1=2 mm (10% linear extent). Most studies have also shown that recording the cancer length from one end to the other correlates better with radical prostatectomy findings and prognostic outcomes than subtracting the intervening benign prostate tissue. These findings are supported by studies that showed that 75% to 80% of discontinuous cancer foci in prostate biopsy cores might represent the same tumor focus.</w:t>
      </w:r>
      <w:hyperlink w:anchor="R32991" w:tooltip="Arias-Stella JA 3rd, Varma KR, Montoya-Cerrillo D, Gupta NS, Williamson SR. Does discontinuous involvement of a prostatic needle biopsy core by adenocarcinoma correlate with a large tumor focus at radical prostatectomy? &lt;em&gt;Am J Surg Pathol.&lt;/em&gt; 2015;39(2):28" w:history="1">
        <w:r w:rsidRPr="008624BC">
          <w:rPr>
            <w:rStyle w:val="Hyperlink"/>
            <w:rFonts w:ascii="Arial" w:hAnsi="Arial" w:cs="Arial"/>
            <w:sz w:val="20"/>
            <w:szCs w:val="20"/>
            <w:vertAlign w:val="superscript"/>
            <w:lang w:val="en"/>
          </w:rPr>
          <w:t>7</w:t>
        </w:r>
      </w:hyperlink>
    </w:p>
    <w:p w14:paraId="724C6B09" w14:textId="77777777" w:rsidR="008624BC" w:rsidRDefault="008624BC" w:rsidP="008624BC">
      <w:pPr>
        <w:spacing w:after="0"/>
        <w:jc w:val="both"/>
        <w:divId w:val="1945993186"/>
        <w:rPr>
          <w:rFonts w:ascii="Arial" w:eastAsia="Times New Roman" w:hAnsi="Arial" w:cs="Arial"/>
          <w:sz w:val="20"/>
          <w:szCs w:val="20"/>
          <w:lang w:val="en"/>
        </w:rPr>
      </w:pPr>
    </w:p>
    <w:p w14:paraId="1311D327" w14:textId="77777777" w:rsidR="007F58D9" w:rsidRDefault="007F58D9">
      <w:pPr>
        <w:rPr>
          <w:rFonts w:ascii="Arial" w:eastAsia="Times New Roman" w:hAnsi="Arial" w:cs="Arial"/>
          <w:sz w:val="20"/>
          <w:szCs w:val="20"/>
          <w:lang w:val="en"/>
        </w:rPr>
      </w:pPr>
      <w:r>
        <w:rPr>
          <w:rFonts w:ascii="Arial" w:eastAsia="Times New Roman" w:hAnsi="Arial" w:cs="Arial"/>
          <w:sz w:val="20"/>
          <w:szCs w:val="20"/>
          <w:lang w:val="en"/>
        </w:rPr>
        <w:br w:type="page"/>
      </w:r>
    </w:p>
    <w:p w14:paraId="5D7CE18B" w14:textId="4451D980" w:rsidR="008624BC" w:rsidRDefault="00C9237C" w:rsidP="008624BC">
      <w:pPr>
        <w:spacing w:after="0"/>
        <w:jc w:val="both"/>
        <w:divId w:val="1945993186"/>
        <w:rPr>
          <w:rFonts w:ascii="Arial" w:eastAsia="Times New Roman" w:hAnsi="Arial" w:cs="Arial"/>
          <w:sz w:val="20"/>
          <w:szCs w:val="20"/>
          <w:lang w:val="en"/>
        </w:rPr>
      </w:pPr>
      <w:r w:rsidRPr="008624BC">
        <w:rPr>
          <w:rFonts w:ascii="Arial" w:eastAsia="Times New Roman" w:hAnsi="Arial" w:cs="Arial"/>
          <w:sz w:val="20"/>
          <w:szCs w:val="20"/>
          <w:lang w:val="en"/>
        </w:rPr>
        <w:lastRenderedPageBreak/>
        <w:t>References</w:t>
      </w:r>
      <w:bookmarkStart w:id="51" w:name="R32985"/>
    </w:p>
    <w:p w14:paraId="2027525E" w14:textId="77777777" w:rsidR="008624BC" w:rsidRDefault="00C9237C" w:rsidP="008624BC">
      <w:pPr>
        <w:pStyle w:val="ListParagraph"/>
        <w:numPr>
          <w:ilvl w:val="0"/>
          <w:numId w:val="15"/>
        </w:numPr>
        <w:spacing w:after="0"/>
        <w:jc w:val="both"/>
        <w:divId w:val="1945993186"/>
        <w:rPr>
          <w:rFonts w:ascii="Arial" w:eastAsia="Times New Roman" w:hAnsi="Arial" w:cs="Arial"/>
          <w:sz w:val="20"/>
          <w:szCs w:val="20"/>
          <w:lang w:val="en"/>
        </w:rPr>
      </w:pPr>
      <w:proofErr w:type="spellStart"/>
      <w:r w:rsidRPr="008624BC">
        <w:rPr>
          <w:rFonts w:ascii="Arial" w:eastAsia="Times New Roman" w:hAnsi="Arial" w:cs="Arial"/>
          <w:sz w:val="20"/>
          <w:szCs w:val="20"/>
          <w:lang w:val="en"/>
        </w:rPr>
        <w:t>Bismar</w:t>
      </w:r>
      <w:proofErr w:type="spellEnd"/>
      <w:r w:rsidRPr="008624BC">
        <w:rPr>
          <w:rFonts w:ascii="Arial" w:eastAsia="Times New Roman" w:hAnsi="Arial" w:cs="Arial"/>
          <w:sz w:val="20"/>
          <w:szCs w:val="20"/>
          <w:lang w:val="en"/>
        </w:rPr>
        <w:t xml:space="preserve"> TA, Lewis JS, JR, Vollmer RT, Humphrey PA. Multiple measures of carcinoma extent versus perineural invasion in prostate needle biopsy tissue in prediction of pathologic stage in a screening population. </w:t>
      </w:r>
      <w:r w:rsidRPr="008624BC">
        <w:rPr>
          <w:rStyle w:val="Emphasis"/>
          <w:rFonts w:ascii="Arial" w:eastAsia="Times New Roman" w:hAnsi="Arial" w:cs="Arial"/>
          <w:sz w:val="20"/>
          <w:szCs w:val="20"/>
          <w:lang w:val="en"/>
        </w:rPr>
        <w:t xml:space="preserve">Am J Surg </w:t>
      </w:r>
      <w:proofErr w:type="spellStart"/>
      <w:r w:rsidRPr="008624BC">
        <w:rPr>
          <w:rStyle w:val="Emphasis"/>
          <w:rFonts w:ascii="Arial" w:eastAsia="Times New Roman" w:hAnsi="Arial" w:cs="Arial"/>
          <w:sz w:val="20"/>
          <w:szCs w:val="20"/>
          <w:lang w:val="en"/>
        </w:rPr>
        <w:t>Pathol</w:t>
      </w:r>
      <w:proofErr w:type="spellEnd"/>
      <w:r w:rsidRPr="008624BC">
        <w:rPr>
          <w:rStyle w:val="Emphasis"/>
          <w:rFonts w:ascii="Arial" w:eastAsia="Times New Roman" w:hAnsi="Arial" w:cs="Arial"/>
          <w:sz w:val="20"/>
          <w:szCs w:val="20"/>
          <w:lang w:val="en"/>
        </w:rPr>
        <w:t>.</w:t>
      </w:r>
      <w:r w:rsidRPr="008624BC">
        <w:rPr>
          <w:rFonts w:ascii="Arial" w:eastAsia="Times New Roman" w:hAnsi="Arial" w:cs="Arial"/>
          <w:sz w:val="20"/>
          <w:szCs w:val="20"/>
          <w:lang w:val="en"/>
        </w:rPr>
        <w:t xml:space="preserve"> </w:t>
      </w:r>
      <w:proofErr w:type="gramStart"/>
      <w:r w:rsidRPr="008624BC">
        <w:rPr>
          <w:rFonts w:ascii="Arial" w:eastAsia="Times New Roman" w:hAnsi="Arial" w:cs="Arial"/>
          <w:sz w:val="20"/>
          <w:szCs w:val="20"/>
          <w:lang w:val="en"/>
        </w:rPr>
        <w:t>2003;27:432</w:t>
      </w:r>
      <w:proofErr w:type="gramEnd"/>
      <w:r w:rsidRPr="008624BC">
        <w:rPr>
          <w:rFonts w:ascii="Arial" w:eastAsia="Times New Roman" w:hAnsi="Arial" w:cs="Arial"/>
          <w:sz w:val="20"/>
          <w:szCs w:val="20"/>
          <w:lang w:val="en"/>
        </w:rPr>
        <w:t>-440.</w:t>
      </w:r>
      <w:bookmarkStart w:id="52" w:name="R32986"/>
      <w:bookmarkEnd w:id="51"/>
    </w:p>
    <w:p w14:paraId="6CB27BEB" w14:textId="77777777" w:rsidR="008624BC" w:rsidRDefault="00C9237C" w:rsidP="008624BC">
      <w:pPr>
        <w:pStyle w:val="ListParagraph"/>
        <w:numPr>
          <w:ilvl w:val="0"/>
          <w:numId w:val="15"/>
        </w:numPr>
        <w:spacing w:after="0"/>
        <w:jc w:val="both"/>
        <w:divId w:val="1945993186"/>
        <w:rPr>
          <w:rFonts w:ascii="Arial" w:eastAsia="Times New Roman" w:hAnsi="Arial" w:cs="Arial"/>
          <w:sz w:val="20"/>
          <w:szCs w:val="20"/>
          <w:lang w:val="en"/>
        </w:rPr>
      </w:pPr>
      <w:proofErr w:type="spellStart"/>
      <w:r w:rsidRPr="008624BC">
        <w:rPr>
          <w:rFonts w:ascii="Arial" w:eastAsia="Times New Roman" w:hAnsi="Arial" w:cs="Arial"/>
          <w:sz w:val="20"/>
          <w:szCs w:val="20"/>
          <w:lang w:val="en"/>
        </w:rPr>
        <w:t>Brimo</w:t>
      </w:r>
      <w:proofErr w:type="spellEnd"/>
      <w:r w:rsidRPr="008624BC">
        <w:rPr>
          <w:rFonts w:ascii="Arial" w:eastAsia="Times New Roman" w:hAnsi="Arial" w:cs="Arial"/>
          <w:sz w:val="20"/>
          <w:szCs w:val="20"/>
          <w:lang w:val="en"/>
        </w:rPr>
        <w:t xml:space="preserve"> F, Vollmer R, </w:t>
      </w:r>
      <w:proofErr w:type="spellStart"/>
      <w:r w:rsidRPr="008624BC">
        <w:rPr>
          <w:rFonts w:ascii="Arial" w:eastAsia="Times New Roman" w:hAnsi="Arial" w:cs="Arial"/>
          <w:sz w:val="20"/>
          <w:szCs w:val="20"/>
          <w:lang w:val="en"/>
        </w:rPr>
        <w:t>Corcos</w:t>
      </w:r>
      <w:proofErr w:type="spellEnd"/>
      <w:r w:rsidRPr="008624BC">
        <w:rPr>
          <w:rFonts w:ascii="Arial" w:eastAsia="Times New Roman" w:hAnsi="Arial" w:cs="Arial"/>
          <w:sz w:val="20"/>
          <w:szCs w:val="20"/>
          <w:lang w:val="en"/>
        </w:rPr>
        <w:t xml:space="preserve"> J, et al. Prognostic values of various morphometric measurements of </w:t>
      </w:r>
      <w:proofErr w:type="spellStart"/>
      <w:r w:rsidRPr="008624BC">
        <w:rPr>
          <w:rFonts w:ascii="Arial" w:eastAsia="Times New Roman" w:hAnsi="Arial" w:cs="Arial"/>
          <w:sz w:val="20"/>
          <w:szCs w:val="20"/>
          <w:lang w:val="en"/>
        </w:rPr>
        <w:t>tumour</w:t>
      </w:r>
      <w:proofErr w:type="spellEnd"/>
      <w:r w:rsidRPr="008624BC">
        <w:rPr>
          <w:rFonts w:ascii="Arial" w:eastAsia="Times New Roman" w:hAnsi="Arial" w:cs="Arial"/>
          <w:sz w:val="20"/>
          <w:szCs w:val="20"/>
          <w:lang w:val="en"/>
        </w:rPr>
        <w:t xml:space="preserve"> extent in prostate needle core tissues. </w:t>
      </w:r>
      <w:r w:rsidRPr="008624BC">
        <w:rPr>
          <w:rStyle w:val="Emphasis"/>
          <w:rFonts w:ascii="Arial" w:eastAsia="Times New Roman" w:hAnsi="Arial" w:cs="Arial"/>
          <w:sz w:val="20"/>
          <w:szCs w:val="20"/>
          <w:lang w:val="en"/>
        </w:rPr>
        <w:t>Histopathology. </w:t>
      </w:r>
      <w:proofErr w:type="gramStart"/>
      <w:r w:rsidRPr="008624BC">
        <w:rPr>
          <w:rFonts w:ascii="Arial" w:eastAsia="Times New Roman" w:hAnsi="Arial" w:cs="Arial"/>
          <w:sz w:val="20"/>
          <w:szCs w:val="20"/>
          <w:lang w:val="en"/>
        </w:rPr>
        <w:t>2008;53:177</w:t>
      </w:r>
      <w:proofErr w:type="gramEnd"/>
      <w:r w:rsidRPr="008624BC">
        <w:rPr>
          <w:rFonts w:ascii="Arial" w:eastAsia="Times New Roman" w:hAnsi="Arial" w:cs="Arial"/>
          <w:sz w:val="20"/>
          <w:szCs w:val="20"/>
          <w:lang w:val="en"/>
        </w:rPr>
        <w:t>-183.</w:t>
      </w:r>
      <w:bookmarkStart w:id="53" w:name="R32987"/>
      <w:bookmarkEnd w:id="52"/>
    </w:p>
    <w:p w14:paraId="63B09451" w14:textId="77777777" w:rsidR="008624BC" w:rsidRDefault="00C9237C" w:rsidP="008624BC">
      <w:pPr>
        <w:pStyle w:val="ListParagraph"/>
        <w:numPr>
          <w:ilvl w:val="0"/>
          <w:numId w:val="15"/>
        </w:numPr>
        <w:spacing w:after="0"/>
        <w:jc w:val="both"/>
        <w:divId w:val="1945993186"/>
        <w:rPr>
          <w:rFonts w:ascii="Arial" w:eastAsia="Times New Roman" w:hAnsi="Arial" w:cs="Arial"/>
          <w:sz w:val="20"/>
          <w:szCs w:val="20"/>
          <w:lang w:val="en"/>
        </w:rPr>
      </w:pPr>
      <w:r w:rsidRPr="008624BC">
        <w:rPr>
          <w:rFonts w:ascii="Arial" w:eastAsia="Times New Roman" w:hAnsi="Arial" w:cs="Arial"/>
          <w:sz w:val="20"/>
          <w:szCs w:val="20"/>
          <w:lang w:val="en"/>
        </w:rPr>
        <w:t xml:space="preserve">Epstein JI. Prognostic significance of tumor volume in radical prostatectomy and needle biopsy. </w:t>
      </w:r>
      <w:r w:rsidRPr="008624BC">
        <w:rPr>
          <w:rStyle w:val="Emphasis"/>
          <w:rFonts w:ascii="Arial" w:eastAsia="Times New Roman" w:hAnsi="Arial" w:cs="Arial"/>
          <w:sz w:val="20"/>
          <w:szCs w:val="20"/>
          <w:lang w:val="en"/>
        </w:rPr>
        <w:t>J Urol.</w:t>
      </w:r>
      <w:r w:rsidRPr="008624BC">
        <w:rPr>
          <w:rFonts w:ascii="Arial" w:eastAsia="Times New Roman" w:hAnsi="Arial" w:cs="Arial"/>
          <w:sz w:val="20"/>
          <w:szCs w:val="20"/>
          <w:lang w:val="en"/>
        </w:rPr>
        <w:t xml:space="preserve"> </w:t>
      </w:r>
      <w:proofErr w:type="gramStart"/>
      <w:r w:rsidRPr="008624BC">
        <w:rPr>
          <w:rFonts w:ascii="Arial" w:eastAsia="Times New Roman" w:hAnsi="Arial" w:cs="Arial"/>
          <w:sz w:val="20"/>
          <w:szCs w:val="20"/>
          <w:lang w:val="en"/>
        </w:rPr>
        <w:t>2011;187:790</w:t>
      </w:r>
      <w:proofErr w:type="gramEnd"/>
      <w:r w:rsidRPr="008624BC">
        <w:rPr>
          <w:rFonts w:ascii="Arial" w:eastAsia="Times New Roman" w:hAnsi="Arial" w:cs="Arial"/>
          <w:sz w:val="20"/>
          <w:szCs w:val="20"/>
          <w:lang w:val="en"/>
        </w:rPr>
        <w:t>-7.</w:t>
      </w:r>
      <w:bookmarkStart w:id="54" w:name="R32988"/>
      <w:bookmarkEnd w:id="53"/>
    </w:p>
    <w:p w14:paraId="6DC4AFB9" w14:textId="77777777" w:rsidR="008624BC" w:rsidRDefault="00C9237C" w:rsidP="008624BC">
      <w:pPr>
        <w:pStyle w:val="ListParagraph"/>
        <w:numPr>
          <w:ilvl w:val="0"/>
          <w:numId w:val="15"/>
        </w:numPr>
        <w:spacing w:after="0"/>
        <w:jc w:val="both"/>
        <w:divId w:val="1945993186"/>
        <w:rPr>
          <w:rFonts w:ascii="Arial" w:eastAsia="Times New Roman" w:hAnsi="Arial" w:cs="Arial"/>
          <w:sz w:val="20"/>
          <w:szCs w:val="20"/>
          <w:lang w:val="en"/>
        </w:rPr>
      </w:pPr>
      <w:r w:rsidRPr="008624BC">
        <w:rPr>
          <w:rFonts w:ascii="Arial" w:eastAsia="Times New Roman" w:hAnsi="Arial" w:cs="Arial"/>
          <w:sz w:val="20"/>
          <w:szCs w:val="20"/>
          <w:lang w:val="en"/>
        </w:rPr>
        <w:t>Paner GP, Magi-</w:t>
      </w:r>
      <w:proofErr w:type="spellStart"/>
      <w:r w:rsidRPr="008624BC">
        <w:rPr>
          <w:rFonts w:ascii="Arial" w:eastAsia="Times New Roman" w:hAnsi="Arial" w:cs="Arial"/>
          <w:sz w:val="20"/>
          <w:szCs w:val="20"/>
          <w:lang w:val="en"/>
        </w:rPr>
        <w:t>Galluzzi</w:t>
      </w:r>
      <w:proofErr w:type="spellEnd"/>
      <w:r w:rsidRPr="008624BC">
        <w:rPr>
          <w:rFonts w:ascii="Arial" w:eastAsia="Times New Roman" w:hAnsi="Arial" w:cs="Arial"/>
          <w:sz w:val="20"/>
          <w:szCs w:val="20"/>
          <w:lang w:val="en"/>
        </w:rPr>
        <w:t xml:space="preserve"> C, Amin MB, Srigley JR: Adenocarcinoma of the prostate. In: Amin MB, </w:t>
      </w:r>
      <w:proofErr w:type="spellStart"/>
      <w:r w:rsidRPr="008624BC">
        <w:rPr>
          <w:rFonts w:ascii="Arial" w:eastAsia="Times New Roman" w:hAnsi="Arial" w:cs="Arial"/>
          <w:sz w:val="20"/>
          <w:szCs w:val="20"/>
          <w:lang w:val="en"/>
        </w:rPr>
        <w:t>Grignon</w:t>
      </w:r>
      <w:proofErr w:type="spellEnd"/>
      <w:r w:rsidRPr="008624BC">
        <w:rPr>
          <w:rFonts w:ascii="Arial" w:eastAsia="Times New Roman" w:hAnsi="Arial" w:cs="Arial"/>
          <w:sz w:val="20"/>
          <w:szCs w:val="20"/>
          <w:lang w:val="en"/>
        </w:rPr>
        <w:t xml:space="preserve"> DJ, Srigley JR, </w:t>
      </w:r>
      <w:proofErr w:type="spellStart"/>
      <w:r w:rsidRPr="008624BC">
        <w:rPr>
          <w:rFonts w:ascii="Arial" w:eastAsia="Times New Roman" w:hAnsi="Arial" w:cs="Arial"/>
          <w:sz w:val="20"/>
          <w:szCs w:val="20"/>
          <w:lang w:val="en"/>
        </w:rPr>
        <w:t>Eble</w:t>
      </w:r>
      <w:proofErr w:type="spellEnd"/>
      <w:r w:rsidRPr="008624BC">
        <w:rPr>
          <w:rFonts w:ascii="Arial" w:eastAsia="Times New Roman" w:hAnsi="Arial" w:cs="Arial"/>
          <w:sz w:val="20"/>
          <w:szCs w:val="20"/>
          <w:lang w:val="en"/>
        </w:rPr>
        <w:t xml:space="preserve"> </w:t>
      </w:r>
      <w:proofErr w:type="spellStart"/>
      <w:proofErr w:type="gramStart"/>
      <w:r w:rsidRPr="008624BC">
        <w:rPr>
          <w:rFonts w:ascii="Arial" w:eastAsia="Times New Roman" w:hAnsi="Arial" w:cs="Arial"/>
          <w:sz w:val="20"/>
          <w:szCs w:val="20"/>
          <w:lang w:val="en"/>
        </w:rPr>
        <w:t>JN,eds</w:t>
      </w:r>
      <w:proofErr w:type="spellEnd"/>
      <w:r w:rsidRPr="008624BC">
        <w:rPr>
          <w:rFonts w:ascii="Arial" w:eastAsia="Times New Roman" w:hAnsi="Arial" w:cs="Arial"/>
          <w:sz w:val="20"/>
          <w:szCs w:val="20"/>
          <w:lang w:val="en"/>
        </w:rPr>
        <w:t>.</w:t>
      </w:r>
      <w:proofErr w:type="gramEnd"/>
      <w:r w:rsidRPr="008624BC">
        <w:rPr>
          <w:rFonts w:ascii="Arial" w:eastAsia="Times New Roman" w:hAnsi="Arial" w:cs="Arial"/>
          <w:sz w:val="20"/>
          <w:szCs w:val="20"/>
          <w:lang w:val="en"/>
        </w:rPr>
        <w:t xml:space="preserve"> </w:t>
      </w:r>
      <w:r w:rsidRPr="008624BC">
        <w:rPr>
          <w:rStyle w:val="Emphasis"/>
          <w:rFonts w:ascii="Arial" w:eastAsia="Times New Roman" w:hAnsi="Arial" w:cs="Arial"/>
          <w:sz w:val="20"/>
          <w:szCs w:val="20"/>
          <w:lang w:val="en"/>
        </w:rPr>
        <w:t>Urological Pathology.</w:t>
      </w:r>
      <w:r w:rsidRPr="008624BC">
        <w:rPr>
          <w:rFonts w:ascii="Arial" w:eastAsia="Times New Roman" w:hAnsi="Arial" w:cs="Arial"/>
          <w:sz w:val="20"/>
          <w:szCs w:val="20"/>
          <w:lang w:val="en"/>
        </w:rPr>
        <w:t xml:space="preserve"> Philadelphia, PA: Lippincott William &amp; Wilkins; 2014:559-673.</w:t>
      </w:r>
      <w:bookmarkStart w:id="55" w:name="R32989"/>
      <w:bookmarkEnd w:id="54"/>
    </w:p>
    <w:p w14:paraId="50690C48" w14:textId="77777777" w:rsidR="008624BC" w:rsidRDefault="00C9237C" w:rsidP="008624BC">
      <w:pPr>
        <w:pStyle w:val="ListParagraph"/>
        <w:numPr>
          <w:ilvl w:val="0"/>
          <w:numId w:val="15"/>
        </w:numPr>
        <w:spacing w:after="0"/>
        <w:jc w:val="both"/>
        <w:divId w:val="1945993186"/>
        <w:rPr>
          <w:rFonts w:ascii="Arial" w:eastAsia="Times New Roman" w:hAnsi="Arial" w:cs="Arial"/>
          <w:sz w:val="20"/>
          <w:szCs w:val="20"/>
          <w:lang w:val="en"/>
        </w:rPr>
      </w:pPr>
      <w:proofErr w:type="spellStart"/>
      <w:r w:rsidRPr="008624BC">
        <w:rPr>
          <w:rFonts w:ascii="Arial" w:eastAsia="Times New Roman" w:hAnsi="Arial" w:cs="Arial"/>
          <w:sz w:val="20"/>
          <w:szCs w:val="20"/>
          <w:lang w:val="en"/>
        </w:rPr>
        <w:t>Grignon</w:t>
      </w:r>
      <w:proofErr w:type="spellEnd"/>
      <w:r w:rsidRPr="008624BC">
        <w:rPr>
          <w:rFonts w:ascii="Arial" w:eastAsia="Times New Roman" w:hAnsi="Arial" w:cs="Arial"/>
          <w:sz w:val="20"/>
          <w:szCs w:val="20"/>
          <w:lang w:val="en"/>
        </w:rPr>
        <w:t xml:space="preserve"> DJ. Prostate cancer reporting and staging: needle biopsy and radical prostatectomy specimens. </w:t>
      </w:r>
      <w:r w:rsidRPr="008624BC">
        <w:rPr>
          <w:rStyle w:val="Emphasis"/>
          <w:rFonts w:ascii="Arial" w:eastAsia="Times New Roman" w:hAnsi="Arial" w:cs="Arial"/>
          <w:sz w:val="20"/>
          <w:szCs w:val="20"/>
          <w:lang w:val="en"/>
        </w:rPr>
        <w:t xml:space="preserve">Mod </w:t>
      </w:r>
      <w:proofErr w:type="spellStart"/>
      <w:r w:rsidRPr="008624BC">
        <w:rPr>
          <w:rStyle w:val="Emphasis"/>
          <w:rFonts w:ascii="Arial" w:eastAsia="Times New Roman" w:hAnsi="Arial" w:cs="Arial"/>
          <w:sz w:val="20"/>
          <w:szCs w:val="20"/>
          <w:lang w:val="en"/>
        </w:rPr>
        <w:t>Pathol</w:t>
      </w:r>
      <w:proofErr w:type="spellEnd"/>
      <w:r w:rsidRPr="008624BC">
        <w:rPr>
          <w:rStyle w:val="Emphasis"/>
          <w:rFonts w:ascii="Arial" w:eastAsia="Times New Roman" w:hAnsi="Arial" w:cs="Arial"/>
          <w:sz w:val="20"/>
          <w:szCs w:val="20"/>
          <w:lang w:val="en"/>
        </w:rPr>
        <w:t>.</w:t>
      </w:r>
      <w:r w:rsidRPr="008624BC">
        <w:rPr>
          <w:rFonts w:ascii="Arial" w:eastAsia="Times New Roman" w:hAnsi="Arial" w:cs="Arial"/>
          <w:sz w:val="20"/>
          <w:szCs w:val="20"/>
          <w:lang w:val="en"/>
        </w:rPr>
        <w:t xml:space="preserve"> 2018;</w:t>
      </w:r>
      <w:proofErr w:type="gramStart"/>
      <w:r w:rsidRPr="008624BC">
        <w:rPr>
          <w:rFonts w:ascii="Arial" w:eastAsia="Times New Roman" w:hAnsi="Arial" w:cs="Arial"/>
          <w:sz w:val="20"/>
          <w:szCs w:val="20"/>
          <w:lang w:val="en"/>
        </w:rPr>
        <w:t>31:S</w:t>
      </w:r>
      <w:proofErr w:type="gramEnd"/>
      <w:r w:rsidRPr="008624BC">
        <w:rPr>
          <w:rFonts w:ascii="Arial" w:eastAsia="Times New Roman" w:hAnsi="Arial" w:cs="Arial"/>
          <w:sz w:val="20"/>
          <w:szCs w:val="20"/>
          <w:lang w:val="en"/>
        </w:rPr>
        <w:t>96-S109.</w:t>
      </w:r>
      <w:bookmarkStart w:id="56" w:name="R32990"/>
      <w:bookmarkEnd w:id="55"/>
    </w:p>
    <w:p w14:paraId="4D6322A2" w14:textId="77777777" w:rsidR="008624BC" w:rsidRDefault="00C9237C" w:rsidP="008624BC">
      <w:pPr>
        <w:pStyle w:val="ListParagraph"/>
        <w:numPr>
          <w:ilvl w:val="0"/>
          <w:numId w:val="15"/>
        </w:numPr>
        <w:spacing w:after="0"/>
        <w:jc w:val="both"/>
        <w:divId w:val="1945993186"/>
        <w:rPr>
          <w:rFonts w:ascii="Arial" w:eastAsia="Times New Roman" w:hAnsi="Arial" w:cs="Arial"/>
          <w:sz w:val="20"/>
          <w:szCs w:val="20"/>
          <w:lang w:val="en"/>
        </w:rPr>
      </w:pPr>
      <w:r w:rsidRPr="008624BC">
        <w:rPr>
          <w:rFonts w:ascii="Arial" w:eastAsia="Times New Roman" w:hAnsi="Arial" w:cs="Arial"/>
          <w:sz w:val="20"/>
          <w:szCs w:val="20"/>
          <w:lang w:val="en"/>
        </w:rPr>
        <w:t xml:space="preserve">Amin MB, Lin DW, Gore JL, et al. The critical role of the pathologist in determining eligibility for active surveillance as a management option in patients with prostate cancer: consensus statement with recommendations supported by The College of American Pathologists, International Society of Urological Pathology, Association of Directors of Anatomical and Surgical Pathology, The New Zealand Society of </w:t>
      </w:r>
      <w:proofErr w:type="gramStart"/>
      <w:r w:rsidRPr="008624BC">
        <w:rPr>
          <w:rFonts w:ascii="Arial" w:eastAsia="Times New Roman" w:hAnsi="Arial" w:cs="Arial"/>
          <w:sz w:val="20"/>
          <w:szCs w:val="20"/>
          <w:lang w:val="en"/>
        </w:rPr>
        <w:t>Pathologists</w:t>
      </w:r>
      <w:proofErr w:type="gramEnd"/>
      <w:r w:rsidRPr="008624BC">
        <w:rPr>
          <w:rFonts w:ascii="Arial" w:eastAsia="Times New Roman" w:hAnsi="Arial" w:cs="Arial"/>
          <w:sz w:val="20"/>
          <w:szCs w:val="20"/>
          <w:lang w:val="en"/>
        </w:rPr>
        <w:t xml:space="preserve"> and the Prostate Cancer Foundation. </w:t>
      </w:r>
      <w:r w:rsidRPr="008624BC">
        <w:rPr>
          <w:rStyle w:val="Emphasis"/>
          <w:rFonts w:ascii="Arial" w:eastAsia="Times New Roman" w:hAnsi="Arial" w:cs="Arial"/>
          <w:sz w:val="20"/>
          <w:szCs w:val="20"/>
          <w:lang w:val="en"/>
        </w:rPr>
        <w:t xml:space="preserve">Arch </w:t>
      </w:r>
      <w:proofErr w:type="spellStart"/>
      <w:r w:rsidRPr="008624BC">
        <w:rPr>
          <w:rStyle w:val="Emphasis"/>
          <w:rFonts w:ascii="Arial" w:eastAsia="Times New Roman" w:hAnsi="Arial" w:cs="Arial"/>
          <w:sz w:val="20"/>
          <w:szCs w:val="20"/>
          <w:lang w:val="en"/>
        </w:rPr>
        <w:t>Pathol</w:t>
      </w:r>
      <w:proofErr w:type="spellEnd"/>
      <w:r w:rsidRPr="008624BC">
        <w:rPr>
          <w:rStyle w:val="Emphasis"/>
          <w:rFonts w:ascii="Arial" w:eastAsia="Times New Roman" w:hAnsi="Arial" w:cs="Arial"/>
          <w:sz w:val="20"/>
          <w:szCs w:val="20"/>
          <w:lang w:val="en"/>
        </w:rPr>
        <w:t xml:space="preserve"> Lab Med.</w:t>
      </w:r>
      <w:r w:rsidRPr="008624BC">
        <w:rPr>
          <w:rFonts w:ascii="Arial" w:eastAsia="Times New Roman" w:hAnsi="Arial" w:cs="Arial"/>
          <w:sz w:val="20"/>
          <w:szCs w:val="20"/>
          <w:lang w:val="en"/>
        </w:rPr>
        <w:t xml:space="preserve"> </w:t>
      </w:r>
      <w:proofErr w:type="gramStart"/>
      <w:r w:rsidRPr="008624BC">
        <w:rPr>
          <w:rFonts w:ascii="Arial" w:eastAsia="Times New Roman" w:hAnsi="Arial" w:cs="Arial"/>
          <w:sz w:val="20"/>
          <w:szCs w:val="20"/>
          <w:lang w:val="en"/>
        </w:rPr>
        <w:t>2014;138:1387</w:t>
      </w:r>
      <w:proofErr w:type="gramEnd"/>
      <w:r w:rsidRPr="008624BC">
        <w:rPr>
          <w:rFonts w:ascii="Arial" w:eastAsia="Times New Roman" w:hAnsi="Arial" w:cs="Arial"/>
          <w:sz w:val="20"/>
          <w:szCs w:val="20"/>
          <w:lang w:val="en"/>
        </w:rPr>
        <w:t>-1405.</w:t>
      </w:r>
      <w:bookmarkStart w:id="57" w:name="R32991"/>
      <w:bookmarkEnd w:id="56"/>
    </w:p>
    <w:p w14:paraId="597F192B" w14:textId="77777777" w:rsidR="008624BC" w:rsidRDefault="00C9237C" w:rsidP="008624BC">
      <w:pPr>
        <w:pStyle w:val="ListParagraph"/>
        <w:numPr>
          <w:ilvl w:val="0"/>
          <w:numId w:val="15"/>
        </w:numPr>
        <w:spacing w:after="0"/>
        <w:jc w:val="both"/>
        <w:divId w:val="1945993186"/>
        <w:rPr>
          <w:rFonts w:ascii="Arial" w:eastAsia="Times New Roman" w:hAnsi="Arial" w:cs="Arial"/>
          <w:sz w:val="20"/>
          <w:szCs w:val="20"/>
          <w:lang w:val="en"/>
        </w:rPr>
      </w:pPr>
      <w:r w:rsidRPr="008624BC">
        <w:rPr>
          <w:rFonts w:ascii="Arial" w:eastAsia="Times New Roman" w:hAnsi="Arial" w:cs="Arial"/>
          <w:sz w:val="20"/>
          <w:szCs w:val="20"/>
          <w:lang w:val="en"/>
        </w:rPr>
        <w:t>Arias-Stella JA 3rd, Varma KR, Montoya-</w:t>
      </w:r>
      <w:proofErr w:type="spellStart"/>
      <w:r w:rsidRPr="008624BC">
        <w:rPr>
          <w:rFonts w:ascii="Arial" w:eastAsia="Times New Roman" w:hAnsi="Arial" w:cs="Arial"/>
          <w:sz w:val="20"/>
          <w:szCs w:val="20"/>
          <w:lang w:val="en"/>
        </w:rPr>
        <w:t>Cerrillo</w:t>
      </w:r>
      <w:proofErr w:type="spellEnd"/>
      <w:r w:rsidRPr="008624BC">
        <w:rPr>
          <w:rFonts w:ascii="Arial" w:eastAsia="Times New Roman" w:hAnsi="Arial" w:cs="Arial"/>
          <w:sz w:val="20"/>
          <w:szCs w:val="20"/>
          <w:lang w:val="en"/>
        </w:rPr>
        <w:t xml:space="preserve"> D, Gupta NS, Williamson SR. Does discontinuous involvement of a prostatic needle biopsy core by adenocarcinoma correlate with a large tumor focus </w:t>
      </w:r>
      <w:proofErr w:type="gramStart"/>
      <w:r w:rsidRPr="008624BC">
        <w:rPr>
          <w:rFonts w:ascii="Arial" w:eastAsia="Times New Roman" w:hAnsi="Arial" w:cs="Arial"/>
          <w:sz w:val="20"/>
          <w:szCs w:val="20"/>
          <w:lang w:val="en"/>
        </w:rPr>
        <w:t>at</w:t>
      </w:r>
      <w:proofErr w:type="gramEnd"/>
      <w:r w:rsidRPr="008624BC">
        <w:rPr>
          <w:rFonts w:ascii="Arial" w:eastAsia="Times New Roman" w:hAnsi="Arial" w:cs="Arial"/>
          <w:sz w:val="20"/>
          <w:szCs w:val="20"/>
          <w:lang w:val="en"/>
        </w:rPr>
        <w:t xml:space="preserve"> radical prostatectomy? </w:t>
      </w:r>
      <w:r w:rsidRPr="008624BC">
        <w:rPr>
          <w:rStyle w:val="Emphasis"/>
          <w:rFonts w:ascii="Arial" w:eastAsia="Times New Roman" w:hAnsi="Arial" w:cs="Arial"/>
          <w:sz w:val="20"/>
          <w:szCs w:val="20"/>
          <w:lang w:val="en"/>
        </w:rPr>
        <w:t xml:space="preserve">Am J Surg </w:t>
      </w:r>
      <w:proofErr w:type="spellStart"/>
      <w:r w:rsidRPr="008624BC">
        <w:rPr>
          <w:rStyle w:val="Emphasis"/>
          <w:rFonts w:ascii="Arial" w:eastAsia="Times New Roman" w:hAnsi="Arial" w:cs="Arial"/>
          <w:sz w:val="20"/>
          <w:szCs w:val="20"/>
          <w:lang w:val="en"/>
        </w:rPr>
        <w:t>Pathol</w:t>
      </w:r>
      <w:proofErr w:type="spellEnd"/>
      <w:r w:rsidRPr="008624BC">
        <w:rPr>
          <w:rStyle w:val="Emphasis"/>
          <w:rFonts w:ascii="Arial" w:eastAsia="Times New Roman" w:hAnsi="Arial" w:cs="Arial"/>
          <w:sz w:val="20"/>
          <w:szCs w:val="20"/>
          <w:lang w:val="en"/>
        </w:rPr>
        <w:t>.</w:t>
      </w:r>
      <w:r w:rsidRPr="008624BC">
        <w:rPr>
          <w:rFonts w:ascii="Arial" w:eastAsia="Times New Roman" w:hAnsi="Arial" w:cs="Arial"/>
          <w:sz w:val="20"/>
          <w:szCs w:val="20"/>
          <w:lang w:val="en"/>
        </w:rPr>
        <w:t xml:space="preserve"> 2015;39(2):281-286.</w:t>
      </w:r>
      <w:bookmarkStart w:id="58" w:name="R32992"/>
      <w:bookmarkEnd w:id="57"/>
    </w:p>
    <w:p w14:paraId="1FCBAD07" w14:textId="77777777" w:rsidR="008624BC" w:rsidRDefault="00C9237C" w:rsidP="008624BC">
      <w:pPr>
        <w:pStyle w:val="ListParagraph"/>
        <w:numPr>
          <w:ilvl w:val="0"/>
          <w:numId w:val="15"/>
        </w:numPr>
        <w:spacing w:after="0"/>
        <w:jc w:val="both"/>
        <w:divId w:val="1945993186"/>
        <w:rPr>
          <w:rFonts w:ascii="Arial" w:eastAsia="Times New Roman" w:hAnsi="Arial" w:cs="Arial"/>
          <w:sz w:val="20"/>
          <w:szCs w:val="20"/>
          <w:lang w:val="en"/>
        </w:rPr>
      </w:pPr>
      <w:proofErr w:type="spellStart"/>
      <w:r w:rsidRPr="008624BC">
        <w:rPr>
          <w:rFonts w:ascii="Arial" w:eastAsia="Times New Roman" w:hAnsi="Arial" w:cs="Arial"/>
          <w:sz w:val="20"/>
          <w:szCs w:val="20"/>
          <w:lang w:val="en"/>
        </w:rPr>
        <w:t>Karram</w:t>
      </w:r>
      <w:proofErr w:type="spellEnd"/>
      <w:r w:rsidRPr="008624BC">
        <w:rPr>
          <w:rFonts w:ascii="Arial" w:eastAsia="Times New Roman" w:hAnsi="Arial" w:cs="Arial"/>
          <w:sz w:val="20"/>
          <w:szCs w:val="20"/>
          <w:lang w:val="en"/>
        </w:rPr>
        <w:t xml:space="preserve"> S, </w:t>
      </w:r>
      <w:proofErr w:type="spellStart"/>
      <w:r w:rsidRPr="008624BC">
        <w:rPr>
          <w:rFonts w:ascii="Arial" w:eastAsia="Times New Roman" w:hAnsi="Arial" w:cs="Arial"/>
          <w:sz w:val="20"/>
          <w:szCs w:val="20"/>
          <w:lang w:val="en"/>
        </w:rPr>
        <w:t>Trock</w:t>
      </w:r>
      <w:proofErr w:type="spellEnd"/>
      <w:r w:rsidRPr="008624BC">
        <w:rPr>
          <w:rFonts w:ascii="Arial" w:eastAsia="Times New Roman" w:hAnsi="Arial" w:cs="Arial"/>
          <w:sz w:val="20"/>
          <w:szCs w:val="20"/>
          <w:lang w:val="en"/>
        </w:rPr>
        <w:t xml:space="preserve"> BJ, </w:t>
      </w:r>
      <w:proofErr w:type="spellStart"/>
      <w:r w:rsidRPr="008624BC">
        <w:rPr>
          <w:rFonts w:ascii="Arial" w:eastAsia="Times New Roman" w:hAnsi="Arial" w:cs="Arial"/>
          <w:sz w:val="20"/>
          <w:szCs w:val="20"/>
          <w:lang w:val="en"/>
        </w:rPr>
        <w:t>Netto</w:t>
      </w:r>
      <w:proofErr w:type="spellEnd"/>
      <w:r w:rsidRPr="008624BC">
        <w:rPr>
          <w:rFonts w:ascii="Arial" w:eastAsia="Times New Roman" w:hAnsi="Arial" w:cs="Arial"/>
          <w:sz w:val="20"/>
          <w:szCs w:val="20"/>
          <w:lang w:val="en"/>
        </w:rPr>
        <w:t xml:space="preserve"> GJ, Epstein JI. Should intervening benign tissue be included in the measurement of discontinuous foci of cancer on prostate needle biopsy? Correlation with radical prostatectomy findings. </w:t>
      </w:r>
      <w:r w:rsidRPr="008624BC">
        <w:rPr>
          <w:rStyle w:val="Emphasis"/>
          <w:rFonts w:ascii="Arial" w:eastAsia="Times New Roman" w:hAnsi="Arial" w:cs="Arial"/>
          <w:sz w:val="20"/>
          <w:szCs w:val="20"/>
          <w:lang w:val="en"/>
        </w:rPr>
        <w:t xml:space="preserve">Am J Surg </w:t>
      </w:r>
      <w:proofErr w:type="spellStart"/>
      <w:r w:rsidRPr="008624BC">
        <w:rPr>
          <w:rStyle w:val="Emphasis"/>
          <w:rFonts w:ascii="Arial" w:eastAsia="Times New Roman" w:hAnsi="Arial" w:cs="Arial"/>
          <w:sz w:val="20"/>
          <w:szCs w:val="20"/>
          <w:lang w:val="en"/>
        </w:rPr>
        <w:t>Pathol</w:t>
      </w:r>
      <w:proofErr w:type="spellEnd"/>
      <w:r w:rsidRPr="008624BC">
        <w:rPr>
          <w:rStyle w:val="Emphasis"/>
          <w:rFonts w:ascii="Arial" w:eastAsia="Times New Roman" w:hAnsi="Arial" w:cs="Arial"/>
          <w:sz w:val="20"/>
          <w:szCs w:val="20"/>
          <w:lang w:val="en"/>
        </w:rPr>
        <w:t>.</w:t>
      </w:r>
      <w:r w:rsidRPr="008624BC">
        <w:rPr>
          <w:rFonts w:ascii="Arial" w:eastAsia="Times New Roman" w:hAnsi="Arial" w:cs="Arial"/>
          <w:sz w:val="20"/>
          <w:szCs w:val="20"/>
          <w:lang w:val="en"/>
        </w:rPr>
        <w:t xml:space="preserve"> 2011;35(9):1351-1355.</w:t>
      </w:r>
      <w:bookmarkStart w:id="59" w:name="R32993"/>
      <w:bookmarkEnd w:id="58"/>
    </w:p>
    <w:p w14:paraId="7940C60A" w14:textId="77777777" w:rsidR="008624BC" w:rsidRDefault="00C9237C" w:rsidP="008624BC">
      <w:pPr>
        <w:pStyle w:val="ListParagraph"/>
        <w:numPr>
          <w:ilvl w:val="0"/>
          <w:numId w:val="15"/>
        </w:numPr>
        <w:spacing w:after="0"/>
        <w:jc w:val="both"/>
        <w:divId w:val="1945993186"/>
        <w:rPr>
          <w:rFonts w:ascii="Arial" w:eastAsia="Times New Roman" w:hAnsi="Arial" w:cs="Arial"/>
          <w:sz w:val="20"/>
          <w:szCs w:val="20"/>
          <w:lang w:val="en"/>
        </w:rPr>
      </w:pPr>
      <w:r w:rsidRPr="008624BC">
        <w:rPr>
          <w:rFonts w:ascii="Arial" w:eastAsia="Times New Roman" w:hAnsi="Arial" w:cs="Arial"/>
          <w:sz w:val="20"/>
          <w:szCs w:val="20"/>
          <w:lang w:val="en"/>
        </w:rPr>
        <w:t xml:space="preserve">Schultz L, </w:t>
      </w:r>
      <w:proofErr w:type="spellStart"/>
      <w:r w:rsidRPr="008624BC">
        <w:rPr>
          <w:rFonts w:ascii="Arial" w:eastAsia="Times New Roman" w:hAnsi="Arial" w:cs="Arial"/>
          <w:sz w:val="20"/>
          <w:szCs w:val="20"/>
          <w:lang w:val="en"/>
        </w:rPr>
        <w:t>Maluf</w:t>
      </w:r>
      <w:proofErr w:type="spellEnd"/>
      <w:r w:rsidRPr="008624BC">
        <w:rPr>
          <w:rFonts w:ascii="Arial" w:eastAsia="Times New Roman" w:hAnsi="Arial" w:cs="Arial"/>
          <w:sz w:val="20"/>
          <w:szCs w:val="20"/>
          <w:lang w:val="en"/>
        </w:rPr>
        <w:t xml:space="preserve"> C, da Silva R, et al. Discontinuous foci of cancer in a single core of prostate biopsy: when it occurs and performance of quantification methods in a </w:t>
      </w:r>
      <w:proofErr w:type="gramStart"/>
      <w:r w:rsidRPr="008624BC">
        <w:rPr>
          <w:rFonts w:ascii="Arial" w:eastAsia="Times New Roman" w:hAnsi="Arial" w:cs="Arial"/>
          <w:sz w:val="20"/>
          <w:szCs w:val="20"/>
          <w:lang w:val="en"/>
        </w:rPr>
        <w:t>private-practice</w:t>
      </w:r>
      <w:proofErr w:type="gramEnd"/>
      <w:r w:rsidRPr="008624BC">
        <w:rPr>
          <w:rFonts w:ascii="Arial" w:eastAsia="Times New Roman" w:hAnsi="Arial" w:cs="Arial"/>
          <w:sz w:val="20"/>
          <w:szCs w:val="20"/>
          <w:lang w:val="en"/>
        </w:rPr>
        <w:t xml:space="preserve"> setting. </w:t>
      </w:r>
      <w:r w:rsidRPr="008624BC">
        <w:rPr>
          <w:rStyle w:val="Emphasis"/>
          <w:rFonts w:ascii="Arial" w:eastAsia="Times New Roman" w:hAnsi="Arial" w:cs="Arial"/>
          <w:sz w:val="20"/>
          <w:szCs w:val="20"/>
          <w:lang w:val="en"/>
        </w:rPr>
        <w:t xml:space="preserve">Am J Surg </w:t>
      </w:r>
      <w:proofErr w:type="spellStart"/>
      <w:r w:rsidRPr="008624BC">
        <w:rPr>
          <w:rStyle w:val="Emphasis"/>
          <w:rFonts w:ascii="Arial" w:eastAsia="Times New Roman" w:hAnsi="Arial" w:cs="Arial"/>
          <w:sz w:val="20"/>
          <w:szCs w:val="20"/>
          <w:lang w:val="en"/>
        </w:rPr>
        <w:t>Pathol</w:t>
      </w:r>
      <w:proofErr w:type="spellEnd"/>
      <w:r w:rsidRPr="008624BC">
        <w:rPr>
          <w:rStyle w:val="Emphasis"/>
          <w:rFonts w:ascii="Arial" w:eastAsia="Times New Roman" w:hAnsi="Arial" w:cs="Arial"/>
          <w:sz w:val="20"/>
          <w:szCs w:val="20"/>
          <w:lang w:val="en"/>
        </w:rPr>
        <w:t>. </w:t>
      </w:r>
      <w:proofErr w:type="gramStart"/>
      <w:r w:rsidRPr="008624BC">
        <w:rPr>
          <w:rFonts w:ascii="Arial" w:eastAsia="Times New Roman" w:hAnsi="Arial" w:cs="Arial"/>
          <w:sz w:val="20"/>
          <w:szCs w:val="20"/>
          <w:lang w:val="en"/>
        </w:rPr>
        <w:t>2013;37:8131</w:t>
      </w:r>
      <w:proofErr w:type="gramEnd"/>
      <w:r w:rsidRPr="008624BC">
        <w:rPr>
          <w:rFonts w:ascii="Arial" w:eastAsia="Times New Roman" w:hAnsi="Arial" w:cs="Arial"/>
          <w:sz w:val="20"/>
          <w:szCs w:val="20"/>
          <w:lang w:val="en"/>
        </w:rPr>
        <w:t>-1836.</w:t>
      </w:r>
      <w:bookmarkStart w:id="60" w:name="N7554"/>
      <w:bookmarkEnd w:id="59"/>
    </w:p>
    <w:p w14:paraId="4B177E0B" w14:textId="77777777" w:rsidR="008624BC" w:rsidRDefault="008624BC" w:rsidP="008624BC">
      <w:pPr>
        <w:spacing w:after="0"/>
        <w:jc w:val="both"/>
        <w:divId w:val="1945993186"/>
        <w:rPr>
          <w:rFonts w:ascii="Arial" w:eastAsia="Times New Roman" w:hAnsi="Arial" w:cs="Arial"/>
          <w:b/>
          <w:bCs/>
          <w:sz w:val="20"/>
          <w:szCs w:val="20"/>
          <w:lang w:val="en"/>
        </w:rPr>
      </w:pPr>
    </w:p>
    <w:p w14:paraId="04D009C0" w14:textId="77777777" w:rsidR="008624BC" w:rsidRDefault="00C9237C" w:rsidP="008624BC">
      <w:pPr>
        <w:spacing w:after="0"/>
        <w:jc w:val="both"/>
        <w:divId w:val="1945993186"/>
        <w:rPr>
          <w:rFonts w:ascii="Arial" w:eastAsia="Times New Roman" w:hAnsi="Arial" w:cs="Arial"/>
          <w:b/>
          <w:bCs/>
          <w:sz w:val="20"/>
          <w:szCs w:val="20"/>
          <w:lang w:val="en"/>
        </w:rPr>
      </w:pPr>
      <w:r w:rsidRPr="008624BC">
        <w:rPr>
          <w:rFonts w:ascii="Arial" w:eastAsia="Times New Roman" w:hAnsi="Arial" w:cs="Arial"/>
          <w:b/>
          <w:bCs/>
          <w:sz w:val="20"/>
          <w:szCs w:val="20"/>
          <w:lang w:val="en"/>
        </w:rPr>
        <w:t>F. Local Invasion in Needle Biopsies</w:t>
      </w:r>
      <w:bookmarkEnd w:id="60"/>
    </w:p>
    <w:p w14:paraId="1D182698" w14:textId="77777777" w:rsidR="008624BC" w:rsidRDefault="00C9237C" w:rsidP="008624BC">
      <w:pPr>
        <w:spacing w:after="0"/>
        <w:jc w:val="both"/>
        <w:divId w:val="1945993186"/>
        <w:rPr>
          <w:rFonts w:ascii="Arial" w:eastAsia="Times New Roman" w:hAnsi="Arial" w:cs="Arial"/>
          <w:sz w:val="20"/>
          <w:szCs w:val="20"/>
          <w:lang w:val="en"/>
        </w:rPr>
      </w:pPr>
      <w:r w:rsidRPr="008624BC">
        <w:rPr>
          <w:rFonts w:ascii="Arial" w:hAnsi="Arial" w:cs="Arial"/>
          <w:sz w:val="20"/>
          <w:szCs w:val="20"/>
          <w:lang w:val="en"/>
        </w:rPr>
        <w:t>Occasionally in needle biopsies, periprostatic fat is present that is involved by tumor.</w:t>
      </w:r>
      <w:hyperlink w:anchor="R32998" w:tooltip="Amin MB, Edge SB, Greene FL, et al. eds. &lt;em&gt;AJCC Cancer Staging Manual. &lt;/em&gt;8th ed. New York, NY: Springer; 2017." w:history="1">
        <w:r w:rsidRPr="008624BC">
          <w:rPr>
            <w:rStyle w:val="Hyperlink"/>
            <w:rFonts w:ascii="Arial" w:hAnsi="Arial" w:cs="Arial"/>
            <w:sz w:val="20"/>
            <w:szCs w:val="20"/>
            <w:vertAlign w:val="superscript"/>
            <w:lang w:val="en"/>
          </w:rPr>
          <w:t>1</w:t>
        </w:r>
      </w:hyperlink>
      <w:r w:rsidRPr="008624BC">
        <w:rPr>
          <w:rFonts w:ascii="Arial" w:hAnsi="Arial" w:cs="Arial"/>
          <w:sz w:val="20"/>
          <w:szCs w:val="20"/>
          <w:lang w:val="en"/>
        </w:rPr>
        <w:t xml:space="preserve"> Fat is rare within the prostate parenchyma and its presence in biopsy is generally considered sampling of </w:t>
      </w:r>
      <w:proofErr w:type="spellStart"/>
      <w:r w:rsidRPr="008624BC">
        <w:rPr>
          <w:rFonts w:ascii="Arial" w:hAnsi="Arial" w:cs="Arial"/>
          <w:sz w:val="20"/>
          <w:szCs w:val="20"/>
          <w:lang w:val="en"/>
        </w:rPr>
        <w:t>extraprostatic</w:t>
      </w:r>
      <w:proofErr w:type="spellEnd"/>
      <w:r w:rsidRPr="008624BC">
        <w:rPr>
          <w:rFonts w:ascii="Arial" w:hAnsi="Arial" w:cs="Arial"/>
          <w:sz w:val="20"/>
          <w:szCs w:val="20"/>
          <w:lang w:val="en"/>
        </w:rPr>
        <w:t xml:space="preserve"> tissue.</w:t>
      </w:r>
      <w:hyperlink w:anchor="R32999" w:tooltip="Billis A. Intraprostatic fat: does it exist? &lt;em&gt;Hum Pathol. &lt;/em&gt;2004;35:525." w:history="1">
        <w:r w:rsidRPr="008624BC">
          <w:rPr>
            <w:rStyle w:val="Hyperlink"/>
            <w:rFonts w:ascii="Arial" w:hAnsi="Arial" w:cs="Arial"/>
            <w:sz w:val="20"/>
            <w:szCs w:val="20"/>
            <w:vertAlign w:val="superscript"/>
            <w:lang w:val="en"/>
          </w:rPr>
          <w:t>2,</w:t>
        </w:r>
      </w:hyperlink>
      <w:hyperlink w:anchor="R33000" w:tooltip="Sung M, Eble J, Cheng L. Invasion of fat justifies assignment of stage pT3a in prostatic adenocarcinoma. Pathology 2006;38:309–311." w:history="1">
        <w:r w:rsidRPr="008624BC">
          <w:rPr>
            <w:rStyle w:val="Hyperlink"/>
            <w:rFonts w:ascii="Arial" w:hAnsi="Arial" w:cs="Arial"/>
            <w:sz w:val="20"/>
            <w:szCs w:val="20"/>
            <w:vertAlign w:val="superscript"/>
            <w:lang w:val="en"/>
          </w:rPr>
          <w:t>3,</w:t>
        </w:r>
      </w:hyperlink>
      <w:hyperlink w:anchor="R33001" w:tooltip="Nazeer T, Kee K, Ro J, et al. Intraprostatic adipose tissue: a study of 427 whole mounted radical prostatectomy specimens. Hum Pathol 2009;40:538–541." w:history="1">
        <w:r w:rsidRPr="008624BC">
          <w:rPr>
            <w:rStyle w:val="Hyperlink"/>
            <w:rFonts w:ascii="Arial" w:hAnsi="Arial" w:cs="Arial"/>
            <w:sz w:val="20"/>
            <w:szCs w:val="20"/>
            <w:vertAlign w:val="superscript"/>
            <w:lang w:val="en"/>
          </w:rPr>
          <w:t>4</w:t>
        </w:r>
      </w:hyperlink>
      <w:r w:rsidRPr="008624BC">
        <w:rPr>
          <w:rFonts w:ascii="Arial" w:hAnsi="Arial" w:cs="Arial"/>
          <w:sz w:val="20"/>
          <w:szCs w:val="20"/>
          <w:lang w:val="en"/>
        </w:rPr>
        <w:t> This observation should be noted since it indicates that the tumor is at least pT3a in the TNM system. EPE detected on biopsy correlates well with EPE on radical prostatectomy and is usually associated with high grade and high stage disease.</w:t>
      </w:r>
      <w:hyperlink w:anchor="R32995" w:tooltip="Ravery V, Boccon-Gibod L, Dauge-Geffroy M, et al. Systematic biopsies accurately predict extracapsular extension of prostate cancer and persistent/recurrent detectable PSA after radical prostatectomy. Urology 1994;44:371–376." w:history="1">
        <w:r w:rsidRPr="008624BC">
          <w:rPr>
            <w:rStyle w:val="Hyperlink"/>
            <w:rFonts w:ascii="Arial" w:hAnsi="Arial" w:cs="Arial"/>
            <w:sz w:val="20"/>
            <w:szCs w:val="20"/>
            <w:vertAlign w:val="superscript"/>
            <w:lang w:val="en"/>
          </w:rPr>
          <w:t>5,</w:t>
        </w:r>
      </w:hyperlink>
      <w:hyperlink w:anchor="R32996" w:tooltip="Miller J, Chen Y-b YeH, Robinson B, et al. Extraprostatic extension of prostatic adenocarcinoma on needle core biopsy: report of 72 cases with clinical follow-up. BJU Int 2010;106:330–333." w:history="1">
        <w:r w:rsidRPr="008624BC">
          <w:rPr>
            <w:rStyle w:val="Hyperlink"/>
            <w:rFonts w:ascii="Arial" w:hAnsi="Arial" w:cs="Arial"/>
            <w:sz w:val="20"/>
            <w:szCs w:val="20"/>
            <w:vertAlign w:val="superscript"/>
            <w:lang w:val="en"/>
          </w:rPr>
          <w:t>6</w:t>
        </w:r>
      </w:hyperlink>
    </w:p>
    <w:p w14:paraId="42D41332" w14:textId="77777777" w:rsidR="008624BC" w:rsidRDefault="008624BC" w:rsidP="008624BC">
      <w:pPr>
        <w:spacing w:after="0"/>
        <w:jc w:val="both"/>
        <w:divId w:val="1945993186"/>
        <w:rPr>
          <w:rFonts w:ascii="Arial" w:eastAsia="Times New Roman" w:hAnsi="Arial" w:cs="Arial"/>
          <w:sz w:val="20"/>
          <w:szCs w:val="20"/>
          <w:lang w:val="en"/>
        </w:rPr>
      </w:pPr>
    </w:p>
    <w:p w14:paraId="4228C8A1" w14:textId="77777777" w:rsidR="008624BC" w:rsidRDefault="00C9237C" w:rsidP="008624BC">
      <w:pPr>
        <w:spacing w:after="0"/>
        <w:jc w:val="both"/>
        <w:divId w:val="1945993186"/>
        <w:rPr>
          <w:rFonts w:ascii="Arial" w:eastAsia="Times New Roman" w:hAnsi="Arial" w:cs="Arial"/>
          <w:sz w:val="20"/>
          <w:szCs w:val="20"/>
          <w:lang w:val="en"/>
        </w:rPr>
      </w:pPr>
      <w:r w:rsidRPr="008624BC">
        <w:rPr>
          <w:rFonts w:ascii="Arial" w:hAnsi="Arial" w:cs="Arial"/>
          <w:sz w:val="20"/>
          <w:szCs w:val="20"/>
          <w:lang w:val="en"/>
        </w:rPr>
        <w:t xml:space="preserve">For purposes of staging, seminal vesicle involvement is defined as tumor in the muscular wall of the </w:t>
      </w:r>
      <w:proofErr w:type="spellStart"/>
      <w:r w:rsidRPr="008624BC">
        <w:rPr>
          <w:rFonts w:ascii="Arial" w:hAnsi="Arial" w:cs="Arial"/>
          <w:sz w:val="20"/>
          <w:szCs w:val="20"/>
          <w:lang w:val="en"/>
        </w:rPr>
        <w:t>extraprostatic</w:t>
      </w:r>
      <w:proofErr w:type="spellEnd"/>
      <w:r w:rsidRPr="008624BC">
        <w:rPr>
          <w:rFonts w:ascii="Arial" w:hAnsi="Arial" w:cs="Arial"/>
          <w:sz w:val="20"/>
          <w:szCs w:val="20"/>
          <w:lang w:val="en"/>
        </w:rPr>
        <w:t xml:space="preserve"> portion of seminal vesicle</w:t>
      </w:r>
      <w:r w:rsidRPr="008624BC">
        <w:rPr>
          <w:rFonts w:ascii="Arial" w:hAnsi="Arial" w:cs="Arial"/>
          <w:sz w:val="20"/>
          <w:szCs w:val="20"/>
          <w:lang w:val="en-CA"/>
        </w:rPr>
        <w:t>.</w:t>
      </w:r>
      <w:hyperlink w:anchor="R32997" w:tooltip="Berney D, Wheeler T, Grignon D, et al. International Society of Urological Pathology (ISUP) consensus conference on handling and staging of radical prostatectomy specimens. Working group 4: seminal vesicles and lymph nodes. Mod Pathol 2011;24:39–47." w:history="1">
        <w:r w:rsidRPr="008624BC">
          <w:rPr>
            <w:rStyle w:val="Hyperlink"/>
            <w:rFonts w:ascii="Arial" w:hAnsi="Arial" w:cs="Arial"/>
            <w:sz w:val="20"/>
            <w:szCs w:val="20"/>
            <w:vertAlign w:val="superscript"/>
            <w:lang w:val="en"/>
          </w:rPr>
          <w:t>7,</w:t>
        </w:r>
      </w:hyperlink>
      <w:hyperlink w:anchor="R32994" w:tooltip="Ohori M, Scardino PT, Lapin SL, Seale-Hawkins C, Link J, Wheeler TM. The mechanisms and prognostic significance of seminal vesicle involvement by prostate cancer. &lt;em&gt;Am J Surg Pathol.&lt;/em&gt; 1993;17:1252-1261." w:history="1">
        <w:r w:rsidRPr="008624BC">
          <w:rPr>
            <w:rStyle w:val="Hyperlink"/>
            <w:rFonts w:ascii="Arial" w:hAnsi="Arial" w:cs="Arial"/>
            <w:sz w:val="20"/>
            <w:szCs w:val="20"/>
            <w:vertAlign w:val="superscript"/>
            <w:lang w:val="en"/>
          </w:rPr>
          <w:t>8</w:t>
        </w:r>
      </w:hyperlink>
      <w:r w:rsidRPr="008624BC">
        <w:rPr>
          <w:rFonts w:ascii="Verdana" w:hAnsi="Verdana" w:cs="Arial"/>
          <w:color w:val="0000AA"/>
          <w:sz w:val="20"/>
          <w:szCs w:val="20"/>
          <w:lang w:val="en-CA"/>
        </w:rPr>
        <w:t> </w:t>
      </w:r>
      <w:r w:rsidRPr="008624BC">
        <w:rPr>
          <w:rFonts w:ascii="Arial" w:hAnsi="Arial" w:cs="Arial"/>
          <w:sz w:val="20"/>
          <w:szCs w:val="20"/>
          <w:lang w:val="en"/>
        </w:rPr>
        <w:t xml:space="preserve">In a biopsy directed at the </w:t>
      </w:r>
      <w:proofErr w:type="spellStart"/>
      <w:r w:rsidRPr="008624BC">
        <w:rPr>
          <w:rFonts w:ascii="Arial" w:hAnsi="Arial" w:cs="Arial"/>
          <w:sz w:val="20"/>
          <w:szCs w:val="20"/>
          <w:lang w:val="en"/>
        </w:rPr>
        <w:t>extraprostatic</w:t>
      </w:r>
      <w:proofErr w:type="spellEnd"/>
      <w:r w:rsidRPr="008624BC">
        <w:rPr>
          <w:rFonts w:ascii="Arial" w:hAnsi="Arial" w:cs="Arial"/>
          <w:sz w:val="20"/>
          <w:szCs w:val="20"/>
          <w:lang w:val="en"/>
        </w:rPr>
        <w:t xml:space="preserve"> seminal vesicle, involvement by carcinoma indicates at least category pT3b disease. However, when seminal vesicle-type tissue is unintentionally sampled in a prostate biopsy set, it is important to be aware of some nuances. Firstly, it may be difficult to distinguish seminal vesicle from ejaculatory duct. Furthermore, the seminal vesicle tissue is likely from the intra-prostatic portion of the seminal vesicle and its involvement by tumor does not equate to pT3b disease. It is important to clarify this point in a comment so clinicians reading the report do not </w:t>
      </w:r>
      <w:proofErr w:type="spellStart"/>
      <w:r w:rsidRPr="008624BC">
        <w:rPr>
          <w:rFonts w:ascii="Arial" w:hAnsi="Arial" w:cs="Arial"/>
          <w:sz w:val="20"/>
          <w:szCs w:val="20"/>
          <w:lang w:val="en"/>
        </w:rPr>
        <w:t>overstage</w:t>
      </w:r>
      <w:proofErr w:type="spellEnd"/>
      <w:r w:rsidRPr="008624BC">
        <w:rPr>
          <w:rFonts w:ascii="Arial" w:hAnsi="Arial" w:cs="Arial"/>
          <w:sz w:val="20"/>
          <w:szCs w:val="20"/>
          <w:lang w:val="en"/>
        </w:rPr>
        <w:t xml:space="preserve"> the carcinoma.</w:t>
      </w:r>
    </w:p>
    <w:p w14:paraId="3B28D87D" w14:textId="77777777" w:rsidR="008624BC" w:rsidRDefault="008624BC" w:rsidP="008624BC">
      <w:pPr>
        <w:spacing w:after="0"/>
        <w:jc w:val="both"/>
        <w:divId w:val="1945993186"/>
        <w:rPr>
          <w:rFonts w:ascii="Arial" w:eastAsia="Times New Roman" w:hAnsi="Arial" w:cs="Arial"/>
          <w:sz w:val="20"/>
          <w:szCs w:val="20"/>
          <w:lang w:val="en"/>
        </w:rPr>
      </w:pPr>
    </w:p>
    <w:p w14:paraId="6D9C6E08" w14:textId="77777777" w:rsidR="008624BC" w:rsidRDefault="00C9237C" w:rsidP="008624BC">
      <w:pPr>
        <w:spacing w:after="0"/>
        <w:jc w:val="both"/>
        <w:divId w:val="1945993186"/>
        <w:rPr>
          <w:rFonts w:ascii="Arial" w:eastAsia="Times New Roman" w:hAnsi="Arial" w:cs="Arial"/>
          <w:sz w:val="20"/>
          <w:szCs w:val="20"/>
          <w:lang w:val="en"/>
        </w:rPr>
      </w:pPr>
      <w:r w:rsidRPr="008624BC">
        <w:rPr>
          <w:rFonts w:ascii="Arial" w:eastAsia="Times New Roman" w:hAnsi="Arial" w:cs="Arial"/>
          <w:sz w:val="20"/>
          <w:szCs w:val="20"/>
          <w:lang w:val="en"/>
        </w:rPr>
        <w:t>References</w:t>
      </w:r>
      <w:bookmarkStart w:id="61" w:name="R32998"/>
    </w:p>
    <w:p w14:paraId="697CCCBD" w14:textId="77777777" w:rsidR="008624BC" w:rsidRDefault="00C9237C" w:rsidP="008624BC">
      <w:pPr>
        <w:pStyle w:val="ListParagraph"/>
        <w:numPr>
          <w:ilvl w:val="0"/>
          <w:numId w:val="16"/>
        </w:numPr>
        <w:spacing w:after="0"/>
        <w:jc w:val="both"/>
        <w:divId w:val="1945993186"/>
        <w:rPr>
          <w:rFonts w:ascii="Arial" w:eastAsia="Times New Roman" w:hAnsi="Arial" w:cs="Arial"/>
          <w:sz w:val="20"/>
          <w:szCs w:val="20"/>
          <w:lang w:val="en"/>
        </w:rPr>
      </w:pPr>
      <w:r w:rsidRPr="008624BC">
        <w:rPr>
          <w:rFonts w:ascii="Arial" w:eastAsia="Times New Roman" w:hAnsi="Arial" w:cs="Arial"/>
          <w:sz w:val="20"/>
          <w:szCs w:val="20"/>
          <w:lang w:val="en"/>
        </w:rPr>
        <w:t xml:space="preserve">Amin MB, Edge SB, Greene FL, et al. eds. </w:t>
      </w:r>
      <w:r w:rsidRPr="008624BC">
        <w:rPr>
          <w:rStyle w:val="Emphasis"/>
          <w:rFonts w:ascii="Arial" w:eastAsia="Times New Roman" w:hAnsi="Arial" w:cs="Arial"/>
          <w:sz w:val="20"/>
          <w:szCs w:val="20"/>
          <w:lang w:val="en"/>
        </w:rPr>
        <w:t xml:space="preserve">AJCC Cancer Staging Manual. </w:t>
      </w:r>
      <w:r w:rsidRPr="008624BC">
        <w:rPr>
          <w:rFonts w:ascii="Arial" w:eastAsia="Times New Roman" w:hAnsi="Arial" w:cs="Arial"/>
          <w:sz w:val="20"/>
          <w:szCs w:val="20"/>
          <w:lang w:val="en"/>
        </w:rPr>
        <w:t>8th ed. New York, NY: Springer; 2017.</w:t>
      </w:r>
      <w:bookmarkStart w:id="62" w:name="R32999"/>
      <w:bookmarkEnd w:id="61"/>
    </w:p>
    <w:p w14:paraId="7446D129" w14:textId="77777777" w:rsidR="008624BC" w:rsidRDefault="00C9237C" w:rsidP="008624BC">
      <w:pPr>
        <w:pStyle w:val="ListParagraph"/>
        <w:numPr>
          <w:ilvl w:val="0"/>
          <w:numId w:val="16"/>
        </w:numPr>
        <w:spacing w:after="0"/>
        <w:jc w:val="both"/>
        <w:divId w:val="1945993186"/>
        <w:rPr>
          <w:rFonts w:ascii="Arial" w:eastAsia="Times New Roman" w:hAnsi="Arial" w:cs="Arial"/>
          <w:sz w:val="20"/>
          <w:szCs w:val="20"/>
          <w:lang w:val="en"/>
        </w:rPr>
      </w:pPr>
      <w:proofErr w:type="spellStart"/>
      <w:r w:rsidRPr="008624BC">
        <w:rPr>
          <w:rFonts w:ascii="Arial" w:eastAsia="Times New Roman" w:hAnsi="Arial" w:cs="Arial"/>
          <w:sz w:val="20"/>
          <w:szCs w:val="20"/>
          <w:lang w:val="en"/>
        </w:rPr>
        <w:t>Billis</w:t>
      </w:r>
      <w:proofErr w:type="spellEnd"/>
      <w:r w:rsidRPr="008624BC">
        <w:rPr>
          <w:rFonts w:ascii="Arial" w:eastAsia="Times New Roman" w:hAnsi="Arial" w:cs="Arial"/>
          <w:sz w:val="20"/>
          <w:szCs w:val="20"/>
          <w:lang w:val="en"/>
        </w:rPr>
        <w:t xml:space="preserve"> A. Intraprostatic fat: does it exist? </w:t>
      </w:r>
      <w:r w:rsidRPr="008624BC">
        <w:rPr>
          <w:rStyle w:val="Emphasis"/>
          <w:rFonts w:ascii="Arial" w:eastAsia="Times New Roman" w:hAnsi="Arial" w:cs="Arial"/>
          <w:sz w:val="20"/>
          <w:szCs w:val="20"/>
          <w:lang w:val="en"/>
        </w:rPr>
        <w:t xml:space="preserve">Hum </w:t>
      </w:r>
      <w:proofErr w:type="spellStart"/>
      <w:r w:rsidRPr="008624BC">
        <w:rPr>
          <w:rStyle w:val="Emphasis"/>
          <w:rFonts w:ascii="Arial" w:eastAsia="Times New Roman" w:hAnsi="Arial" w:cs="Arial"/>
          <w:sz w:val="20"/>
          <w:szCs w:val="20"/>
          <w:lang w:val="en"/>
        </w:rPr>
        <w:t>Pathol</w:t>
      </w:r>
      <w:proofErr w:type="spellEnd"/>
      <w:r w:rsidRPr="008624BC">
        <w:rPr>
          <w:rStyle w:val="Emphasis"/>
          <w:rFonts w:ascii="Arial" w:eastAsia="Times New Roman" w:hAnsi="Arial" w:cs="Arial"/>
          <w:sz w:val="20"/>
          <w:szCs w:val="20"/>
          <w:lang w:val="en"/>
        </w:rPr>
        <w:t>. </w:t>
      </w:r>
      <w:proofErr w:type="gramStart"/>
      <w:r w:rsidRPr="008624BC">
        <w:rPr>
          <w:rFonts w:ascii="Arial" w:eastAsia="Times New Roman" w:hAnsi="Arial" w:cs="Arial"/>
          <w:sz w:val="20"/>
          <w:szCs w:val="20"/>
          <w:lang w:val="en"/>
        </w:rPr>
        <w:t>2004;35:525</w:t>
      </w:r>
      <w:proofErr w:type="gramEnd"/>
      <w:r w:rsidRPr="008624BC">
        <w:rPr>
          <w:rFonts w:ascii="Arial" w:eastAsia="Times New Roman" w:hAnsi="Arial" w:cs="Arial"/>
          <w:sz w:val="20"/>
          <w:szCs w:val="20"/>
          <w:lang w:val="en"/>
        </w:rPr>
        <w:t>.</w:t>
      </w:r>
      <w:bookmarkStart w:id="63" w:name="R33000"/>
      <w:bookmarkEnd w:id="62"/>
    </w:p>
    <w:p w14:paraId="3D1D444A" w14:textId="77777777" w:rsidR="008624BC" w:rsidRDefault="00C9237C" w:rsidP="008624BC">
      <w:pPr>
        <w:pStyle w:val="ListParagraph"/>
        <w:numPr>
          <w:ilvl w:val="0"/>
          <w:numId w:val="16"/>
        </w:numPr>
        <w:spacing w:after="0"/>
        <w:jc w:val="both"/>
        <w:divId w:val="1945993186"/>
        <w:rPr>
          <w:rFonts w:ascii="Arial" w:eastAsia="Times New Roman" w:hAnsi="Arial" w:cs="Arial"/>
          <w:sz w:val="20"/>
          <w:szCs w:val="20"/>
          <w:lang w:val="en"/>
        </w:rPr>
      </w:pPr>
      <w:r w:rsidRPr="008624BC">
        <w:rPr>
          <w:rFonts w:ascii="Arial" w:eastAsia="Times New Roman" w:hAnsi="Arial" w:cs="Arial"/>
          <w:sz w:val="20"/>
          <w:szCs w:val="20"/>
          <w:lang w:val="en"/>
        </w:rPr>
        <w:lastRenderedPageBreak/>
        <w:t xml:space="preserve">Sung M, </w:t>
      </w:r>
      <w:proofErr w:type="spellStart"/>
      <w:r w:rsidRPr="008624BC">
        <w:rPr>
          <w:rFonts w:ascii="Arial" w:eastAsia="Times New Roman" w:hAnsi="Arial" w:cs="Arial"/>
          <w:sz w:val="20"/>
          <w:szCs w:val="20"/>
          <w:lang w:val="en"/>
        </w:rPr>
        <w:t>Eble</w:t>
      </w:r>
      <w:proofErr w:type="spellEnd"/>
      <w:r w:rsidRPr="008624BC">
        <w:rPr>
          <w:rFonts w:ascii="Arial" w:eastAsia="Times New Roman" w:hAnsi="Arial" w:cs="Arial"/>
          <w:sz w:val="20"/>
          <w:szCs w:val="20"/>
          <w:lang w:val="en"/>
        </w:rPr>
        <w:t xml:space="preserve"> J, Cheng L. Invasion of fat justifies assignment of stage pT3a in prostatic adenocarcinoma. </w:t>
      </w:r>
      <w:r w:rsidRPr="008624BC">
        <w:rPr>
          <w:rStyle w:val="Emphasis"/>
          <w:rFonts w:ascii="Arial" w:eastAsia="Times New Roman" w:hAnsi="Arial" w:cs="Arial"/>
          <w:sz w:val="20"/>
          <w:szCs w:val="20"/>
          <w:lang w:val="en"/>
        </w:rPr>
        <w:t>Pathology</w:t>
      </w:r>
      <w:r w:rsidRPr="008624BC">
        <w:rPr>
          <w:rFonts w:ascii="Arial" w:eastAsia="Times New Roman" w:hAnsi="Arial" w:cs="Arial"/>
          <w:sz w:val="20"/>
          <w:szCs w:val="20"/>
          <w:lang w:val="en"/>
        </w:rPr>
        <w:t xml:space="preserve"> </w:t>
      </w:r>
      <w:proofErr w:type="gramStart"/>
      <w:r w:rsidRPr="008624BC">
        <w:rPr>
          <w:rFonts w:ascii="Arial" w:eastAsia="Times New Roman" w:hAnsi="Arial" w:cs="Arial"/>
          <w:sz w:val="20"/>
          <w:szCs w:val="20"/>
          <w:lang w:val="en"/>
        </w:rPr>
        <w:t>2006;38:309</w:t>
      </w:r>
      <w:proofErr w:type="gramEnd"/>
      <w:r w:rsidRPr="008624BC">
        <w:rPr>
          <w:rFonts w:ascii="Arial" w:eastAsia="Times New Roman" w:hAnsi="Arial" w:cs="Arial"/>
          <w:sz w:val="20"/>
          <w:szCs w:val="20"/>
          <w:lang w:val="en"/>
        </w:rPr>
        <w:t>–311.</w:t>
      </w:r>
      <w:bookmarkStart w:id="64" w:name="R33001"/>
      <w:bookmarkEnd w:id="63"/>
    </w:p>
    <w:p w14:paraId="7B6BCCE8" w14:textId="77777777" w:rsidR="008624BC" w:rsidRDefault="00C9237C" w:rsidP="008624BC">
      <w:pPr>
        <w:pStyle w:val="ListParagraph"/>
        <w:numPr>
          <w:ilvl w:val="0"/>
          <w:numId w:val="16"/>
        </w:numPr>
        <w:spacing w:after="0"/>
        <w:jc w:val="both"/>
        <w:divId w:val="1945993186"/>
        <w:rPr>
          <w:rFonts w:ascii="Arial" w:eastAsia="Times New Roman" w:hAnsi="Arial" w:cs="Arial"/>
          <w:sz w:val="20"/>
          <w:szCs w:val="20"/>
          <w:lang w:val="en"/>
        </w:rPr>
      </w:pPr>
      <w:r w:rsidRPr="008624BC">
        <w:rPr>
          <w:rFonts w:ascii="Arial" w:eastAsia="Times New Roman" w:hAnsi="Arial" w:cs="Arial"/>
          <w:sz w:val="20"/>
          <w:szCs w:val="20"/>
          <w:lang w:val="en"/>
        </w:rPr>
        <w:t xml:space="preserve">Nazeer T, Kee K, Ro J, et al. Intraprostatic adipose tissue: a study of 427 whole mounted radical prostatectomy specimens. </w:t>
      </w:r>
      <w:r w:rsidRPr="008624BC">
        <w:rPr>
          <w:rStyle w:val="Emphasis"/>
          <w:rFonts w:ascii="Arial" w:eastAsia="Times New Roman" w:hAnsi="Arial" w:cs="Arial"/>
          <w:sz w:val="20"/>
          <w:szCs w:val="20"/>
          <w:lang w:val="en"/>
        </w:rPr>
        <w:t xml:space="preserve">Hum </w:t>
      </w:r>
      <w:proofErr w:type="spellStart"/>
      <w:r w:rsidRPr="008624BC">
        <w:rPr>
          <w:rStyle w:val="Emphasis"/>
          <w:rFonts w:ascii="Arial" w:eastAsia="Times New Roman" w:hAnsi="Arial" w:cs="Arial"/>
          <w:sz w:val="20"/>
          <w:szCs w:val="20"/>
          <w:lang w:val="en"/>
        </w:rPr>
        <w:t>Pathol</w:t>
      </w:r>
      <w:proofErr w:type="spellEnd"/>
      <w:r w:rsidRPr="008624BC">
        <w:rPr>
          <w:rStyle w:val="Emphasis"/>
          <w:rFonts w:ascii="Arial" w:eastAsia="Times New Roman" w:hAnsi="Arial" w:cs="Arial"/>
          <w:sz w:val="20"/>
          <w:szCs w:val="20"/>
          <w:lang w:val="en"/>
        </w:rPr>
        <w:t>.</w:t>
      </w:r>
      <w:r w:rsidRPr="008624BC">
        <w:rPr>
          <w:rFonts w:ascii="Arial" w:eastAsia="Times New Roman" w:hAnsi="Arial" w:cs="Arial"/>
          <w:sz w:val="20"/>
          <w:szCs w:val="20"/>
          <w:lang w:val="en"/>
        </w:rPr>
        <w:t xml:space="preserve"> </w:t>
      </w:r>
      <w:proofErr w:type="gramStart"/>
      <w:r w:rsidRPr="008624BC">
        <w:rPr>
          <w:rFonts w:ascii="Arial" w:eastAsia="Times New Roman" w:hAnsi="Arial" w:cs="Arial"/>
          <w:sz w:val="20"/>
          <w:szCs w:val="20"/>
          <w:lang w:val="en"/>
        </w:rPr>
        <w:t>2009;40:538</w:t>
      </w:r>
      <w:proofErr w:type="gramEnd"/>
      <w:r w:rsidRPr="008624BC">
        <w:rPr>
          <w:rFonts w:ascii="Arial" w:eastAsia="Times New Roman" w:hAnsi="Arial" w:cs="Arial"/>
          <w:sz w:val="20"/>
          <w:szCs w:val="20"/>
          <w:lang w:val="en"/>
        </w:rPr>
        <w:t>–541.</w:t>
      </w:r>
      <w:bookmarkStart w:id="65" w:name="R32995"/>
      <w:bookmarkEnd w:id="64"/>
    </w:p>
    <w:p w14:paraId="15704129" w14:textId="77777777" w:rsidR="008624BC" w:rsidRDefault="00C9237C" w:rsidP="008624BC">
      <w:pPr>
        <w:pStyle w:val="ListParagraph"/>
        <w:numPr>
          <w:ilvl w:val="0"/>
          <w:numId w:val="16"/>
        </w:numPr>
        <w:spacing w:after="0"/>
        <w:jc w:val="both"/>
        <w:divId w:val="1945993186"/>
        <w:rPr>
          <w:rFonts w:ascii="Arial" w:eastAsia="Times New Roman" w:hAnsi="Arial" w:cs="Arial"/>
          <w:sz w:val="20"/>
          <w:szCs w:val="20"/>
          <w:lang w:val="en"/>
        </w:rPr>
      </w:pPr>
      <w:proofErr w:type="spellStart"/>
      <w:r w:rsidRPr="008624BC">
        <w:rPr>
          <w:rFonts w:ascii="Arial" w:eastAsia="Times New Roman" w:hAnsi="Arial" w:cs="Arial"/>
          <w:sz w:val="20"/>
          <w:szCs w:val="20"/>
          <w:lang w:val="en"/>
        </w:rPr>
        <w:t>Ravery</w:t>
      </w:r>
      <w:proofErr w:type="spellEnd"/>
      <w:r w:rsidRPr="008624BC">
        <w:rPr>
          <w:rFonts w:ascii="Arial" w:eastAsia="Times New Roman" w:hAnsi="Arial" w:cs="Arial"/>
          <w:sz w:val="20"/>
          <w:szCs w:val="20"/>
          <w:lang w:val="en"/>
        </w:rPr>
        <w:t xml:space="preserve"> V, </w:t>
      </w:r>
      <w:proofErr w:type="spellStart"/>
      <w:r w:rsidRPr="008624BC">
        <w:rPr>
          <w:rFonts w:ascii="Arial" w:eastAsia="Times New Roman" w:hAnsi="Arial" w:cs="Arial"/>
          <w:sz w:val="20"/>
          <w:szCs w:val="20"/>
          <w:lang w:val="en"/>
        </w:rPr>
        <w:t>Boccon-Gibod</w:t>
      </w:r>
      <w:proofErr w:type="spellEnd"/>
      <w:r w:rsidRPr="008624BC">
        <w:rPr>
          <w:rFonts w:ascii="Arial" w:eastAsia="Times New Roman" w:hAnsi="Arial" w:cs="Arial"/>
          <w:sz w:val="20"/>
          <w:szCs w:val="20"/>
          <w:lang w:val="en"/>
        </w:rPr>
        <w:t xml:space="preserve"> L, </w:t>
      </w:r>
      <w:proofErr w:type="spellStart"/>
      <w:r w:rsidRPr="008624BC">
        <w:rPr>
          <w:rFonts w:ascii="Arial" w:eastAsia="Times New Roman" w:hAnsi="Arial" w:cs="Arial"/>
          <w:sz w:val="20"/>
          <w:szCs w:val="20"/>
          <w:lang w:val="en"/>
        </w:rPr>
        <w:t>Dauge-Geffroy</w:t>
      </w:r>
      <w:proofErr w:type="spellEnd"/>
      <w:r w:rsidRPr="008624BC">
        <w:rPr>
          <w:rFonts w:ascii="Arial" w:eastAsia="Times New Roman" w:hAnsi="Arial" w:cs="Arial"/>
          <w:sz w:val="20"/>
          <w:szCs w:val="20"/>
          <w:lang w:val="en"/>
        </w:rPr>
        <w:t xml:space="preserve"> M, et al. Systematic biopsies accurately predict extracapsular extension of prostate cancer and persistent/recurrent detectable PSA after radical prostatectomy. </w:t>
      </w:r>
      <w:r w:rsidRPr="008624BC">
        <w:rPr>
          <w:rStyle w:val="Emphasis"/>
          <w:rFonts w:ascii="Arial" w:eastAsia="Times New Roman" w:hAnsi="Arial" w:cs="Arial"/>
          <w:sz w:val="20"/>
          <w:szCs w:val="20"/>
          <w:lang w:val="en"/>
        </w:rPr>
        <w:t>Urology.</w:t>
      </w:r>
      <w:r w:rsidRPr="008624BC">
        <w:rPr>
          <w:rFonts w:ascii="Arial" w:eastAsia="Times New Roman" w:hAnsi="Arial" w:cs="Arial"/>
          <w:sz w:val="20"/>
          <w:szCs w:val="20"/>
          <w:lang w:val="en"/>
        </w:rPr>
        <w:t xml:space="preserve"> </w:t>
      </w:r>
      <w:proofErr w:type="gramStart"/>
      <w:r w:rsidRPr="008624BC">
        <w:rPr>
          <w:rFonts w:ascii="Arial" w:eastAsia="Times New Roman" w:hAnsi="Arial" w:cs="Arial"/>
          <w:sz w:val="20"/>
          <w:szCs w:val="20"/>
          <w:lang w:val="en"/>
        </w:rPr>
        <w:t>1994;44:371</w:t>
      </w:r>
      <w:proofErr w:type="gramEnd"/>
      <w:r w:rsidRPr="008624BC">
        <w:rPr>
          <w:rFonts w:ascii="Arial" w:eastAsia="Times New Roman" w:hAnsi="Arial" w:cs="Arial"/>
          <w:sz w:val="20"/>
          <w:szCs w:val="20"/>
          <w:lang w:val="en"/>
        </w:rPr>
        <w:t>–376.</w:t>
      </w:r>
      <w:bookmarkStart w:id="66" w:name="R32996"/>
      <w:bookmarkEnd w:id="65"/>
    </w:p>
    <w:p w14:paraId="4D4EEE0A" w14:textId="77777777" w:rsidR="008624BC" w:rsidRDefault="00C9237C" w:rsidP="008624BC">
      <w:pPr>
        <w:pStyle w:val="ListParagraph"/>
        <w:numPr>
          <w:ilvl w:val="0"/>
          <w:numId w:val="16"/>
        </w:numPr>
        <w:spacing w:after="0"/>
        <w:jc w:val="both"/>
        <w:divId w:val="1945993186"/>
        <w:rPr>
          <w:rFonts w:ascii="Arial" w:eastAsia="Times New Roman" w:hAnsi="Arial" w:cs="Arial"/>
          <w:sz w:val="20"/>
          <w:szCs w:val="20"/>
          <w:lang w:val="en"/>
        </w:rPr>
      </w:pPr>
      <w:r w:rsidRPr="008624BC">
        <w:rPr>
          <w:rFonts w:ascii="Arial" w:eastAsia="Times New Roman" w:hAnsi="Arial" w:cs="Arial"/>
          <w:sz w:val="20"/>
          <w:szCs w:val="20"/>
          <w:lang w:val="en"/>
        </w:rPr>
        <w:t xml:space="preserve">Miller J, Chen Y-b </w:t>
      </w:r>
      <w:proofErr w:type="spellStart"/>
      <w:r w:rsidRPr="008624BC">
        <w:rPr>
          <w:rFonts w:ascii="Arial" w:eastAsia="Times New Roman" w:hAnsi="Arial" w:cs="Arial"/>
          <w:sz w:val="20"/>
          <w:szCs w:val="20"/>
          <w:lang w:val="en"/>
        </w:rPr>
        <w:t>YeH</w:t>
      </w:r>
      <w:proofErr w:type="spellEnd"/>
      <w:r w:rsidRPr="008624BC">
        <w:rPr>
          <w:rFonts w:ascii="Arial" w:eastAsia="Times New Roman" w:hAnsi="Arial" w:cs="Arial"/>
          <w:sz w:val="20"/>
          <w:szCs w:val="20"/>
          <w:lang w:val="en"/>
        </w:rPr>
        <w:t xml:space="preserve">, Robinson B, et al. </w:t>
      </w:r>
      <w:proofErr w:type="spellStart"/>
      <w:r w:rsidRPr="008624BC">
        <w:rPr>
          <w:rFonts w:ascii="Arial" w:eastAsia="Times New Roman" w:hAnsi="Arial" w:cs="Arial"/>
          <w:sz w:val="20"/>
          <w:szCs w:val="20"/>
          <w:lang w:val="en"/>
        </w:rPr>
        <w:t>Extraprostatic</w:t>
      </w:r>
      <w:proofErr w:type="spellEnd"/>
      <w:r w:rsidRPr="008624BC">
        <w:rPr>
          <w:rFonts w:ascii="Arial" w:eastAsia="Times New Roman" w:hAnsi="Arial" w:cs="Arial"/>
          <w:sz w:val="20"/>
          <w:szCs w:val="20"/>
          <w:lang w:val="en"/>
        </w:rPr>
        <w:t xml:space="preserve"> extension of prostatic adenocarcinoma on needle core biopsy: report of 72 cases with clinical follow-up. </w:t>
      </w:r>
      <w:r w:rsidRPr="008624BC">
        <w:rPr>
          <w:rStyle w:val="Emphasis"/>
          <w:rFonts w:ascii="Arial" w:eastAsia="Times New Roman" w:hAnsi="Arial" w:cs="Arial"/>
          <w:sz w:val="20"/>
          <w:szCs w:val="20"/>
          <w:lang w:val="en"/>
        </w:rPr>
        <w:t>BJU Int. </w:t>
      </w:r>
      <w:proofErr w:type="gramStart"/>
      <w:r w:rsidRPr="008624BC">
        <w:rPr>
          <w:rFonts w:ascii="Arial" w:eastAsia="Times New Roman" w:hAnsi="Arial" w:cs="Arial"/>
          <w:sz w:val="20"/>
          <w:szCs w:val="20"/>
          <w:lang w:val="en"/>
        </w:rPr>
        <w:t>2010;106:330</w:t>
      </w:r>
      <w:proofErr w:type="gramEnd"/>
      <w:r w:rsidRPr="008624BC">
        <w:rPr>
          <w:rFonts w:ascii="Arial" w:eastAsia="Times New Roman" w:hAnsi="Arial" w:cs="Arial"/>
          <w:sz w:val="20"/>
          <w:szCs w:val="20"/>
          <w:lang w:val="en"/>
        </w:rPr>
        <w:t>–333.</w:t>
      </w:r>
      <w:bookmarkStart w:id="67" w:name="R32997"/>
      <w:bookmarkEnd w:id="66"/>
    </w:p>
    <w:p w14:paraId="0903F939" w14:textId="77777777" w:rsidR="008624BC" w:rsidRDefault="00C9237C" w:rsidP="008624BC">
      <w:pPr>
        <w:pStyle w:val="ListParagraph"/>
        <w:numPr>
          <w:ilvl w:val="0"/>
          <w:numId w:val="16"/>
        </w:numPr>
        <w:spacing w:after="0"/>
        <w:jc w:val="both"/>
        <w:divId w:val="1945993186"/>
        <w:rPr>
          <w:rFonts w:ascii="Arial" w:eastAsia="Times New Roman" w:hAnsi="Arial" w:cs="Arial"/>
          <w:sz w:val="20"/>
          <w:szCs w:val="20"/>
          <w:lang w:val="en"/>
        </w:rPr>
      </w:pPr>
      <w:proofErr w:type="spellStart"/>
      <w:r w:rsidRPr="008624BC">
        <w:rPr>
          <w:rFonts w:ascii="Arial" w:eastAsia="Times New Roman" w:hAnsi="Arial" w:cs="Arial"/>
          <w:sz w:val="20"/>
          <w:szCs w:val="20"/>
          <w:lang w:val="en"/>
        </w:rPr>
        <w:t>Berney</w:t>
      </w:r>
      <w:proofErr w:type="spellEnd"/>
      <w:r w:rsidRPr="008624BC">
        <w:rPr>
          <w:rFonts w:ascii="Arial" w:eastAsia="Times New Roman" w:hAnsi="Arial" w:cs="Arial"/>
          <w:sz w:val="20"/>
          <w:szCs w:val="20"/>
          <w:lang w:val="en"/>
        </w:rPr>
        <w:t xml:space="preserve"> D, Wheeler T, </w:t>
      </w:r>
      <w:proofErr w:type="spellStart"/>
      <w:r w:rsidRPr="008624BC">
        <w:rPr>
          <w:rFonts w:ascii="Arial" w:eastAsia="Times New Roman" w:hAnsi="Arial" w:cs="Arial"/>
          <w:sz w:val="20"/>
          <w:szCs w:val="20"/>
          <w:lang w:val="en"/>
        </w:rPr>
        <w:t>Grignon</w:t>
      </w:r>
      <w:proofErr w:type="spellEnd"/>
      <w:r w:rsidRPr="008624BC">
        <w:rPr>
          <w:rFonts w:ascii="Arial" w:eastAsia="Times New Roman" w:hAnsi="Arial" w:cs="Arial"/>
          <w:sz w:val="20"/>
          <w:szCs w:val="20"/>
          <w:lang w:val="en"/>
        </w:rPr>
        <w:t xml:space="preserve"> D, et al. International Society of Urological Pathology (ISUP) consensus conference on handling and staging of radical prostatectomy specimens. Working group 4: seminal vesicles and lymph nodes. </w:t>
      </w:r>
      <w:r w:rsidRPr="008624BC">
        <w:rPr>
          <w:rStyle w:val="Emphasis"/>
          <w:rFonts w:ascii="Arial" w:eastAsia="Times New Roman" w:hAnsi="Arial" w:cs="Arial"/>
          <w:sz w:val="20"/>
          <w:szCs w:val="20"/>
          <w:lang w:val="en"/>
        </w:rPr>
        <w:t xml:space="preserve">Mod </w:t>
      </w:r>
      <w:proofErr w:type="spellStart"/>
      <w:r w:rsidRPr="008624BC">
        <w:rPr>
          <w:rStyle w:val="Emphasis"/>
          <w:rFonts w:ascii="Arial" w:eastAsia="Times New Roman" w:hAnsi="Arial" w:cs="Arial"/>
          <w:sz w:val="20"/>
          <w:szCs w:val="20"/>
          <w:lang w:val="en"/>
        </w:rPr>
        <w:t>Pathol</w:t>
      </w:r>
      <w:proofErr w:type="spellEnd"/>
      <w:r w:rsidRPr="008624BC">
        <w:rPr>
          <w:rStyle w:val="Emphasis"/>
          <w:rFonts w:ascii="Arial" w:eastAsia="Times New Roman" w:hAnsi="Arial" w:cs="Arial"/>
          <w:sz w:val="20"/>
          <w:szCs w:val="20"/>
          <w:lang w:val="en"/>
        </w:rPr>
        <w:t>.</w:t>
      </w:r>
      <w:r w:rsidRPr="008624BC">
        <w:rPr>
          <w:rFonts w:ascii="Arial" w:eastAsia="Times New Roman" w:hAnsi="Arial" w:cs="Arial"/>
          <w:sz w:val="20"/>
          <w:szCs w:val="20"/>
          <w:lang w:val="en"/>
        </w:rPr>
        <w:t xml:space="preserve"> </w:t>
      </w:r>
      <w:proofErr w:type="gramStart"/>
      <w:r w:rsidRPr="008624BC">
        <w:rPr>
          <w:rFonts w:ascii="Arial" w:eastAsia="Times New Roman" w:hAnsi="Arial" w:cs="Arial"/>
          <w:sz w:val="20"/>
          <w:szCs w:val="20"/>
          <w:lang w:val="en"/>
        </w:rPr>
        <w:t>2011;24:39</w:t>
      </w:r>
      <w:proofErr w:type="gramEnd"/>
      <w:r w:rsidRPr="008624BC">
        <w:rPr>
          <w:rFonts w:ascii="Arial" w:eastAsia="Times New Roman" w:hAnsi="Arial" w:cs="Arial"/>
          <w:sz w:val="20"/>
          <w:szCs w:val="20"/>
          <w:lang w:val="en"/>
        </w:rPr>
        <w:t>–47.</w:t>
      </w:r>
      <w:bookmarkStart w:id="68" w:name="R32994"/>
      <w:bookmarkEnd w:id="67"/>
    </w:p>
    <w:p w14:paraId="04BB3075" w14:textId="77777777" w:rsidR="008624BC" w:rsidRDefault="00C9237C" w:rsidP="008624BC">
      <w:pPr>
        <w:pStyle w:val="ListParagraph"/>
        <w:numPr>
          <w:ilvl w:val="0"/>
          <w:numId w:val="16"/>
        </w:numPr>
        <w:spacing w:after="0"/>
        <w:jc w:val="both"/>
        <w:divId w:val="1945993186"/>
        <w:rPr>
          <w:rFonts w:ascii="Arial" w:eastAsia="Times New Roman" w:hAnsi="Arial" w:cs="Arial"/>
          <w:sz w:val="20"/>
          <w:szCs w:val="20"/>
          <w:lang w:val="en"/>
        </w:rPr>
      </w:pPr>
      <w:proofErr w:type="spellStart"/>
      <w:r w:rsidRPr="008624BC">
        <w:rPr>
          <w:rFonts w:ascii="Arial" w:eastAsia="Times New Roman" w:hAnsi="Arial" w:cs="Arial"/>
          <w:sz w:val="20"/>
          <w:szCs w:val="20"/>
          <w:lang w:val="en"/>
        </w:rPr>
        <w:t>Ohori</w:t>
      </w:r>
      <w:proofErr w:type="spellEnd"/>
      <w:r w:rsidRPr="008624BC">
        <w:rPr>
          <w:rFonts w:ascii="Arial" w:eastAsia="Times New Roman" w:hAnsi="Arial" w:cs="Arial"/>
          <w:sz w:val="20"/>
          <w:szCs w:val="20"/>
          <w:lang w:val="en"/>
        </w:rPr>
        <w:t xml:space="preserve"> M, Scardino PT, Lapin SL, Seale-Hawkins C, Link J, Wheeler TM. The mechanisms and prognostic significance of seminal vesicle involvement by prostate cancer. </w:t>
      </w:r>
      <w:r w:rsidRPr="008624BC">
        <w:rPr>
          <w:rStyle w:val="Emphasis"/>
          <w:rFonts w:ascii="Arial" w:eastAsia="Times New Roman" w:hAnsi="Arial" w:cs="Arial"/>
          <w:sz w:val="20"/>
          <w:szCs w:val="20"/>
          <w:lang w:val="en"/>
        </w:rPr>
        <w:t xml:space="preserve">Am J Surg </w:t>
      </w:r>
      <w:proofErr w:type="spellStart"/>
      <w:r w:rsidRPr="008624BC">
        <w:rPr>
          <w:rStyle w:val="Emphasis"/>
          <w:rFonts w:ascii="Arial" w:eastAsia="Times New Roman" w:hAnsi="Arial" w:cs="Arial"/>
          <w:sz w:val="20"/>
          <w:szCs w:val="20"/>
          <w:lang w:val="en"/>
        </w:rPr>
        <w:t>Pathol</w:t>
      </w:r>
      <w:proofErr w:type="spellEnd"/>
      <w:r w:rsidRPr="008624BC">
        <w:rPr>
          <w:rStyle w:val="Emphasis"/>
          <w:rFonts w:ascii="Arial" w:eastAsia="Times New Roman" w:hAnsi="Arial" w:cs="Arial"/>
          <w:sz w:val="20"/>
          <w:szCs w:val="20"/>
          <w:lang w:val="en"/>
        </w:rPr>
        <w:t>.</w:t>
      </w:r>
      <w:r w:rsidRPr="008624BC">
        <w:rPr>
          <w:rFonts w:ascii="Arial" w:eastAsia="Times New Roman" w:hAnsi="Arial" w:cs="Arial"/>
          <w:sz w:val="20"/>
          <w:szCs w:val="20"/>
          <w:lang w:val="en"/>
        </w:rPr>
        <w:t xml:space="preserve"> </w:t>
      </w:r>
      <w:proofErr w:type="gramStart"/>
      <w:r w:rsidRPr="008624BC">
        <w:rPr>
          <w:rFonts w:ascii="Arial" w:eastAsia="Times New Roman" w:hAnsi="Arial" w:cs="Arial"/>
          <w:sz w:val="20"/>
          <w:szCs w:val="20"/>
          <w:lang w:val="en"/>
        </w:rPr>
        <w:t>1993;17:1252</w:t>
      </w:r>
      <w:proofErr w:type="gramEnd"/>
      <w:r w:rsidRPr="008624BC">
        <w:rPr>
          <w:rFonts w:ascii="Arial" w:eastAsia="Times New Roman" w:hAnsi="Arial" w:cs="Arial"/>
          <w:sz w:val="20"/>
          <w:szCs w:val="20"/>
          <w:lang w:val="en"/>
        </w:rPr>
        <w:t>-1261.</w:t>
      </w:r>
      <w:bookmarkStart w:id="69" w:name="N7555"/>
      <w:bookmarkEnd w:id="68"/>
    </w:p>
    <w:p w14:paraId="19419882" w14:textId="77777777" w:rsidR="008624BC" w:rsidRDefault="008624BC" w:rsidP="008624BC">
      <w:pPr>
        <w:spacing w:after="0"/>
        <w:jc w:val="both"/>
        <w:divId w:val="1945993186"/>
        <w:rPr>
          <w:rFonts w:ascii="Arial" w:eastAsia="Times New Roman" w:hAnsi="Arial" w:cs="Arial"/>
          <w:b/>
          <w:bCs/>
          <w:sz w:val="20"/>
          <w:szCs w:val="20"/>
          <w:lang w:val="en"/>
        </w:rPr>
      </w:pPr>
    </w:p>
    <w:p w14:paraId="62ADAB5F" w14:textId="77777777" w:rsidR="008624BC" w:rsidRDefault="00C9237C" w:rsidP="008624BC">
      <w:pPr>
        <w:spacing w:after="0"/>
        <w:jc w:val="both"/>
        <w:divId w:val="1945993186"/>
        <w:rPr>
          <w:rFonts w:ascii="Arial" w:eastAsia="Times New Roman" w:hAnsi="Arial" w:cs="Arial"/>
          <w:sz w:val="20"/>
          <w:szCs w:val="20"/>
          <w:lang w:val="en"/>
        </w:rPr>
      </w:pPr>
      <w:r w:rsidRPr="008624BC">
        <w:rPr>
          <w:rFonts w:ascii="Arial" w:eastAsia="Times New Roman" w:hAnsi="Arial" w:cs="Arial"/>
          <w:b/>
          <w:bCs/>
          <w:sz w:val="20"/>
          <w:szCs w:val="20"/>
          <w:lang w:val="en"/>
        </w:rPr>
        <w:t>G. Perineural Invasion</w:t>
      </w:r>
      <w:bookmarkEnd w:id="69"/>
    </w:p>
    <w:p w14:paraId="2BC0CB2E" w14:textId="77777777" w:rsidR="008624BC" w:rsidRDefault="00C9237C" w:rsidP="008624BC">
      <w:pPr>
        <w:spacing w:after="0"/>
        <w:jc w:val="both"/>
        <w:divId w:val="1945993186"/>
        <w:rPr>
          <w:rFonts w:ascii="Arial" w:eastAsia="Times New Roman" w:hAnsi="Arial" w:cs="Arial"/>
          <w:sz w:val="20"/>
          <w:szCs w:val="20"/>
          <w:lang w:val="en"/>
        </w:rPr>
      </w:pPr>
      <w:r w:rsidRPr="008624BC">
        <w:rPr>
          <w:rFonts w:ascii="Arial" w:eastAsia="Times New Roman" w:hAnsi="Arial" w:cs="Arial"/>
          <w:sz w:val="20"/>
          <w:szCs w:val="20"/>
          <w:lang w:val="en"/>
        </w:rPr>
        <w:t>Perineural invasion (PNI) in needle core biopsies has been associated with EPE in some correlative radical prostatectomy studies, however, its significance as a predictor of stage and outcome is questionable in multivariate analysis.</w:t>
      </w:r>
      <w:hyperlink w:anchor="R33005" w:tooltip="O’Malley KJ, Pound CR, Walsh PC, Epstein JI, Partin AW.  Influence of biopsy perineural invasion on long-term biochemical disease-free survival after radical prostatectomy. Urology. 2002;59:85-90." w:history="1">
        <w:r w:rsidRPr="008624BC">
          <w:rPr>
            <w:rStyle w:val="Hyperlink"/>
            <w:rFonts w:ascii="Arial" w:eastAsia="Times New Roman" w:hAnsi="Arial" w:cs="Arial"/>
            <w:sz w:val="20"/>
            <w:szCs w:val="20"/>
            <w:vertAlign w:val="superscript"/>
            <w:lang w:val="en"/>
          </w:rPr>
          <w:t>1,</w:t>
        </w:r>
      </w:hyperlink>
      <w:hyperlink w:anchor="R33003" w:tooltip="Bismar TA, Lewis JS, JR, Vollmer RT, Humphrey PA. Multiple measures of carcinoma extent versus perineural invasion in prostate needle biopsy tissue in prediction of pathologic stage in a screening population. &lt;em&gt;Am J Surg Pathol&lt;/em&gt;. 2003;27:432-440." w:history="1">
        <w:r w:rsidRPr="008624BC">
          <w:rPr>
            <w:rStyle w:val="Hyperlink"/>
            <w:rFonts w:ascii="Arial" w:eastAsia="Times New Roman" w:hAnsi="Arial" w:cs="Arial"/>
            <w:sz w:val="20"/>
            <w:szCs w:val="20"/>
            <w:vertAlign w:val="superscript"/>
            <w:lang w:val="en"/>
          </w:rPr>
          <w:t>2,</w:t>
        </w:r>
      </w:hyperlink>
      <w:hyperlink w:anchor="R33004" w:tooltip="Harnden P, Shelley MD, Clements H, et al. The prognostic significance of perineural invasion in prostatic carcinoma biopsies: a systematic review.  Cancer. 2007;109:13-24." w:history="1">
        <w:r w:rsidRPr="008624BC">
          <w:rPr>
            <w:rStyle w:val="Hyperlink"/>
            <w:rFonts w:ascii="Arial" w:eastAsia="Times New Roman" w:hAnsi="Arial" w:cs="Arial"/>
            <w:sz w:val="20"/>
            <w:szCs w:val="20"/>
            <w:vertAlign w:val="superscript"/>
            <w:lang w:val="en"/>
          </w:rPr>
          <w:t>3,</w:t>
        </w:r>
      </w:hyperlink>
      <w:hyperlink w:anchor="R33006" w:tooltip="Loeb S, Epstein J, Humphreys E, et al. Does perineural invasion on prostate biopsy predict adverse prostatectomy outcomes? BJU Int 2010;105:1510–1513." w:history="1">
        <w:r w:rsidRPr="008624BC">
          <w:rPr>
            <w:rStyle w:val="Hyperlink"/>
            <w:rFonts w:ascii="Arial" w:eastAsia="Times New Roman" w:hAnsi="Arial" w:cs="Arial"/>
            <w:sz w:val="20"/>
            <w:szCs w:val="20"/>
            <w:vertAlign w:val="superscript"/>
            <w:lang w:val="en"/>
          </w:rPr>
          <w:t>4,</w:t>
        </w:r>
      </w:hyperlink>
      <w:hyperlink w:anchor="R33007" w:tooltip="Paner GP, Magi-Galluzzi C, Amin MB, Srigley JR: Adenocarcinoma of the prostate. In: Amin MB, Grignon DJ, Srigley JR, Eble JN,eds. Urological Pathology. Philadelphia, PA: Lippincott William &amp; Wilkins; 2014:559-673." w:history="1">
        <w:r w:rsidRPr="008624BC">
          <w:rPr>
            <w:rStyle w:val="Hyperlink"/>
            <w:rFonts w:ascii="Arial" w:eastAsia="Times New Roman" w:hAnsi="Arial" w:cs="Arial"/>
            <w:sz w:val="20"/>
            <w:szCs w:val="20"/>
            <w:vertAlign w:val="superscript"/>
            <w:lang w:val="en"/>
          </w:rPr>
          <w:t>5</w:t>
        </w:r>
      </w:hyperlink>
      <w:r w:rsidRPr="008624BC">
        <w:rPr>
          <w:rFonts w:ascii="Arial" w:eastAsia="Times New Roman" w:hAnsi="Arial" w:cs="Arial"/>
          <w:sz w:val="20"/>
          <w:szCs w:val="20"/>
          <w:lang w:val="en"/>
        </w:rPr>
        <w:t xml:space="preserve"> A recent study in targeted biopsy found PNI to independently predict </w:t>
      </w:r>
      <w:proofErr w:type="spellStart"/>
      <w:r w:rsidRPr="008624BC">
        <w:rPr>
          <w:rFonts w:ascii="Arial" w:eastAsia="Times New Roman" w:hAnsi="Arial" w:cs="Arial"/>
          <w:sz w:val="20"/>
          <w:szCs w:val="20"/>
          <w:lang w:val="en"/>
        </w:rPr>
        <w:t>extraprostatic</w:t>
      </w:r>
      <w:proofErr w:type="spellEnd"/>
      <w:r w:rsidRPr="008624BC">
        <w:rPr>
          <w:rFonts w:ascii="Arial" w:eastAsia="Times New Roman" w:hAnsi="Arial" w:cs="Arial"/>
          <w:sz w:val="20"/>
          <w:szCs w:val="20"/>
          <w:lang w:val="en"/>
        </w:rPr>
        <w:t xml:space="preserve"> extension.</w:t>
      </w:r>
      <w:hyperlink w:anchor="R33008" w:tooltip="Truong M, Rais-Bahrami S, Nix J, et al. Perineural invasion by prostate cancer on MR/US fusion targeted biopsy is associated with extraprostatic extension and early biochemical recurrence after radical prostatectomy. Hum Pathol 2017;66:206–211." w:history="1">
        <w:r w:rsidRPr="008624BC">
          <w:rPr>
            <w:rStyle w:val="Hyperlink"/>
            <w:rFonts w:ascii="Arial" w:eastAsia="Times New Roman" w:hAnsi="Arial" w:cs="Arial"/>
            <w:sz w:val="20"/>
            <w:szCs w:val="20"/>
            <w:vertAlign w:val="superscript"/>
            <w:lang w:val="en"/>
          </w:rPr>
          <w:t>6</w:t>
        </w:r>
      </w:hyperlink>
      <w:r w:rsidRPr="008624BC">
        <w:rPr>
          <w:rFonts w:ascii="Arial" w:eastAsia="Times New Roman" w:hAnsi="Arial" w:cs="Arial"/>
          <w:sz w:val="20"/>
          <w:szCs w:val="20"/>
          <w:lang w:val="en"/>
        </w:rPr>
        <w:t> Studies on AS cohort showed conflicting result on the ability of PNI predict adverse pathological findings and outcome.</w:t>
      </w:r>
      <w:hyperlink w:anchor="R33009" w:tooltip="Trpkov C, Yilmaz A, Trpkov K. Perineural invasion in prostate cancer patients who are potential candidates for active surveillance: validation study. Urology 2014;84:149–152." w:history="1">
        <w:r w:rsidRPr="008624BC">
          <w:rPr>
            <w:rStyle w:val="Hyperlink"/>
            <w:rFonts w:ascii="Arial" w:eastAsia="Times New Roman" w:hAnsi="Arial" w:cs="Arial"/>
            <w:sz w:val="20"/>
            <w:szCs w:val="20"/>
            <w:vertAlign w:val="superscript"/>
            <w:lang w:val="en"/>
          </w:rPr>
          <w:t>7,</w:t>
        </w:r>
      </w:hyperlink>
      <w:hyperlink w:anchor="R33010" w:tooltip="Moreira D, Fleshner N, Freedland S. Baseline perineural invasion is associated with shorter time to progression in men with prostate cancer undergoing active surveillance: results from the REDEEM study. J Urol 2015;194:1258–1263." w:history="1">
        <w:r w:rsidRPr="008624BC">
          <w:rPr>
            <w:rStyle w:val="Hyperlink"/>
            <w:rFonts w:ascii="Arial" w:eastAsia="Times New Roman" w:hAnsi="Arial" w:cs="Arial"/>
            <w:sz w:val="20"/>
            <w:szCs w:val="20"/>
            <w:vertAlign w:val="superscript"/>
            <w:lang w:val="en"/>
          </w:rPr>
          <w:t>8</w:t>
        </w:r>
      </w:hyperlink>
      <w:r w:rsidRPr="008624BC">
        <w:rPr>
          <w:rFonts w:ascii="Arial" w:eastAsia="Times New Roman" w:hAnsi="Arial" w:cs="Arial"/>
          <w:sz w:val="20"/>
          <w:szCs w:val="20"/>
          <w:lang w:val="en"/>
        </w:rPr>
        <w:t> </w:t>
      </w:r>
    </w:p>
    <w:p w14:paraId="0039F004" w14:textId="77777777" w:rsidR="008624BC" w:rsidRDefault="008624BC" w:rsidP="008624BC">
      <w:pPr>
        <w:spacing w:after="0"/>
        <w:jc w:val="both"/>
        <w:divId w:val="1945993186"/>
        <w:rPr>
          <w:rFonts w:ascii="Arial" w:eastAsia="Times New Roman" w:hAnsi="Arial" w:cs="Arial"/>
          <w:sz w:val="20"/>
          <w:szCs w:val="20"/>
          <w:lang w:val="en"/>
        </w:rPr>
      </w:pPr>
    </w:p>
    <w:p w14:paraId="3F6EC7C7" w14:textId="77777777" w:rsidR="008624BC" w:rsidRDefault="00C9237C" w:rsidP="008624BC">
      <w:pPr>
        <w:spacing w:after="0"/>
        <w:jc w:val="both"/>
        <w:divId w:val="1945993186"/>
        <w:rPr>
          <w:rFonts w:ascii="Arial" w:eastAsia="Times New Roman" w:hAnsi="Arial" w:cs="Arial"/>
          <w:sz w:val="20"/>
          <w:szCs w:val="20"/>
          <w:lang w:val="en"/>
        </w:rPr>
      </w:pPr>
      <w:r w:rsidRPr="008624BC">
        <w:rPr>
          <w:rFonts w:ascii="Arial" w:eastAsia="Times New Roman" w:hAnsi="Arial" w:cs="Arial"/>
          <w:sz w:val="20"/>
          <w:szCs w:val="20"/>
          <w:lang w:val="en"/>
        </w:rPr>
        <w:t>References</w:t>
      </w:r>
      <w:bookmarkStart w:id="70" w:name="R33005"/>
    </w:p>
    <w:p w14:paraId="248E6F8C" w14:textId="77777777" w:rsidR="008624BC" w:rsidRDefault="00C9237C" w:rsidP="008624BC">
      <w:pPr>
        <w:pStyle w:val="ListParagraph"/>
        <w:numPr>
          <w:ilvl w:val="0"/>
          <w:numId w:val="17"/>
        </w:numPr>
        <w:spacing w:after="0"/>
        <w:jc w:val="both"/>
        <w:divId w:val="1945993186"/>
        <w:rPr>
          <w:rFonts w:ascii="Arial" w:eastAsia="Times New Roman" w:hAnsi="Arial" w:cs="Arial"/>
          <w:sz w:val="20"/>
          <w:szCs w:val="20"/>
          <w:lang w:val="en"/>
        </w:rPr>
      </w:pPr>
      <w:r w:rsidRPr="008624BC">
        <w:rPr>
          <w:rFonts w:ascii="Arial" w:eastAsia="Times New Roman" w:hAnsi="Arial" w:cs="Arial"/>
          <w:sz w:val="20"/>
          <w:szCs w:val="20"/>
          <w:lang w:val="en"/>
        </w:rPr>
        <w:t xml:space="preserve">O’Malley KJ, Pound CR, Walsh PC, Epstein JI, Partin AW.  Influence of biopsy perineural invasion on long-term biochemical disease-free survival after radical prostatectomy. </w:t>
      </w:r>
      <w:r w:rsidRPr="008624BC">
        <w:rPr>
          <w:rStyle w:val="Emphasis"/>
          <w:rFonts w:ascii="Arial" w:eastAsia="Times New Roman" w:hAnsi="Arial" w:cs="Arial"/>
          <w:sz w:val="20"/>
          <w:szCs w:val="20"/>
          <w:lang w:val="en"/>
        </w:rPr>
        <w:t>Urology</w:t>
      </w:r>
      <w:r w:rsidRPr="008624BC">
        <w:rPr>
          <w:rFonts w:ascii="Arial" w:eastAsia="Times New Roman" w:hAnsi="Arial" w:cs="Arial"/>
          <w:sz w:val="20"/>
          <w:szCs w:val="20"/>
          <w:lang w:val="en"/>
        </w:rPr>
        <w:t xml:space="preserve">. </w:t>
      </w:r>
      <w:proofErr w:type="gramStart"/>
      <w:r w:rsidRPr="008624BC">
        <w:rPr>
          <w:rFonts w:ascii="Arial" w:eastAsia="Times New Roman" w:hAnsi="Arial" w:cs="Arial"/>
          <w:sz w:val="20"/>
          <w:szCs w:val="20"/>
          <w:lang w:val="en"/>
        </w:rPr>
        <w:t>2002;59:85</w:t>
      </w:r>
      <w:proofErr w:type="gramEnd"/>
      <w:r w:rsidRPr="008624BC">
        <w:rPr>
          <w:rFonts w:ascii="Arial" w:eastAsia="Times New Roman" w:hAnsi="Arial" w:cs="Arial"/>
          <w:sz w:val="20"/>
          <w:szCs w:val="20"/>
          <w:lang w:val="en"/>
        </w:rPr>
        <w:t>-90.</w:t>
      </w:r>
      <w:bookmarkStart w:id="71" w:name="R33003"/>
      <w:bookmarkEnd w:id="70"/>
    </w:p>
    <w:p w14:paraId="09556FD7" w14:textId="77777777" w:rsidR="008624BC" w:rsidRDefault="00C9237C" w:rsidP="008624BC">
      <w:pPr>
        <w:pStyle w:val="ListParagraph"/>
        <w:numPr>
          <w:ilvl w:val="0"/>
          <w:numId w:val="17"/>
        </w:numPr>
        <w:spacing w:after="0"/>
        <w:jc w:val="both"/>
        <w:divId w:val="1945993186"/>
        <w:rPr>
          <w:rFonts w:ascii="Arial" w:eastAsia="Times New Roman" w:hAnsi="Arial" w:cs="Arial"/>
          <w:sz w:val="20"/>
          <w:szCs w:val="20"/>
          <w:lang w:val="en"/>
        </w:rPr>
      </w:pPr>
      <w:proofErr w:type="spellStart"/>
      <w:r w:rsidRPr="008624BC">
        <w:rPr>
          <w:rFonts w:ascii="Arial" w:eastAsia="Times New Roman" w:hAnsi="Arial" w:cs="Arial"/>
          <w:sz w:val="20"/>
          <w:szCs w:val="20"/>
          <w:lang w:val="en"/>
        </w:rPr>
        <w:t>Bismar</w:t>
      </w:r>
      <w:proofErr w:type="spellEnd"/>
      <w:r w:rsidRPr="008624BC">
        <w:rPr>
          <w:rFonts w:ascii="Arial" w:eastAsia="Times New Roman" w:hAnsi="Arial" w:cs="Arial"/>
          <w:sz w:val="20"/>
          <w:szCs w:val="20"/>
          <w:lang w:val="en"/>
        </w:rPr>
        <w:t xml:space="preserve"> TA, Lewis JS, JR, Vollmer RT, Humphrey PA. Multiple measures of carcinoma extent versus perineural invasion in prostate needle biopsy tissue in prediction of pathologic stage in a screening population. </w:t>
      </w:r>
      <w:r w:rsidRPr="008624BC">
        <w:rPr>
          <w:rStyle w:val="Emphasis"/>
          <w:rFonts w:ascii="Arial" w:eastAsia="Times New Roman" w:hAnsi="Arial" w:cs="Arial"/>
          <w:sz w:val="20"/>
          <w:szCs w:val="20"/>
          <w:lang w:val="en"/>
        </w:rPr>
        <w:t xml:space="preserve">Am J Surg </w:t>
      </w:r>
      <w:proofErr w:type="spellStart"/>
      <w:r w:rsidRPr="008624BC">
        <w:rPr>
          <w:rStyle w:val="Emphasis"/>
          <w:rFonts w:ascii="Arial" w:eastAsia="Times New Roman" w:hAnsi="Arial" w:cs="Arial"/>
          <w:sz w:val="20"/>
          <w:szCs w:val="20"/>
          <w:lang w:val="en"/>
        </w:rPr>
        <w:t>Pathol</w:t>
      </w:r>
      <w:proofErr w:type="spellEnd"/>
      <w:r w:rsidRPr="008624BC">
        <w:rPr>
          <w:rFonts w:ascii="Arial" w:eastAsia="Times New Roman" w:hAnsi="Arial" w:cs="Arial"/>
          <w:sz w:val="20"/>
          <w:szCs w:val="20"/>
          <w:lang w:val="en"/>
        </w:rPr>
        <w:t xml:space="preserve">. </w:t>
      </w:r>
      <w:proofErr w:type="gramStart"/>
      <w:r w:rsidRPr="008624BC">
        <w:rPr>
          <w:rFonts w:ascii="Arial" w:eastAsia="Times New Roman" w:hAnsi="Arial" w:cs="Arial"/>
          <w:sz w:val="20"/>
          <w:szCs w:val="20"/>
          <w:lang w:val="en"/>
        </w:rPr>
        <w:t>2003;27:432</w:t>
      </w:r>
      <w:proofErr w:type="gramEnd"/>
      <w:r w:rsidRPr="008624BC">
        <w:rPr>
          <w:rFonts w:ascii="Arial" w:eastAsia="Times New Roman" w:hAnsi="Arial" w:cs="Arial"/>
          <w:sz w:val="20"/>
          <w:szCs w:val="20"/>
          <w:lang w:val="en"/>
        </w:rPr>
        <w:t>-440.</w:t>
      </w:r>
      <w:bookmarkStart w:id="72" w:name="R33004"/>
      <w:bookmarkEnd w:id="71"/>
    </w:p>
    <w:p w14:paraId="3E84347B" w14:textId="77777777" w:rsidR="008624BC" w:rsidRDefault="00C9237C" w:rsidP="008624BC">
      <w:pPr>
        <w:pStyle w:val="ListParagraph"/>
        <w:numPr>
          <w:ilvl w:val="0"/>
          <w:numId w:val="17"/>
        </w:numPr>
        <w:spacing w:after="0"/>
        <w:jc w:val="both"/>
        <w:divId w:val="1945993186"/>
        <w:rPr>
          <w:rFonts w:ascii="Arial" w:eastAsia="Times New Roman" w:hAnsi="Arial" w:cs="Arial"/>
          <w:sz w:val="20"/>
          <w:szCs w:val="20"/>
          <w:lang w:val="en"/>
        </w:rPr>
      </w:pPr>
      <w:proofErr w:type="spellStart"/>
      <w:r w:rsidRPr="008624BC">
        <w:rPr>
          <w:rFonts w:ascii="Arial" w:eastAsia="Times New Roman" w:hAnsi="Arial" w:cs="Arial"/>
          <w:sz w:val="20"/>
          <w:szCs w:val="20"/>
          <w:lang w:val="en"/>
        </w:rPr>
        <w:t>Harnden</w:t>
      </w:r>
      <w:proofErr w:type="spellEnd"/>
      <w:r w:rsidRPr="008624BC">
        <w:rPr>
          <w:rFonts w:ascii="Arial" w:eastAsia="Times New Roman" w:hAnsi="Arial" w:cs="Arial"/>
          <w:sz w:val="20"/>
          <w:szCs w:val="20"/>
          <w:lang w:val="en"/>
        </w:rPr>
        <w:t xml:space="preserve"> P, Shelley MD, Clements H, et al. The prognostic significance of perineural invasion in prostatic carcinoma biopsies: a systematic review. </w:t>
      </w:r>
      <w:r w:rsidRPr="008624BC">
        <w:rPr>
          <w:rStyle w:val="Emphasis"/>
          <w:rFonts w:ascii="Arial" w:eastAsia="Times New Roman" w:hAnsi="Arial" w:cs="Arial"/>
          <w:sz w:val="20"/>
          <w:szCs w:val="20"/>
          <w:lang w:val="en"/>
        </w:rPr>
        <w:t>Cancer.</w:t>
      </w:r>
      <w:r w:rsidRPr="008624BC">
        <w:rPr>
          <w:rFonts w:ascii="Arial" w:eastAsia="Times New Roman" w:hAnsi="Arial" w:cs="Arial"/>
          <w:sz w:val="20"/>
          <w:szCs w:val="20"/>
          <w:lang w:val="en"/>
        </w:rPr>
        <w:t xml:space="preserve"> </w:t>
      </w:r>
      <w:proofErr w:type="gramStart"/>
      <w:r w:rsidRPr="008624BC">
        <w:rPr>
          <w:rFonts w:ascii="Arial" w:eastAsia="Times New Roman" w:hAnsi="Arial" w:cs="Arial"/>
          <w:sz w:val="20"/>
          <w:szCs w:val="20"/>
          <w:lang w:val="en"/>
        </w:rPr>
        <w:t>2007;109:13</w:t>
      </w:r>
      <w:proofErr w:type="gramEnd"/>
      <w:r w:rsidRPr="008624BC">
        <w:rPr>
          <w:rFonts w:ascii="Arial" w:eastAsia="Times New Roman" w:hAnsi="Arial" w:cs="Arial"/>
          <w:sz w:val="20"/>
          <w:szCs w:val="20"/>
          <w:lang w:val="en"/>
        </w:rPr>
        <w:t>-24.</w:t>
      </w:r>
      <w:bookmarkStart w:id="73" w:name="R33006"/>
      <w:bookmarkEnd w:id="72"/>
    </w:p>
    <w:p w14:paraId="1D1555FB" w14:textId="77777777" w:rsidR="008624BC" w:rsidRDefault="00C9237C" w:rsidP="008624BC">
      <w:pPr>
        <w:pStyle w:val="ListParagraph"/>
        <w:numPr>
          <w:ilvl w:val="0"/>
          <w:numId w:val="17"/>
        </w:numPr>
        <w:spacing w:after="0"/>
        <w:jc w:val="both"/>
        <w:divId w:val="1945993186"/>
        <w:rPr>
          <w:rFonts w:ascii="Arial" w:eastAsia="Times New Roman" w:hAnsi="Arial" w:cs="Arial"/>
          <w:sz w:val="20"/>
          <w:szCs w:val="20"/>
          <w:lang w:val="en"/>
        </w:rPr>
      </w:pPr>
      <w:r w:rsidRPr="008624BC">
        <w:rPr>
          <w:rFonts w:ascii="Arial" w:eastAsia="Times New Roman" w:hAnsi="Arial" w:cs="Arial"/>
          <w:sz w:val="20"/>
          <w:szCs w:val="20"/>
          <w:lang w:val="en"/>
        </w:rPr>
        <w:t xml:space="preserve">Loeb S, Epstein J, Humphreys E, et al. Does perineural invasion on prostate biopsy predict adverse prostatectomy outcomes? </w:t>
      </w:r>
      <w:r w:rsidRPr="008624BC">
        <w:rPr>
          <w:rStyle w:val="Emphasis"/>
          <w:rFonts w:ascii="Arial" w:eastAsia="Times New Roman" w:hAnsi="Arial" w:cs="Arial"/>
          <w:sz w:val="20"/>
          <w:szCs w:val="20"/>
          <w:lang w:val="en"/>
        </w:rPr>
        <w:t>BJU Int.</w:t>
      </w:r>
      <w:r w:rsidRPr="008624BC">
        <w:rPr>
          <w:rFonts w:ascii="Arial" w:eastAsia="Times New Roman" w:hAnsi="Arial" w:cs="Arial"/>
          <w:sz w:val="20"/>
          <w:szCs w:val="20"/>
          <w:lang w:val="en"/>
        </w:rPr>
        <w:t xml:space="preserve"> </w:t>
      </w:r>
      <w:proofErr w:type="gramStart"/>
      <w:r w:rsidRPr="008624BC">
        <w:rPr>
          <w:rFonts w:ascii="Arial" w:eastAsia="Times New Roman" w:hAnsi="Arial" w:cs="Arial"/>
          <w:sz w:val="20"/>
          <w:szCs w:val="20"/>
          <w:lang w:val="en"/>
        </w:rPr>
        <w:t>2010;105:1510</w:t>
      </w:r>
      <w:proofErr w:type="gramEnd"/>
      <w:r w:rsidRPr="008624BC">
        <w:rPr>
          <w:rFonts w:ascii="Arial" w:eastAsia="Times New Roman" w:hAnsi="Arial" w:cs="Arial"/>
          <w:sz w:val="20"/>
          <w:szCs w:val="20"/>
          <w:lang w:val="en"/>
        </w:rPr>
        <w:t>–1513.</w:t>
      </w:r>
      <w:bookmarkStart w:id="74" w:name="R33007"/>
      <w:bookmarkEnd w:id="73"/>
    </w:p>
    <w:p w14:paraId="506B1294" w14:textId="77777777" w:rsidR="008624BC" w:rsidRDefault="00C9237C" w:rsidP="008624BC">
      <w:pPr>
        <w:pStyle w:val="ListParagraph"/>
        <w:numPr>
          <w:ilvl w:val="0"/>
          <w:numId w:val="17"/>
        </w:numPr>
        <w:spacing w:after="0"/>
        <w:jc w:val="both"/>
        <w:divId w:val="1945993186"/>
        <w:rPr>
          <w:rFonts w:ascii="Arial" w:eastAsia="Times New Roman" w:hAnsi="Arial" w:cs="Arial"/>
          <w:sz w:val="20"/>
          <w:szCs w:val="20"/>
          <w:lang w:val="en"/>
        </w:rPr>
      </w:pPr>
      <w:r w:rsidRPr="008624BC">
        <w:rPr>
          <w:rFonts w:ascii="Arial" w:eastAsia="Times New Roman" w:hAnsi="Arial" w:cs="Arial"/>
          <w:sz w:val="20"/>
          <w:szCs w:val="20"/>
          <w:lang w:val="en"/>
        </w:rPr>
        <w:t>Paner GP, Magi-</w:t>
      </w:r>
      <w:proofErr w:type="spellStart"/>
      <w:r w:rsidRPr="008624BC">
        <w:rPr>
          <w:rFonts w:ascii="Arial" w:eastAsia="Times New Roman" w:hAnsi="Arial" w:cs="Arial"/>
          <w:sz w:val="20"/>
          <w:szCs w:val="20"/>
          <w:lang w:val="en"/>
        </w:rPr>
        <w:t>Galluzzi</w:t>
      </w:r>
      <w:proofErr w:type="spellEnd"/>
      <w:r w:rsidRPr="008624BC">
        <w:rPr>
          <w:rFonts w:ascii="Arial" w:eastAsia="Times New Roman" w:hAnsi="Arial" w:cs="Arial"/>
          <w:sz w:val="20"/>
          <w:szCs w:val="20"/>
          <w:lang w:val="en"/>
        </w:rPr>
        <w:t xml:space="preserve"> C, Amin MB, Srigley JR: Adenocarcinoma of the prostate. In: Amin MB, </w:t>
      </w:r>
      <w:proofErr w:type="spellStart"/>
      <w:r w:rsidRPr="008624BC">
        <w:rPr>
          <w:rFonts w:ascii="Arial" w:eastAsia="Times New Roman" w:hAnsi="Arial" w:cs="Arial"/>
          <w:sz w:val="20"/>
          <w:szCs w:val="20"/>
          <w:lang w:val="en"/>
        </w:rPr>
        <w:t>Grignon</w:t>
      </w:r>
      <w:proofErr w:type="spellEnd"/>
      <w:r w:rsidRPr="008624BC">
        <w:rPr>
          <w:rFonts w:ascii="Arial" w:eastAsia="Times New Roman" w:hAnsi="Arial" w:cs="Arial"/>
          <w:sz w:val="20"/>
          <w:szCs w:val="20"/>
          <w:lang w:val="en"/>
        </w:rPr>
        <w:t xml:space="preserve"> DJ, Srigley JR, </w:t>
      </w:r>
      <w:proofErr w:type="spellStart"/>
      <w:r w:rsidRPr="008624BC">
        <w:rPr>
          <w:rFonts w:ascii="Arial" w:eastAsia="Times New Roman" w:hAnsi="Arial" w:cs="Arial"/>
          <w:sz w:val="20"/>
          <w:szCs w:val="20"/>
          <w:lang w:val="en"/>
        </w:rPr>
        <w:t>Eble</w:t>
      </w:r>
      <w:proofErr w:type="spellEnd"/>
      <w:r w:rsidRPr="008624BC">
        <w:rPr>
          <w:rFonts w:ascii="Arial" w:eastAsia="Times New Roman" w:hAnsi="Arial" w:cs="Arial"/>
          <w:sz w:val="20"/>
          <w:szCs w:val="20"/>
          <w:lang w:val="en"/>
        </w:rPr>
        <w:t xml:space="preserve"> </w:t>
      </w:r>
      <w:proofErr w:type="spellStart"/>
      <w:proofErr w:type="gramStart"/>
      <w:r w:rsidRPr="008624BC">
        <w:rPr>
          <w:rFonts w:ascii="Arial" w:eastAsia="Times New Roman" w:hAnsi="Arial" w:cs="Arial"/>
          <w:sz w:val="20"/>
          <w:szCs w:val="20"/>
          <w:lang w:val="en"/>
        </w:rPr>
        <w:t>JN,eds</w:t>
      </w:r>
      <w:proofErr w:type="spellEnd"/>
      <w:r w:rsidRPr="008624BC">
        <w:rPr>
          <w:rFonts w:ascii="Arial" w:eastAsia="Times New Roman" w:hAnsi="Arial" w:cs="Arial"/>
          <w:sz w:val="20"/>
          <w:szCs w:val="20"/>
          <w:lang w:val="en"/>
        </w:rPr>
        <w:t>.</w:t>
      </w:r>
      <w:proofErr w:type="gramEnd"/>
      <w:r w:rsidRPr="008624BC">
        <w:rPr>
          <w:rFonts w:ascii="Arial" w:eastAsia="Times New Roman" w:hAnsi="Arial" w:cs="Arial"/>
          <w:sz w:val="20"/>
          <w:szCs w:val="20"/>
          <w:lang w:val="en"/>
        </w:rPr>
        <w:t xml:space="preserve"> </w:t>
      </w:r>
      <w:r w:rsidRPr="008624BC">
        <w:rPr>
          <w:rStyle w:val="Emphasis"/>
          <w:rFonts w:ascii="Arial" w:eastAsia="Times New Roman" w:hAnsi="Arial" w:cs="Arial"/>
          <w:sz w:val="20"/>
          <w:szCs w:val="20"/>
          <w:lang w:val="en"/>
        </w:rPr>
        <w:t>Urological Pathology.</w:t>
      </w:r>
      <w:r w:rsidRPr="008624BC">
        <w:rPr>
          <w:rFonts w:ascii="Arial" w:eastAsia="Times New Roman" w:hAnsi="Arial" w:cs="Arial"/>
          <w:sz w:val="20"/>
          <w:szCs w:val="20"/>
          <w:lang w:val="en"/>
        </w:rPr>
        <w:t xml:space="preserve"> Philadelphia, PA: Lippincott William &amp; Wilkins; 2014:559-673.</w:t>
      </w:r>
      <w:bookmarkStart w:id="75" w:name="R33008"/>
      <w:bookmarkEnd w:id="74"/>
    </w:p>
    <w:p w14:paraId="26594E55" w14:textId="77777777" w:rsidR="008624BC" w:rsidRDefault="00C9237C" w:rsidP="008624BC">
      <w:pPr>
        <w:pStyle w:val="ListParagraph"/>
        <w:numPr>
          <w:ilvl w:val="0"/>
          <w:numId w:val="17"/>
        </w:numPr>
        <w:spacing w:after="0"/>
        <w:jc w:val="both"/>
        <w:divId w:val="1945993186"/>
        <w:rPr>
          <w:rFonts w:ascii="Arial" w:eastAsia="Times New Roman" w:hAnsi="Arial" w:cs="Arial"/>
          <w:sz w:val="20"/>
          <w:szCs w:val="20"/>
          <w:lang w:val="en"/>
        </w:rPr>
      </w:pPr>
      <w:r w:rsidRPr="008624BC">
        <w:rPr>
          <w:rFonts w:ascii="Arial" w:eastAsia="Times New Roman" w:hAnsi="Arial" w:cs="Arial"/>
          <w:sz w:val="20"/>
          <w:szCs w:val="20"/>
          <w:lang w:val="en"/>
        </w:rPr>
        <w:t xml:space="preserve">Truong M, </w:t>
      </w:r>
      <w:proofErr w:type="spellStart"/>
      <w:r w:rsidRPr="008624BC">
        <w:rPr>
          <w:rFonts w:ascii="Arial" w:eastAsia="Times New Roman" w:hAnsi="Arial" w:cs="Arial"/>
          <w:sz w:val="20"/>
          <w:szCs w:val="20"/>
          <w:lang w:val="en"/>
        </w:rPr>
        <w:t>Rais-Bahrami</w:t>
      </w:r>
      <w:proofErr w:type="spellEnd"/>
      <w:r w:rsidRPr="008624BC">
        <w:rPr>
          <w:rFonts w:ascii="Arial" w:eastAsia="Times New Roman" w:hAnsi="Arial" w:cs="Arial"/>
          <w:sz w:val="20"/>
          <w:szCs w:val="20"/>
          <w:lang w:val="en"/>
        </w:rPr>
        <w:t xml:space="preserve"> S, Nix J, et al. Perineural invasion by prostate cancer on MR/US fusion targeted biopsy is associated with </w:t>
      </w:r>
      <w:proofErr w:type="spellStart"/>
      <w:r w:rsidRPr="008624BC">
        <w:rPr>
          <w:rFonts w:ascii="Arial" w:eastAsia="Times New Roman" w:hAnsi="Arial" w:cs="Arial"/>
          <w:sz w:val="20"/>
          <w:szCs w:val="20"/>
          <w:lang w:val="en"/>
        </w:rPr>
        <w:t>extraprostatic</w:t>
      </w:r>
      <w:proofErr w:type="spellEnd"/>
      <w:r w:rsidRPr="008624BC">
        <w:rPr>
          <w:rFonts w:ascii="Arial" w:eastAsia="Times New Roman" w:hAnsi="Arial" w:cs="Arial"/>
          <w:sz w:val="20"/>
          <w:szCs w:val="20"/>
          <w:lang w:val="en"/>
        </w:rPr>
        <w:t xml:space="preserve"> extension and early biochemical recurrence after radical prostatectomy. </w:t>
      </w:r>
      <w:r w:rsidRPr="008624BC">
        <w:rPr>
          <w:rStyle w:val="Emphasis"/>
          <w:rFonts w:ascii="Arial" w:eastAsia="Times New Roman" w:hAnsi="Arial" w:cs="Arial"/>
          <w:sz w:val="20"/>
          <w:szCs w:val="20"/>
          <w:lang w:val="en"/>
        </w:rPr>
        <w:t xml:space="preserve">Hum </w:t>
      </w:r>
      <w:proofErr w:type="spellStart"/>
      <w:r w:rsidRPr="008624BC">
        <w:rPr>
          <w:rStyle w:val="Emphasis"/>
          <w:rFonts w:ascii="Arial" w:eastAsia="Times New Roman" w:hAnsi="Arial" w:cs="Arial"/>
          <w:sz w:val="20"/>
          <w:szCs w:val="20"/>
          <w:lang w:val="en"/>
        </w:rPr>
        <w:t>Pathol</w:t>
      </w:r>
      <w:proofErr w:type="spellEnd"/>
      <w:r w:rsidRPr="008624BC">
        <w:rPr>
          <w:rStyle w:val="Emphasis"/>
          <w:rFonts w:ascii="Arial" w:eastAsia="Times New Roman" w:hAnsi="Arial" w:cs="Arial"/>
          <w:sz w:val="20"/>
          <w:szCs w:val="20"/>
          <w:lang w:val="en"/>
        </w:rPr>
        <w:t>. </w:t>
      </w:r>
      <w:proofErr w:type="gramStart"/>
      <w:r w:rsidRPr="008624BC">
        <w:rPr>
          <w:rFonts w:ascii="Arial" w:eastAsia="Times New Roman" w:hAnsi="Arial" w:cs="Arial"/>
          <w:sz w:val="20"/>
          <w:szCs w:val="20"/>
          <w:lang w:val="en"/>
        </w:rPr>
        <w:t>2017;66:206</w:t>
      </w:r>
      <w:proofErr w:type="gramEnd"/>
      <w:r w:rsidRPr="008624BC">
        <w:rPr>
          <w:rFonts w:ascii="Arial" w:eastAsia="Times New Roman" w:hAnsi="Arial" w:cs="Arial"/>
          <w:sz w:val="20"/>
          <w:szCs w:val="20"/>
          <w:lang w:val="en"/>
        </w:rPr>
        <w:t>–211.</w:t>
      </w:r>
      <w:bookmarkStart w:id="76" w:name="R33009"/>
      <w:bookmarkEnd w:id="75"/>
    </w:p>
    <w:p w14:paraId="3A8618F0" w14:textId="77777777" w:rsidR="008624BC" w:rsidRDefault="00C9237C" w:rsidP="008624BC">
      <w:pPr>
        <w:pStyle w:val="ListParagraph"/>
        <w:numPr>
          <w:ilvl w:val="0"/>
          <w:numId w:val="17"/>
        </w:numPr>
        <w:spacing w:after="0"/>
        <w:jc w:val="both"/>
        <w:divId w:val="1945993186"/>
        <w:rPr>
          <w:rFonts w:ascii="Arial" w:eastAsia="Times New Roman" w:hAnsi="Arial" w:cs="Arial"/>
          <w:sz w:val="20"/>
          <w:szCs w:val="20"/>
          <w:lang w:val="en"/>
        </w:rPr>
      </w:pPr>
      <w:proofErr w:type="spellStart"/>
      <w:r w:rsidRPr="008624BC">
        <w:rPr>
          <w:rFonts w:ascii="Arial" w:eastAsia="Times New Roman" w:hAnsi="Arial" w:cs="Arial"/>
          <w:sz w:val="20"/>
          <w:szCs w:val="20"/>
          <w:lang w:val="en"/>
        </w:rPr>
        <w:t>Trpkov</w:t>
      </w:r>
      <w:proofErr w:type="spellEnd"/>
      <w:r w:rsidRPr="008624BC">
        <w:rPr>
          <w:rFonts w:ascii="Arial" w:eastAsia="Times New Roman" w:hAnsi="Arial" w:cs="Arial"/>
          <w:sz w:val="20"/>
          <w:szCs w:val="20"/>
          <w:lang w:val="en"/>
        </w:rPr>
        <w:t xml:space="preserve"> C, Yilmaz A, </w:t>
      </w:r>
      <w:proofErr w:type="spellStart"/>
      <w:r w:rsidRPr="008624BC">
        <w:rPr>
          <w:rFonts w:ascii="Arial" w:eastAsia="Times New Roman" w:hAnsi="Arial" w:cs="Arial"/>
          <w:sz w:val="20"/>
          <w:szCs w:val="20"/>
          <w:lang w:val="en"/>
        </w:rPr>
        <w:t>Trpkov</w:t>
      </w:r>
      <w:proofErr w:type="spellEnd"/>
      <w:r w:rsidRPr="008624BC">
        <w:rPr>
          <w:rFonts w:ascii="Arial" w:eastAsia="Times New Roman" w:hAnsi="Arial" w:cs="Arial"/>
          <w:sz w:val="20"/>
          <w:szCs w:val="20"/>
          <w:lang w:val="en"/>
        </w:rPr>
        <w:t xml:space="preserve"> K. Perineural invasion in prostate cancer patients who are potential candidates for active surveillance: validation study. </w:t>
      </w:r>
      <w:r w:rsidRPr="008624BC">
        <w:rPr>
          <w:rStyle w:val="Emphasis"/>
          <w:rFonts w:ascii="Arial" w:eastAsia="Times New Roman" w:hAnsi="Arial" w:cs="Arial"/>
          <w:sz w:val="20"/>
          <w:szCs w:val="20"/>
          <w:lang w:val="en"/>
        </w:rPr>
        <w:t>Urology.</w:t>
      </w:r>
      <w:r w:rsidRPr="008624BC">
        <w:rPr>
          <w:rFonts w:ascii="Arial" w:eastAsia="Times New Roman" w:hAnsi="Arial" w:cs="Arial"/>
          <w:sz w:val="20"/>
          <w:szCs w:val="20"/>
          <w:lang w:val="en"/>
        </w:rPr>
        <w:t xml:space="preserve"> </w:t>
      </w:r>
      <w:proofErr w:type="gramStart"/>
      <w:r w:rsidRPr="008624BC">
        <w:rPr>
          <w:rFonts w:ascii="Arial" w:eastAsia="Times New Roman" w:hAnsi="Arial" w:cs="Arial"/>
          <w:sz w:val="20"/>
          <w:szCs w:val="20"/>
          <w:lang w:val="en"/>
        </w:rPr>
        <w:t>2014;84:149</w:t>
      </w:r>
      <w:proofErr w:type="gramEnd"/>
      <w:r w:rsidRPr="008624BC">
        <w:rPr>
          <w:rFonts w:ascii="Arial" w:eastAsia="Times New Roman" w:hAnsi="Arial" w:cs="Arial"/>
          <w:sz w:val="20"/>
          <w:szCs w:val="20"/>
          <w:lang w:val="en"/>
        </w:rPr>
        <w:t>–152.</w:t>
      </w:r>
      <w:bookmarkStart w:id="77" w:name="R33010"/>
      <w:bookmarkEnd w:id="76"/>
    </w:p>
    <w:p w14:paraId="2F8B63BF" w14:textId="77777777" w:rsidR="008624BC" w:rsidRDefault="00C9237C" w:rsidP="008624BC">
      <w:pPr>
        <w:pStyle w:val="ListParagraph"/>
        <w:numPr>
          <w:ilvl w:val="0"/>
          <w:numId w:val="17"/>
        </w:numPr>
        <w:spacing w:after="0"/>
        <w:jc w:val="both"/>
        <w:divId w:val="1945993186"/>
        <w:rPr>
          <w:rFonts w:ascii="Arial" w:eastAsia="Times New Roman" w:hAnsi="Arial" w:cs="Arial"/>
          <w:sz w:val="20"/>
          <w:szCs w:val="20"/>
          <w:lang w:val="en"/>
        </w:rPr>
      </w:pPr>
      <w:r w:rsidRPr="008624BC">
        <w:rPr>
          <w:rFonts w:ascii="Arial" w:eastAsia="Times New Roman" w:hAnsi="Arial" w:cs="Arial"/>
          <w:sz w:val="20"/>
          <w:szCs w:val="20"/>
          <w:lang w:val="en"/>
        </w:rPr>
        <w:t xml:space="preserve">Moreira D, </w:t>
      </w:r>
      <w:proofErr w:type="spellStart"/>
      <w:r w:rsidRPr="008624BC">
        <w:rPr>
          <w:rFonts w:ascii="Arial" w:eastAsia="Times New Roman" w:hAnsi="Arial" w:cs="Arial"/>
          <w:sz w:val="20"/>
          <w:szCs w:val="20"/>
          <w:lang w:val="en"/>
        </w:rPr>
        <w:t>Fleshner</w:t>
      </w:r>
      <w:proofErr w:type="spellEnd"/>
      <w:r w:rsidRPr="008624BC">
        <w:rPr>
          <w:rFonts w:ascii="Arial" w:eastAsia="Times New Roman" w:hAnsi="Arial" w:cs="Arial"/>
          <w:sz w:val="20"/>
          <w:szCs w:val="20"/>
          <w:lang w:val="en"/>
        </w:rPr>
        <w:t xml:space="preserve"> N, Freedland S. Baseline perineural invasion is associated with shorter time to progression in men with prostate cancer undergoing active surveillance: results from the REDEEM study. </w:t>
      </w:r>
      <w:r w:rsidRPr="008624BC">
        <w:rPr>
          <w:rStyle w:val="Emphasis"/>
          <w:rFonts w:ascii="Arial" w:eastAsia="Times New Roman" w:hAnsi="Arial" w:cs="Arial"/>
          <w:sz w:val="20"/>
          <w:szCs w:val="20"/>
          <w:lang w:val="en"/>
        </w:rPr>
        <w:t>J Urol. </w:t>
      </w:r>
      <w:proofErr w:type="gramStart"/>
      <w:r w:rsidRPr="008624BC">
        <w:rPr>
          <w:rFonts w:ascii="Arial" w:eastAsia="Times New Roman" w:hAnsi="Arial" w:cs="Arial"/>
          <w:sz w:val="20"/>
          <w:szCs w:val="20"/>
          <w:lang w:val="en"/>
        </w:rPr>
        <w:t>2015;194:1258</w:t>
      </w:r>
      <w:proofErr w:type="gramEnd"/>
      <w:r w:rsidRPr="008624BC">
        <w:rPr>
          <w:rFonts w:ascii="Arial" w:eastAsia="Times New Roman" w:hAnsi="Arial" w:cs="Arial"/>
          <w:sz w:val="20"/>
          <w:szCs w:val="20"/>
          <w:lang w:val="en"/>
        </w:rPr>
        <w:t>–1263.</w:t>
      </w:r>
      <w:bookmarkStart w:id="78" w:name="N7556"/>
      <w:bookmarkEnd w:id="77"/>
    </w:p>
    <w:p w14:paraId="14649775" w14:textId="77777777" w:rsidR="008624BC" w:rsidRDefault="008624BC" w:rsidP="008624BC">
      <w:pPr>
        <w:spacing w:after="0"/>
        <w:jc w:val="both"/>
        <w:divId w:val="1945993186"/>
        <w:rPr>
          <w:rFonts w:ascii="Arial" w:eastAsia="Times New Roman" w:hAnsi="Arial" w:cs="Arial"/>
          <w:b/>
          <w:bCs/>
          <w:sz w:val="20"/>
          <w:szCs w:val="20"/>
          <w:lang w:val="en"/>
        </w:rPr>
      </w:pPr>
    </w:p>
    <w:p w14:paraId="2424D32D" w14:textId="77777777" w:rsidR="008624BC" w:rsidRDefault="00C9237C" w:rsidP="008624BC">
      <w:pPr>
        <w:spacing w:after="0"/>
        <w:jc w:val="both"/>
        <w:divId w:val="1945993186"/>
        <w:rPr>
          <w:rFonts w:ascii="Arial" w:eastAsia="Times New Roman" w:hAnsi="Arial" w:cs="Arial"/>
          <w:b/>
          <w:bCs/>
          <w:sz w:val="20"/>
          <w:szCs w:val="20"/>
          <w:lang w:val="en"/>
        </w:rPr>
      </w:pPr>
      <w:r w:rsidRPr="008624BC">
        <w:rPr>
          <w:rFonts w:ascii="Arial" w:eastAsia="Times New Roman" w:hAnsi="Arial" w:cs="Arial"/>
          <w:b/>
          <w:bCs/>
          <w:sz w:val="20"/>
          <w:szCs w:val="20"/>
          <w:lang w:val="en"/>
        </w:rPr>
        <w:t>H. Atypical Intraductal Proliferation (AIP)</w:t>
      </w:r>
      <w:bookmarkEnd w:id="78"/>
    </w:p>
    <w:p w14:paraId="1E362FE9" w14:textId="77777777" w:rsidR="008624BC" w:rsidRDefault="00C9237C" w:rsidP="008624BC">
      <w:pPr>
        <w:spacing w:after="0"/>
        <w:jc w:val="both"/>
        <w:divId w:val="1945993186"/>
        <w:rPr>
          <w:rFonts w:ascii="Arial" w:eastAsia="Times New Roman" w:hAnsi="Arial" w:cs="Arial"/>
          <w:sz w:val="20"/>
          <w:szCs w:val="20"/>
          <w:lang w:val="en"/>
        </w:rPr>
      </w:pPr>
      <w:r w:rsidRPr="008624BC">
        <w:rPr>
          <w:rFonts w:ascii="Arial" w:hAnsi="Arial" w:cs="Arial"/>
          <w:sz w:val="20"/>
          <w:szCs w:val="20"/>
          <w:lang w:val="en"/>
        </w:rPr>
        <w:t>Atypical intraductal proliferation (AIP) is characterized by loose cribriform intraductal growth of neoplastic cells lacking significant nuclear atypia or intraluminal necrosis required for the diagnosis of IDC.</w:t>
      </w:r>
      <w:hyperlink w:anchor="R33013" w:tooltip="Shah RB, Zhou M. Atypical cribriform lesions of the prostate: clinical significance, differential diagnosis and current concept of intraductal carcinoma of the prostate. Adv Anat Pathol. 2012;19(4):270–278." w:history="1">
        <w:r w:rsidRPr="008624BC">
          <w:rPr>
            <w:rStyle w:val="Hyperlink"/>
            <w:rFonts w:ascii="Arial" w:hAnsi="Arial" w:cs="Arial"/>
            <w:sz w:val="20"/>
            <w:szCs w:val="20"/>
            <w:vertAlign w:val="superscript"/>
            <w:lang w:val="en"/>
          </w:rPr>
          <w:t>1,</w:t>
        </w:r>
      </w:hyperlink>
      <w:hyperlink w:anchor="R33014" w:tooltip="Morais CL, Han JS, Gordetsky J, et al. Utility of PTEN and ERG immunostaining for distinguishing high-grade PIN from intraductal carcinoma of the prostate on needle biopsy. Am J Surg Pathol. 2015;39(2):169–178." w:history="1">
        <w:r w:rsidRPr="008624BC">
          <w:rPr>
            <w:rStyle w:val="Hyperlink"/>
            <w:rFonts w:ascii="Arial" w:hAnsi="Arial" w:cs="Arial"/>
            <w:sz w:val="20"/>
            <w:szCs w:val="20"/>
            <w:vertAlign w:val="superscript"/>
            <w:lang w:val="en"/>
          </w:rPr>
          <w:t>2,</w:t>
        </w:r>
      </w:hyperlink>
      <w:hyperlink w:anchor="R33011" w:tooltip="Hickman RA, Yu H, Li J, et al. Atypical intraductal cribriform proliferations of the prostate exhibit similar molecular and clinicopathologic characteristics as intraductal carcinoma of the prostate. Am J Surg Pathol. 2017;41(4):550–556." w:history="1">
        <w:r w:rsidRPr="008624BC">
          <w:rPr>
            <w:rStyle w:val="Hyperlink"/>
            <w:rFonts w:ascii="Arial" w:hAnsi="Arial" w:cs="Arial"/>
            <w:sz w:val="20"/>
            <w:szCs w:val="20"/>
            <w:vertAlign w:val="superscript"/>
            <w:lang w:val="en"/>
          </w:rPr>
          <w:t>3</w:t>
        </w:r>
      </w:hyperlink>
      <w:r w:rsidRPr="008624BC">
        <w:rPr>
          <w:rFonts w:ascii="Arial" w:hAnsi="Arial" w:cs="Arial"/>
          <w:sz w:val="20"/>
          <w:szCs w:val="20"/>
          <w:lang w:val="en"/>
        </w:rPr>
        <w:t xml:space="preserve"> Cribriform high grade prostatic intraepithelial neoplasia is now regarded as AIP. Uncommonly, it </w:t>
      </w:r>
      <w:r w:rsidRPr="008624BC">
        <w:rPr>
          <w:rFonts w:ascii="Arial" w:hAnsi="Arial" w:cs="Arial"/>
          <w:sz w:val="20"/>
          <w:szCs w:val="20"/>
          <w:lang w:val="en"/>
        </w:rPr>
        <w:lastRenderedPageBreak/>
        <w:t>may also have other architectures, but the nuclear atypia is beyond that for high-grade prostatic intraepithelial neoplasia. Presence of AIP in needle core biopsy may represent an unsampled intraductal carcinoma and has been shown to be associated with adverse pathological features in radical prostatectomy.</w:t>
      </w:r>
      <w:hyperlink w:anchor="R33012" w:tooltip="Shah RB, Nguyen JK, Przybycin CG, et al. Atypical intraductal proliferation detected in prostate needle biopsy is a marker of unsampled intraductal carcinoma and other adverse pathological features: a prospective clinicopathological study of 62 cases with emph" w:history="1">
        <w:r w:rsidRPr="008624BC">
          <w:rPr>
            <w:rStyle w:val="Hyperlink"/>
            <w:rFonts w:ascii="Arial" w:hAnsi="Arial" w:cs="Arial"/>
            <w:sz w:val="20"/>
            <w:szCs w:val="20"/>
            <w:vertAlign w:val="superscript"/>
            <w:lang w:val="en"/>
          </w:rPr>
          <w:t>4</w:t>
        </w:r>
      </w:hyperlink>
    </w:p>
    <w:p w14:paraId="5B934FF1" w14:textId="77777777" w:rsidR="008624BC" w:rsidRDefault="008624BC" w:rsidP="008624BC">
      <w:pPr>
        <w:spacing w:after="0"/>
        <w:jc w:val="both"/>
        <w:divId w:val="1945993186"/>
        <w:rPr>
          <w:rFonts w:ascii="Arial" w:eastAsia="Times New Roman" w:hAnsi="Arial" w:cs="Arial"/>
          <w:sz w:val="20"/>
          <w:szCs w:val="20"/>
          <w:lang w:val="en"/>
        </w:rPr>
      </w:pPr>
    </w:p>
    <w:p w14:paraId="5796425D" w14:textId="77777777" w:rsidR="008624BC" w:rsidRDefault="00C9237C" w:rsidP="008624BC">
      <w:pPr>
        <w:spacing w:after="0"/>
        <w:jc w:val="both"/>
        <w:divId w:val="1945993186"/>
        <w:rPr>
          <w:rFonts w:ascii="Arial" w:eastAsia="Times New Roman" w:hAnsi="Arial" w:cs="Arial"/>
          <w:sz w:val="20"/>
          <w:szCs w:val="20"/>
          <w:lang w:val="en"/>
        </w:rPr>
      </w:pPr>
      <w:r w:rsidRPr="008624BC">
        <w:rPr>
          <w:rFonts w:ascii="Arial" w:eastAsia="Times New Roman" w:hAnsi="Arial" w:cs="Arial"/>
          <w:sz w:val="20"/>
          <w:szCs w:val="20"/>
          <w:lang w:val="en"/>
        </w:rPr>
        <w:t>References</w:t>
      </w:r>
      <w:bookmarkStart w:id="79" w:name="R33013"/>
    </w:p>
    <w:p w14:paraId="1AAE59FE" w14:textId="77777777" w:rsidR="008624BC" w:rsidRDefault="00C9237C" w:rsidP="008624BC">
      <w:pPr>
        <w:pStyle w:val="ListParagraph"/>
        <w:numPr>
          <w:ilvl w:val="0"/>
          <w:numId w:val="18"/>
        </w:numPr>
        <w:spacing w:after="0"/>
        <w:jc w:val="both"/>
        <w:divId w:val="1945993186"/>
        <w:rPr>
          <w:rFonts w:ascii="Arial" w:eastAsia="Times New Roman" w:hAnsi="Arial" w:cs="Arial"/>
          <w:sz w:val="20"/>
          <w:szCs w:val="20"/>
          <w:lang w:val="en"/>
        </w:rPr>
      </w:pPr>
      <w:r w:rsidRPr="008624BC">
        <w:rPr>
          <w:rFonts w:ascii="Arial" w:eastAsia="Times New Roman" w:hAnsi="Arial" w:cs="Arial"/>
          <w:sz w:val="20"/>
          <w:szCs w:val="20"/>
          <w:lang w:val="en"/>
        </w:rPr>
        <w:t xml:space="preserve">Shah RB, Zhou M. Atypical cribriform lesions of the prostate: clinical significance, differential </w:t>
      </w:r>
      <w:proofErr w:type="gramStart"/>
      <w:r w:rsidRPr="008624BC">
        <w:rPr>
          <w:rFonts w:ascii="Arial" w:eastAsia="Times New Roman" w:hAnsi="Arial" w:cs="Arial"/>
          <w:sz w:val="20"/>
          <w:szCs w:val="20"/>
          <w:lang w:val="en"/>
        </w:rPr>
        <w:t>diagnosis</w:t>
      </w:r>
      <w:proofErr w:type="gramEnd"/>
      <w:r w:rsidRPr="008624BC">
        <w:rPr>
          <w:rFonts w:ascii="Arial" w:eastAsia="Times New Roman" w:hAnsi="Arial" w:cs="Arial"/>
          <w:sz w:val="20"/>
          <w:szCs w:val="20"/>
          <w:lang w:val="en"/>
        </w:rPr>
        <w:t xml:space="preserve"> and current concept of intraductal carcinoma of the prostate. </w:t>
      </w:r>
      <w:r w:rsidRPr="008624BC">
        <w:rPr>
          <w:rStyle w:val="Emphasis"/>
          <w:rFonts w:ascii="Arial" w:eastAsia="Times New Roman" w:hAnsi="Arial" w:cs="Arial"/>
          <w:sz w:val="20"/>
          <w:szCs w:val="20"/>
          <w:lang w:val="en"/>
        </w:rPr>
        <w:t xml:space="preserve">Adv Anat </w:t>
      </w:r>
      <w:proofErr w:type="spellStart"/>
      <w:r w:rsidRPr="008624BC">
        <w:rPr>
          <w:rStyle w:val="Emphasis"/>
          <w:rFonts w:ascii="Arial" w:eastAsia="Times New Roman" w:hAnsi="Arial" w:cs="Arial"/>
          <w:sz w:val="20"/>
          <w:szCs w:val="20"/>
          <w:lang w:val="en"/>
        </w:rPr>
        <w:t>Pathol</w:t>
      </w:r>
      <w:proofErr w:type="spellEnd"/>
      <w:r w:rsidRPr="008624BC">
        <w:rPr>
          <w:rFonts w:ascii="Arial" w:eastAsia="Times New Roman" w:hAnsi="Arial" w:cs="Arial"/>
          <w:sz w:val="20"/>
          <w:szCs w:val="20"/>
          <w:lang w:val="en"/>
        </w:rPr>
        <w:t>. 2012;19(4):270–278.</w:t>
      </w:r>
      <w:bookmarkStart w:id="80" w:name="R33014"/>
      <w:bookmarkEnd w:id="79"/>
    </w:p>
    <w:p w14:paraId="6326A268" w14:textId="77777777" w:rsidR="008624BC" w:rsidRDefault="00C9237C" w:rsidP="008624BC">
      <w:pPr>
        <w:pStyle w:val="ListParagraph"/>
        <w:numPr>
          <w:ilvl w:val="0"/>
          <w:numId w:val="18"/>
        </w:numPr>
        <w:spacing w:after="0"/>
        <w:jc w:val="both"/>
        <w:divId w:val="1945993186"/>
        <w:rPr>
          <w:rFonts w:ascii="Arial" w:eastAsia="Times New Roman" w:hAnsi="Arial" w:cs="Arial"/>
          <w:sz w:val="20"/>
          <w:szCs w:val="20"/>
          <w:lang w:val="en"/>
        </w:rPr>
      </w:pPr>
      <w:proofErr w:type="spellStart"/>
      <w:r w:rsidRPr="008624BC">
        <w:rPr>
          <w:rFonts w:ascii="Arial" w:eastAsia="Times New Roman" w:hAnsi="Arial" w:cs="Arial"/>
          <w:sz w:val="20"/>
          <w:szCs w:val="20"/>
          <w:lang w:val="en"/>
        </w:rPr>
        <w:t>Morais</w:t>
      </w:r>
      <w:proofErr w:type="spellEnd"/>
      <w:r w:rsidRPr="008624BC">
        <w:rPr>
          <w:rFonts w:ascii="Arial" w:eastAsia="Times New Roman" w:hAnsi="Arial" w:cs="Arial"/>
          <w:sz w:val="20"/>
          <w:szCs w:val="20"/>
          <w:lang w:val="en"/>
        </w:rPr>
        <w:t xml:space="preserve"> CL, Han JS, </w:t>
      </w:r>
      <w:proofErr w:type="spellStart"/>
      <w:r w:rsidRPr="008624BC">
        <w:rPr>
          <w:rFonts w:ascii="Arial" w:eastAsia="Times New Roman" w:hAnsi="Arial" w:cs="Arial"/>
          <w:sz w:val="20"/>
          <w:szCs w:val="20"/>
          <w:lang w:val="en"/>
        </w:rPr>
        <w:t>Gordetsky</w:t>
      </w:r>
      <w:proofErr w:type="spellEnd"/>
      <w:r w:rsidRPr="008624BC">
        <w:rPr>
          <w:rFonts w:ascii="Arial" w:eastAsia="Times New Roman" w:hAnsi="Arial" w:cs="Arial"/>
          <w:sz w:val="20"/>
          <w:szCs w:val="20"/>
          <w:lang w:val="en"/>
        </w:rPr>
        <w:t xml:space="preserve"> J, et al. Utility of PTEN and ERG immunostaining for distinguishing high-grade PIN from intraductal carcinoma of the prostate on needle biopsy. </w:t>
      </w:r>
      <w:r w:rsidRPr="008624BC">
        <w:rPr>
          <w:rStyle w:val="Emphasis"/>
          <w:rFonts w:ascii="Arial" w:eastAsia="Times New Roman" w:hAnsi="Arial" w:cs="Arial"/>
          <w:sz w:val="20"/>
          <w:szCs w:val="20"/>
          <w:lang w:val="en"/>
        </w:rPr>
        <w:t xml:space="preserve">Am J Surg </w:t>
      </w:r>
      <w:proofErr w:type="spellStart"/>
      <w:r w:rsidRPr="008624BC">
        <w:rPr>
          <w:rStyle w:val="Emphasis"/>
          <w:rFonts w:ascii="Arial" w:eastAsia="Times New Roman" w:hAnsi="Arial" w:cs="Arial"/>
          <w:sz w:val="20"/>
          <w:szCs w:val="20"/>
          <w:lang w:val="en"/>
        </w:rPr>
        <w:t>Pathol</w:t>
      </w:r>
      <w:proofErr w:type="spellEnd"/>
      <w:r w:rsidRPr="008624BC">
        <w:rPr>
          <w:rStyle w:val="Emphasis"/>
          <w:rFonts w:ascii="Arial" w:eastAsia="Times New Roman" w:hAnsi="Arial" w:cs="Arial"/>
          <w:sz w:val="20"/>
          <w:szCs w:val="20"/>
          <w:lang w:val="en"/>
        </w:rPr>
        <w:t>.</w:t>
      </w:r>
      <w:r w:rsidRPr="008624BC">
        <w:rPr>
          <w:rFonts w:ascii="Arial" w:eastAsia="Times New Roman" w:hAnsi="Arial" w:cs="Arial"/>
          <w:sz w:val="20"/>
          <w:szCs w:val="20"/>
          <w:lang w:val="en"/>
        </w:rPr>
        <w:t xml:space="preserve"> 2015;39(2):169–178.</w:t>
      </w:r>
      <w:bookmarkStart w:id="81" w:name="R33011"/>
      <w:bookmarkEnd w:id="80"/>
    </w:p>
    <w:p w14:paraId="3C0AA5AC" w14:textId="77777777" w:rsidR="008624BC" w:rsidRDefault="00C9237C" w:rsidP="008624BC">
      <w:pPr>
        <w:pStyle w:val="ListParagraph"/>
        <w:numPr>
          <w:ilvl w:val="0"/>
          <w:numId w:val="18"/>
        </w:numPr>
        <w:spacing w:after="0"/>
        <w:jc w:val="both"/>
        <w:divId w:val="1945993186"/>
        <w:rPr>
          <w:rFonts w:ascii="Arial" w:eastAsia="Times New Roman" w:hAnsi="Arial" w:cs="Arial"/>
          <w:sz w:val="20"/>
          <w:szCs w:val="20"/>
          <w:lang w:val="en"/>
        </w:rPr>
      </w:pPr>
      <w:r w:rsidRPr="008624BC">
        <w:rPr>
          <w:rFonts w:ascii="Arial" w:eastAsia="Times New Roman" w:hAnsi="Arial" w:cs="Arial"/>
          <w:sz w:val="20"/>
          <w:szCs w:val="20"/>
          <w:lang w:val="en"/>
        </w:rPr>
        <w:t xml:space="preserve">Hickman RA, Yu H, Li J, et al. Atypical intraductal cribriform proliferations of the prostate exhibit similar molecular and clinicopathologic characteristics as intraductal carcinoma of the prostate. </w:t>
      </w:r>
      <w:r w:rsidRPr="008624BC">
        <w:rPr>
          <w:rStyle w:val="Emphasis"/>
          <w:rFonts w:ascii="Arial" w:eastAsia="Times New Roman" w:hAnsi="Arial" w:cs="Arial"/>
          <w:sz w:val="20"/>
          <w:szCs w:val="20"/>
          <w:lang w:val="en"/>
        </w:rPr>
        <w:t xml:space="preserve">Am J Surg </w:t>
      </w:r>
      <w:proofErr w:type="spellStart"/>
      <w:r w:rsidRPr="008624BC">
        <w:rPr>
          <w:rStyle w:val="Emphasis"/>
          <w:rFonts w:ascii="Arial" w:eastAsia="Times New Roman" w:hAnsi="Arial" w:cs="Arial"/>
          <w:sz w:val="20"/>
          <w:szCs w:val="20"/>
          <w:lang w:val="en"/>
        </w:rPr>
        <w:t>Pathol</w:t>
      </w:r>
      <w:proofErr w:type="spellEnd"/>
      <w:r w:rsidRPr="008624BC">
        <w:rPr>
          <w:rStyle w:val="Emphasis"/>
          <w:rFonts w:ascii="Arial" w:eastAsia="Times New Roman" w:hAnsi="Arial" w:cs="Arial"/>
          <w:sz w:val="20"/>
          <w:szCs w:val="20"/>
          <w:lang w:val="en"/>
        </w:rPr>
        <w:t xml:space="preserve">. </w:t>
      </w:r>
      <w:r w:rsidRPr="008624BC">
        <w:rPr>
          <w:rFonts w:ascii="Arial" w:eastAsia="Times New Roman" w:hAnsi="Arial" w:cs="Arial"/>
          <w:sz w:val="20"/>
          <w:szCs w:val="20"/>
          <w:lang w:val="en"/>
        </w:rPr>
        <w:t>2017;41(4):550–556.</w:t>
      </w:r>
      <w:bookmarkStart w:id="82" w:name="R33012"/>
      <w:bookmarkEnd w:id="81"/>
    </w:p>
    <w:p w14:paraId="315C22BD" w14:textId="77777777" w:rsidR="008624BC" w:rsidRDefault="00C9237C" w:rsidP="008624BC">
      <w:pPr>
        <w:pStyle w:val="ListParagraph"/>
        <w:numPr>
          <w:ilvl w:val="0"/>
          <w:numId w:val="18"/>
        </w:numPr>
        <w:spacing w:after="0"/>
        <w:jc w:val="both"/>
        <w:divId w:val="1945993186"/>
        <w:rPr>
          <w:rFonts w:ascii="Arial" w:eastAsia="Times New Roman" w:hAnsi="Arial" w:cs="Arial"/>
          <w:sz w:val="20"/>
          <w:szCs w:val="20"/>
          <w:lang w:val="en"/>
        </w:rPr>
      </w:pPr>
      <w:r w:rsidRPr="008624BC">
        <w:rPr>
          <w:rFonts w:ascii="Arial" w:eastAsia="Times New Roman" w:hAnsi="Arial" w:cs="Arial"/>
          <w:sz w:val="20"/>
          <w:szCs w:val="20"/>
          <w:lang w:val="en"/>
        </w:rPr>
        <w:t xml:space="preserve">Shah RB, Nguyen JK, </w:t>
      </w:r>
      <w:proofErr w:type="spellStart"/>
      <w:r w:rsidRPr="008624BC">
        <w:rPr>
          <w:rFonts w:ascii="Arial" w:eastAsia="Times New Roman" w:hAnsi="Arial" w:cs="Arial"/>
          <w:sz w:val="20"/>
          <w:szCs w:val="20"/>
          <w:lang w:val="en"/>
        </w:rPr>
        <w:t>Przybycin</w:t>
      </w:r>
      <w:proofErr w:type="spellEnd"/>
      <w:r w:rsidRPr="008624BC">
        <w:rPr>
          <w:rFonts w:ascii="Arial" w:eastAsia="Times New Roman" w:hAnsi="Arial" w:cs="Arial"/>
          <w:sz w:val="20"/>
          <w:szCs w:val="20"/>
          <w:lang w:val="en"/>
        </w:rPr>
        <w:t xml:space="preserve"> CG, et al. Atypical intraductal proliferation detected in prostate needle biopsy is a marker of unsampled intraductal carcinoma and other adverse pathological features: a prospective clinicopathological study of 62 cases with emphasis on pathological outcomes. </w:t>
      </w:r>
      <w:r w:rsidRPr="008624BC">
        <w:rPr>
          <w:rStyle w:val="Emphasis"/>
          <w:rFonts w:ascii="Arial" w:eastAsia="Times New Roman" w:hAnsi="Arial" w:cs="Arial"/>
          <w:sz w:val="20"/>
          <w:szCs w:val="20"/>
          <w:lang w:val="en"/>
        </w:rPr>
        <w:t>Histopathology.</w:t>
      </w:r>
      <w:r w:rsidRPr="008624BC">
        <w:rPr>
          <w:rFonts w:ascii="Arial" w:eastAsia="Times New Roman" w:hAnsi="Arial" w:cs="Arial"/>
          <w:sz w:val="20"/>
          <w:szCs w:val="20"/>
          <w:lang w:val="en"/>
        </w:rPr>
        <w:t xml:space="preserve"> 2019;75(3):346–353.</w:t>
      </w:r>
      <w:bookmarkStart w:id="83" w:name="N7557"/>
      <w:bookmarkEnd w:id="82"/>
    </w:p>
    <w:p w14:paraId="68C6EE59" w14:textId="77777777" w:rsidR="008624BC" w:rsidRDefault="008624BC" w:rsidP="008624BC">
      <w:pPr>
        <w:spacing w:after="0"/>
        <w:jc w:val="both"/>
        <w:divId w:val="1945993186"/>
        <w:rPr>
          <w:rFonts w:ascii="Arial" w:eastAsia="Times New Roman" w:hAnsi="Arial" w:cs="Arial"/>
          <w:b/>
          <w:bCs/>
          <w:sz w:val="20"/>
          <w:szCs w:val="20"/>
          <w:lang w:val="en"/>
        </w:rPr>
      </w:pPr>
    </w:p>
    <w:p w14:paraId="1C82F11D" w14:textId="77777777" w:rsidR="008624BC" w:rsidRDefault="00C9237C" w:rsidP="008624BC">
      <w:pPr>
        <w:spacing w:after="0"/>
        <w:jc w:val="both"/>
        <w:divId w:val="1945993186"/>
        <w:rPr>
          <w:rFonts w:ascii="Arial" w:eastAsia="Times New Roman" w:hAnsi="Arial" w:cs="Arial"/>
          <w:b/>
          <w:bCs/>
          <w:sz w:val="20"/>
          <w:szCs w:val="20"/>
          <w:lang w:val="en"/>
        </w:rPr>
      </w:pPr>
      <w:r w:rsidRPr="008624BC">
        <w:rPr>
          <w:rFonts w:ascii="Arial" w:eastAsia="Times New Roman" w:hAnsi="Arial" w:cs="Arial"/>
          <w:b/>
          <w:bCs/>
          <w:sz w:val="20"/>
          <w:szCs w:val="20"/>
          <w:lang w:val="en"/>
        </w:rPr>
        <w:t>I. Prostatic Intraepithelial Neoplasia (PIN)</w:t>
      </w:r>
      <w:bookmarkEnd w:id="83"/>
    </w:p>
    <w:p w14:paraId="550DC747" w14:textId="77777777" w:rsidR="008624BC" w:rsidRDefault="00C9237C" w:rsidP="008624BC">
      <w:pPr>
        <w:spacing w:after="0"/>
        <w:jc w:val="both"/>
        <w:divId w:val="1945993186"/>
        <w:rPr>
          <w:rFonts w:ascii="Arial" w:eastAsia="Times New Roman" w:hAnsi="Arial" w:cs="Arial"/>
          <w:sz w:val="20"/>
          <w:szCs w:val="20"/>
          <w:lang w:val="en"/>
        </w:rPr>
      </w:pPr>
      <w:r w:rsidRPr="008624BC">
        <w:rPr>
          <w:rFonts w:ascii="Arial" w:hAnsi="Arial" w:cs="Arial"/>
          <w:sz w:val="20"/>
          <w:szCs w:val="20"/>
          <w:lang w:val="en"/>
        </w:rPr>
        <w:t>The term prostatic intraepithelial neoplasia (PIN), unless qualified, refers to high-grade PIN. Low-grade PIN is not reported. The presence of an isolated PIN (PIN in the absence of carcinoma) should be reported in biopsy specimens, especially if more than 1 site is involved. The reporting of PIN in biopsies with carcinoma is considered optional. High-grade PIN in a biopsy without evidence of carcinoma has in the past been a risk factor for the presence of carcinoma on subsequent biopsies, but the magnitude of the risk has diminished, and, in some studies, high-grade PIN was not a risk factor at all.</w:t>
      </w:r>
      <w:hyperlink w:anchor="R33015" w:tooltip="Gokden N, Roehl KA, Catalona WJ, Humphrey PA. High-grade prostatic intraepithelial neoplasia in needle biopsy as risk factor for detection of adenocarcinoma: current level of risk in screening population. &lt;em&gt;Urology&lt;/em&gt;. 2005;65:538-542." w:history="1">
        <w:r w:rsidRPr="008624BC">
          <w:rPr>
            <w:rStyle w:val="Hyperlink"/>
            <w:rFonts w:ascii="Arial" w:hAnsi="Arial" w:cs="Arial"/>
            <w:sz w:val="20"/>
            <w:szCs w:val="20"/>
            <w:vertAlign w:val="superscript"/>
            <w:lang w:val="en"/>
          </w:rPr>
          <w:t>1,</w:t>
        </w:r>
      </w:hyperlink>
      <w:hyperlink w:anchor="R33016" w:tooltip="Epstein JI, Herawi M. Prostate needle biopsies containing prostatic intraepithelial neoplasia or atypical foci suspicious for carcinoma: implications for patient care. &lt;em&gt;J Urol.&lt;/em&gt; 2006;175:820-834." w:history="1">
        <w:r w:rsidRPr="008624BC">
          <w:rPr>
            <w:rStyle w:val="Hyperlink"/>
            <w:rFonts w:ascii="Arial" w:hAnsi="Arial" w:cs="Arial"/>
            <w:sz w:val="20"/>
            <w:szCs w:val="20"/>
            <w:vertAlign w:val="superscript"/>
            <w:lang w:val="en"/>
          </w:rPr>
          <w:t>2</w:t>
        </w:r>
      </w:hyperlink>
      <w:r w:rsidRPr="008624BC">
        <w:rPr>
          <w:rFonts w:ascii="Arial" w:hAnsi="Arial" w:cs="Arial"/>
          <w:sz w:val="20"/>
          <w:szCs w:val="20"/>
          <w:lang w:val="en"/>
        </w:rPr>
        <w:t> Some studies suggest that if high-grade PIN is present in 2 or more sites, there is an increased risk of detecting carcinoma in subsequent biopsies.</w:t>
      </w:r>
      <w:hyperlink w:anchor="R33017" w:tooltip="Merrimen JL, Jones G, Walker D, Leung CS, Kapusta LR, Srigley JR. Multifocal high grade prostatic intraepithelial neoplasia is a significant risk factor for prostatic adenocarcinoma. &lt;em&gt;J Urol&lt;/em&gt;. 2009;182:485-490." w:history="1">
        <w:r w:rsidRPr="008624BC">
          <w:rPr>
            <w:rStyle w:val="Hyperlink"/>
            <w:rFonts w:ascii="Arial" w:hAnsi="Arial" w:cs="Arial"/>
            <w:sz w:val="20"/>
            <w:szCs w:val="20"/>
            <w:vertAlign w:val="superscript"/>
            <w:lang w:val="en"/>
          </w:rPr>
          <w:t>3,</w:t>
        </w:r>
      </w:hyperlink>
      <w:hyperlink w:anchor="R33018" w:tooltip="Merrimen JL, Jones G, Srigley JR. Is high grade prostatic intraepithelial neoplasia still a risk factor for adenocarcinoma in the era of extended biopsy sampling? &lt;em&gt;Pathology&lt;/em&gt;. 2010;42(4):325-329." w:history="1">
        <w:r w:rsidRPr="008624BC">
          <w:rPr>
            <w:rStyle w:val="Hyperlink"/>
            <w:rFonts w:ascii="Arial" w:hAnsi="Arial" w:cs="Arial"/>
            <w:sz w:val="20"/>
            <w:szCs w:val="20"/>
            <w:vertAlign w:val="superscript"/>
            <w:lang w:val="en"/>
          </w:rPr>
          <w:t>4</w:t>
        </w:r>
      </w:hyperlink>
    </w:p>
    <w:p w14:paraId="5D0E93FA" w14:textId="77777777" w:rsidR="008624BC" w:rsidRDefault="008624BC" w:rsidP="008624BC">
      <w:pPr>
        <w:spacing w:after="0"/>
        <w:jc w:val="both"/>
        <w:divId w:val="1945993186"/>
        <w:rPr>
          <w:rFonts w:ascii="Arial" w:eastAsia="Times New Roman" w:hAnsi="Arial" w:cs="Arial"/>
          <w:sz w:val="20"/>
          <w:szCs w:val="20"/>
          <w:lang w:val="en"/>
        </w:rPr>
      </w:pPr>
    </w:p>
    <w:p w14:paraId="21C30F0D" w14:textId="77777777" w:rsidR="008624BC" w:rsidRDefault="00C9237C" w:rsidP="008624BC">
      <w:pPr>
        <w:spacing w:after="0"/>
        <w:jc w:val="both"/>
        <w:divId w:val="1945993186"/>
        <w:rPr>
          <w:rFonts w:ascii="Arial" w:eastAsia="Times New Roman" w:hAnsi="Arial" w:cs="Arial"/>
          <w:sz w:val="20"/>
          <w:szCs w:val="20"/>
          <w:lang w:val="en"/>
        </w:rPr>
      </w:pPr>
      <w:r w:rsidRPr="008624BC">
        <w:rPr>
          <w:rFonts w:ascii="Arial" w:eastAsia="Times New Roman" w:hAnsi="Arial" w:cs="Arial"/>
          <w:sz w:val="20"/>
          <w:szCs w:val="20"/>
          <w:lang w:val="en"/>
        </w:rPr>
        <w:t>References</w:t>
      </w:r>
      <w:bookmarkStart w:id="84" w:name="R33015"/>
    </w:p>
    <w:p w14:paraId="5843422F" w14:textId="77777777" w:rsidR="008624BC" w:rsidRDefault="00C9237C" w:rsidP="008624BC">
      <w:pPr>
        <w:pStyle w:val="ListParagraph"/>
        <w:numPr>
          <w:ilvl w:val="0"/>
          <w:numId w:val="19"/>
        </w:numPr>
        <w:spacing w:after="0"/>
        <w:jc w:val="both"/>
        <w:divId w:val="1945993186"/>
        <w:rPr>
          <w:rFonts w:ascii="Arial" w:eastAsia="Times New Roman" w:hAnsi="Arial" w:cs="Arial"/>
          <w:sz w:val="20"/>
          <w:szCs w:val="20"/>
          <w:lang w:val="en"/>
        </w:rPr>
      </w:pPr>
      <w:proofErr w:type="spellStart"/>
      <w:r w:rsidRPr="008624BC">
        <w:rPr>
          <w:rFonts w:ascii="Arial" w:eastAsia="Times New Roman" w:hAnsi="Arial" w:cs="Arial"/>
          <w:sz w:val="20"/>
          <w:szCs w:val="20"/>
          <w:lang w:val="en"/>
        </w:rPr>
        <w:t>Gokden</w:t>
      </w:r>
      <w:proofErr w:type="spellEnd"/>
      <w:r w:rsidRPr="008624BC">
        <w:rPr>
          <w:rFonts w:ascii="Arial" w:eastAsia="Times New Roman" w:hAnsi="Arial" w:cs="Arial"/>
          <w:sz w:val="20"/>
          <w:szCs w:val="20"/>
          <w:lang w:val="en"/>
        </w:rPr>
        <w:t xml:space="preserve"> N, Roehl KA, </w:t>
      </w:r>
      <w:proofErr w:type="spellStart"/>
      <w:r w:rsidRPr="008624BC">
        <w:rPr>
          <w:rFonts w:ascii="Arial" w:eastAsia="Times New Roman" w:hAnsi="Arial" w:cs="Arial"/>
          <w:sz w:val="20"/>
          <w:szCs w:val="20"/>
          <w:lang w:val="en"/>
        </w:rPr>
        <w:t>Catalona</w:t>
      </w:r>
      <w:proofErr w:type="spellEnd"/>
      <w:r w:rsidRPr="008624BC">
        <w:rPr>
          <w:rFonts w:ascii="Arial" w:eastAsia="Times New Roman" w:hAnsi="Arial" w:cs="Arial"/>
          <w:sz w:val="20"/>
          <w:szCs w:val="20"/>
          <w:lang w:val="en"/>
        </w:rPr>
        <w:t xml:space="preserve"> WJ, Humphrey PA. High-grade prostatic intraepithelial neoplasia in needle biopsy as risk factor for detection of adenocarcinoma: current level of risk in screening population. </w:t>
      </w:r>
      <w:r w:rsidRPr="008624BC">
        <w:rPr>
          <w:rStyle w:val="Emphasis"/>
          <w:rFonts w:ascii="Arial" w:eastAsia="Times New Roman" w:hAnsi="Arial" w:cs="Arial"/>
          <w:sz w:val="20"/>
          <w:szCs w:val="20"/>
          <w:lang w:val="en"/>
        </w:rPr>
        <w:t>Urology</w:t>
      </w:r>
      <w:r w:rsidRPr="008624BC">
        <w:rPr>
          <w:rFonts w:ascii="Arial" w:eastAsia="Times New Roman" w:hAnsi="Arial" w:cs="Arial"/>
          <w:sz w:val="20"/>
          <w:szCs w:val="20"/>
          <w:lang w:val="en"/>
        </w:rPr>
        <w:t xml:space="preserve">. </w:t>
      </w:r>
      <w:proofErr w:type="gramStart"/>
      <w:r w:rsidRPr="008624BC">
        <w:rPr>
          <w:rFonts w:ascii="Arial" w:eastAsia="Times New Roman" w:hAnsi="Arial" w:cs="Arial"/>
          <w:sz w:val="20"/>
          <w:szCs w:val="20"/>
          <w:lang w:val="en"/>
        </w:rPr>
        <w:t>2005;65:538</w:t>
      </w:r>
      <w:proofErr w:type="gramEnd"/>
      <w:r w:rsidRPr="008624BC">
        <w:rPr>
          <w:rFonts w:ascii="Arial" w:eastAsia="Times New Roman" w:hAnsi="Arial" w:cs="Arial"/>
          <w:sz w:val="20"/>
          <w:szCs w:val="20"/>
          <w:lang w:val="en"/>
        </w:rPr>
        <w:t>-542.</w:t>
      </w:r>
      <w:bookmarkStart w:id="85" w:name="R33016"/>
      <w:bookmarkEnd w:id="84"/>
    </w:p>
    <w:p w14:paraId="46C423DF" w14:textId="77777777" w:rsidR="008624BC" w:rsidRDefault="00C9237C" w:rsidP="008624BC">
      <w:pPr>
        <w:pStyle w:val="ListParagraph"/>
        <w:numPr>
          <w:ilvl w:val="0"/>
          <w:numId w:val="19"/>
        </w:numPr>
        <w:spacing w:after="0"/>
        <w:jc w:val="both"/>
        <w:divId w:val="1945993186"/>
        <w:rPr>
          <w:rFonts w:ascii="Arial" w:eastAsia="Times New Roman" w:hAnsi="Arial" w:cs="Arial"/>
          <w:sz w:val="20"/>
          <w:szCs w:val="20"/>
          <w:lang w:val="en"/>
        </w:rPr>
      </w:pPr>
      <w:r w:rsidRPr="008624BC">
        <w:rPr>
          <w:rFonts w:ascii="Arial" w:eastAsia="Times New Roman" w:hAnsi="Arial" w:cs="Arial"/>
          <w:sz w:val="20"/>
          <w:szCs w:val="20"/>
          <w:lang w:val="en"/>
        </w:rPr>
        <w:t xml:space="preserve">Epstein JI, Herawi M. Prostate needle biopsies containing prostatic intraepithelial neoplasia or atypical foci suspicious for carcinoma: implications for patient care. </w:t>
      </w:r>
      <w:r w:rsidRPr="008624BC">
        <w:rPr>
          <w:rStyle w:val="Emphasis"/>
          <w:rFonts w:ascii="Arial" w:eastAsia="Times New Roman" w:hAnsi="Arial" w:cs="Arial"/>
          <w:sz w:val="20"/>
          <w:szCs w:val="20"/>
          <w:lang w:val="en"/>
        </w:rPr>
        <w:t>J Urol.</w:t>
      </w:r>
      <w:r w:rsidRPr="008624BC">
        <w:rPr>
          <w:rFonts w:ascii="Arial" w:eastAsia="Times New Roman" w:hAnsi="Arial" w:cs="Arial"/>
          <w:sz w:val="20"/>
          <w:szCs w:val="20"/>
          <w:lang w:val="en"/>
        </w:rPr>
        <w:t xml:space="preserve"> </w:t>
      </w:r>
      <w:proofErr w:type="gramStart"/>
      <w:r w:rsidRPr="008624BC">
        <w:rPr>
          <w:rFonts w:ascii="Arial" w:eastAsia="Times New Roman" w:hAnsi="Arial" w:cs="Arial"/>
          <w:sz w:val="20"/>
          <w:szCs w:val="20"/>
          <w:lang w:val="en"/>
        </w:rPr>
        <w:t>2006;175:820</w:t>
      </w:r>
      <w:proofErr w:type="gramEnd"/>
      <w:r w:rsidRPr="008624BC">
        <w:rPr>
          <w:rFonts w:ascii="Arial" w:eastAsia="Times New Roman" w:hAnsi="Arial" w:cs="Arial"/>
          <w:sz w:val="20"/>
          <w:szCs w:val="20"/>
          <w:lang w:val="en"/>
        </w:rPr>
        <w:t>-834.</w:t>
      </w:r>
      <w:bookmarkStart w:id="86" w:name="R33017"/>
      <w:bookmarkEnd w:id="85"/>
    </w:p>
    <w:p w14:paraId="6C946DD7" w14:textId="77777777" w:rsidR="008624BC" w:rsidRDefault="00C9237C" w:rsidP="008624BC">
      <w:pPr>
        <w:pStyle w:val="ListParagraph"/>
        <w:numPr>
          <w:ilvl w:val="0"/>
          <w:numId w:val="19"/>
        </w:numPr>
        <w:spacing w:after="0"/>
        <w:jc w:val="both"/>
        <w:divId w:val="1945993186"/>
        <w:rPr>
          <w:rFonts w:ascii="Arial" w:eastAsia="Times New Roman" w:hAnsi="Arial" w:cs="Arial"/>
          <w:sz w:val="20"/>
          <w:szCs w:val="20"/>
          <w:lang w:val="en"/>
        </w:rPr>
      </w:pPr>
      <w:proofErr w:type="spellStart"/>
      <w:r w:rsidRPr="008624BC">
        <w:rPr>
          <w:rFonts w:ascii="Arial" w:eastAsia="Times New Roman" w:hAnsi="Arial" w:cs="Arial"/>
          <w:sz w:val="20"/>
          <w:szCs w:val="20"/>
          <w:lang w:val="en"/>
        </w:rPr>
        <w:t>Merrimen</w:t>
      </w:r>
      <w:proofErr w:type="spellEnd"/>
      <w:r w:rsidRPr="008624BC">
        <w:rPr>
          <w:rFonts w:ascii="Arial" w:eastAsia="Times New Roman" w:hAnsi="Arial" w:cs="Arial"/>
          <w:sz w:val="20"/>
          <w:szCs w:val="20"/>
          <w:lang w:val="en"/>
        </w:rPr>
        <w:t xml:space="preserve"> JL, Jones G, Walker D, Leung CS, </w:t>
      </w:r>
      <w:proofErr w:type="spellStart"/>
      <w:r w:rsidRPr="008624BC">
        <w:rPr>
          <w:rFonts w:ascii="Arial" w:eastAsia="Times New Roman" w:hAnsi="Arial" w:cs="Arial"/>
          <w:sz w:val="20"/>
          <w:szCs w:val="20"/>
          <w:lang w:val="en"/>
        </w:rPr>
        <w:t>Kapusta</w:t>
      </w:r>
      <w:proofErr w:type="spellEnd"/>
      <w:r w:rsidRPr="008624BC">
        <w:rPr>
          <w:rFonts w:ascii="Arial" w:eastAsia="Times New Roman" w:hAnsi="Arial" w:cs="Arial"/>
          <w:sz w:val="20"/>
          <w:szCs w:val="20"/>
          <w:lang w:val="en"/>
        </w:rPr>
        <w:t xml:space="preserve"> LR, Srigley JR. Multifocal high grade prostatic intraepithelial neoplasia is a significant risk factor for prostatic adenocarcinoma. </w:t>
      </w:r>
      <w:r w:rsidRPr="008624BC">
        <w:rPr>
          <w:rStyle w:val="Emphasis"/>
          <w:rFonts w:ascii="Arial" w:eastAsia="Times New Roman" w:hAnsi="Arial" w:cs="Arial"/>
          <w:sz w:val="20"/>
          <w:szCs w:val="20"/>
          <w:lang w:val="en"/>
        </w:rPr>
        <w:t>J Urol</w:t>
      </w:r>
      <w:r w:rsidRPr="008624BC">
        <w:rPr>
          <w:rFonts w:ascii="Arial" w:eastAsia="Times New Roman" w:hAnsi="Arial" w:cs="Arial"/>
          <w:sz w:val="20"/>
          <w:szCs w:val="20"/>
          <w:lang w:val="en"/>
        </w:rPr>
        <w:t xml:space="preserve">. </w:t>
      </w:r>
      <w:proofErr w:type="gramStart"/>
      <w:r w:rsidRPr="008624BC">
        <w:rPr>
          <w:rFonts w:ascii="Arial" w:eastAsia="Times New Roman" w:hAnsi="Arial" w:cs="Arial"/>
          <w:sz w:val="20"/>
          <w:szCs w:val="20"/>
          <w:lang w:val="en"/>
        </w:rPr>
        <w:t>2009;182:485</w:t>
      </w:r>
      <w:proofErr w:type="gramEnd"/>
      <w:r w:rsidRPr="008624BC">
        <w:rPr>
          <w:rFonts w:ascii="Arial" w:eastAsia="Times New Roman" w:hAnsi="Arial" w:cs="Arial"/>
          <w:sz w:val="20"/>
          <w:szCs w:val="20"/>
          <w:lang w:val="en"/>
        </w:rPr>
        <w:t>-490.</w:t>
      </w:r>
      <w:bookmarkStart w:id="87" w:name="R33018"/>
      <w:bookmarkEnd w:id="86"/>
    </w:p>
    <w:p w14:paraId="17F2A4C9" w14:textId="01CE90C4" w:rsidR="009F2BD8" w:rsidRPr="008624BC" w:rsidRDefault="00C9237C" w:rsidP="008624BC">
      <w:pPr>
        <w:pStyle w:val="ListParagraph"/>
        <w:numPr>
          <w:ilvl w:val="0"/>
          <w:numId w:val="19"/>
        </w:numPr>
        <w:spacing w:after="0"/>
        <w:jc w:val="both"/>
        <w:divId w:val="1945993186"/>
        <w:rPr>
          <w:rFonts w:ascii="Arial" w:eastAsia="Times New Roman" w:hAnsi="Arial" w:cs="Arial"/>
          <w:sz w:val="20"/>
          <w:szCs w:val="20"/>
          <w:lang w:val="en"/>
        </w:rPr>
      </w:pPr>
      <w:proofErr w:type="spellStart"/>
      <w:r w:rsidRPr="008624BC">
        <w:rPr>
          <w:rFonts w:ascii="Arial" w:eastAsia="Times New Roman" w:hAnsi="Arial" w:cs="Arial"/>
          <w:sz w:val="20"/>
          <w:szCs w:val="20"/>
          <w:lang w:val="en"/>
        </w:rPr>
        <w:t>Merrimen</w:t>
      </w:r>
      <w:proofErr w:type="spellEnd"/>
      <w:r w:rsidRPr="008624BC">
        <w:rPr>
          <w:rFonts w:ascii="Arial" w:eastAsia="Times New Roman" w:hAnsi="Arial" w:cs="Arial"/>
          <w:sz w:val="20"/>
          <w:szCs w:val="20"/>
          <w:lang w:val="en"/>
        </w:rPr>
        <w:t xml:space="preserve"> JL, Jones G, Srigley JR. Is high grade prostatic intraepithelial neoplasia still a risk factor for adenocarcinoma in the era of extended biopsy sampling? </w:t>
      </w:r>
      <w:r w:rsidRPr="008624BC">
        <w:rPr>
          <w:rStyle w:val="Emphasis"/>
          <w:rFonts w:ascii="Arial" w:eastAsia="Times New Roman" w:hAnsi="Arial" w:cs="Arial"/>
          <w:sz w:val="20"/>
          <w:szCs w:val="20"/>
          <w:lang w:val="en"/>
        </w:rPr>
        <w:t>Pathology</w:t>
      </w:r>
      <w:r w:rsidRPr="008624BC">
        <w:rPr>
          <w:rFonts w:ascii="Arial" w:eastAsia="Times New Roman" w:hAnsi="Arial" w:cs="Arial"/>
          <w:sz w:val="20"/>
          <w:szCs w:val="20"/>
          <w:lang w:val="en"/>
        </w:rPr>
        <w:t>. 2010;42(4):325-329.</w:t>
      </w:r>
      <w:bookmarkEnd w:id="87"/>
    </w:p>
    <w:sectPr w:rsidR="009F2BD8" w:rsidRPr="008624BC">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B0246" w14:textId="77777777" w:rsidR="009F2BD8" w:rsidRDefault="00C9237C">
      <w:pPr>
        <w:spacing w:after="0" w:line="240" w:lineRule="auto"/>
      </w:pPr>
      <w:r>
        <w:separator/>
      </w:r>
    </w:p>
  </w:endnote>
  <w:endnote w:type="continuationSeparator" w:id="0">
    <w:p w14:paraId="376B22FD" w14:textId="77777777" w:rsidR="009F2BD8" w:rsidRDefault="00C92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48C4E" w14:textId="374EDFEE" w:rsidR="00644EDB" w:rsidRDefault="00C9237C">
    <w:pPr>
      <w:pStyle w:val="Footer"/>
      <w:jc w:val="right"/>
    </w:pPr>
    <w:r>
      <w:fldChar w:fldCharType="begin"/>
    </w:r>
    <w:r>
      <w:instrText>PAGE</w:instrText>
    </w:r>
    <w:r>
      <w:fldChar w:fldCharType="separate"/>
    </w:r>
    <w:r w:rsidR="0007366A">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391F9" w14:textId="77777777" w:rsidR="00D61B7F" w:rsidRDefault="00C9237C">
    <w:r>
      <w:rPr>
        <w:rFonts w:ascii="Arial"/>
        <w:sz w:val="16"/>
      </w:rPr>
      <w:t>©</w:t>
    </w:r>
    <w:r>
      <w:rPr>
        <w:rFonts w:ascii="Arial"/>
        <w:sz w:val="16"/>
      </w:rPr>
      <w:t xml:space="preserve"> 2023 College of American Pathologists (CAP). All rights reserved. For Terms of Use please visit </w:t>
    </w:r>
    <w:hyperlink r:id="rId1" w:history="1">
      <w:r w:rsidRPr="005B61DC">
        <w:rPr>
          <w:rStyle w:val="Hyperlink"/>
          <w:rFonts w:ascii="Arial"/>
          <w:sz w:val="16"/>
        </w:rPr>
        <w:t>www.cap.org/cancerprotocols</w:t>
      </w:r>
    </w:hyperlink>
    <w:r>
      <w:rPr>
        <w:rFonts w:ascii="Arial"/>
        <w:sz w:val="16"/>
      </w:rPr>
      <w:t xml:space="preserve"> .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E8849" w14:textId="77777777" w:rsidR="009F2BD8" w:rsidRDefault="00C9237C">
      <w:pPr>
        <w:spacing w:after="0" w:line="240" w:lineRule="auto"/>
      </w:pPr>
      <w:r>
        <w:separator/>
      </w:r>
    </w:p>
  </w:footnote>
  <w:footnote w:type="continuationSeparator" w:id="0">
    <w:p w14:paraId="01CAA6FB" w14:textId="77777777" w:rsidR="009F2BD8" w:rsidRDefault="00C923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2E758" w14:textId="77777777" w:rsidR="00644EDB" w:rsidRDefault="00644ED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0"/>
      <w:gridCol w:w="8076"/>
    </w:tblGrid>
    <w:tr w:rsidR="00776589" w14:paraId="65919E61" w14:textId="77777777" w:rsidTr="00776589">
      <w:tc>
        <w:tcPr>
          <w:tcW w:w="1500" w:type="dxa"/>
        </w:tcPr>
        <w:p w14:paraId="1C522789" w14:textId="77777777" w:rsidR="00776589" w:rsidRDefault="00C9237C">
          <w:r>
            <w:t>CAP Approved</w:t>
          </w:r>
        </w:p>
      </w:tc>
      <w:tc>
        <w:tcPr>
          <w:tcW w:w="8076" w:type="dxa"/>
        </w:tcPr>
        <w:p w14:paraId="16C38352" w14:textId="49544B02" w:rsidR="00776589" w:rsidRDefault="00C9237C">
          <w:pPr>
            <w:jc w:val="right"/>
          </w:pPr>
          <w:r>
            <w:t>Prostate.Needle.Specimen.Bx_1.1.0.0.</w:t>
          </w:r>
          <w:r w:rsidR="009B600C">
            <w:t>REL</w:t>
          </w:r>
          <w:r>
            <w:t>_CAPCP</w:t>
          </w:r>
        </w:p>
      </w:tc>
    </w:tr>
  </w:tbl>
  <w:p w14:paraId="1E75D4EB" w14:textId="77777777" w:rsidR="00644EDB" w:rsidRDefault="00644ED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717BC" w14:textId="0E4851CB" w:rsidR="00644EDB" w:rsidRDefault="00C9237C">
    <w:r>
      <w:rPr>
        <w:noProof/>
      </w:rPr>
      <w:drawing>
        <wp:inline distT="0" distB="0" distL="0" distR="0" wp14:anchorId="0DADFF37" wp14:editId="6724A6BD">
          <wp:extent cx="3990000" cy="792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 cstate="print"/>
                  <a:stretch>
                    <a:fillRect/>
                  </a:stretch>
                </pic:blipFill>
                <pic:spPr>
                  <a:xfrm>
                    <a:off x="0" y="0"/>
                    <a:ext cx="3990000" cy="792000"/>
                  </a:xfrm>
                  <a:prstGeom prst="rect">
                    <a:avLst/>
                  </a:prstGeom>
                </pic:spPr>
              </pic:pic>
            </a:graphicData>
          </a:graphic>
        </wp:inline>
      </w:drawing>
    </w:r>
    <w:r w:rsidR="00A71E83">
      <w:rPr>
        <w:noProof/>
      </w:rPr>
      <w:pict w14:anchorId="041D7E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style="position:absolute;margin-left:0;margin-top:0;width:50pt;height:50pt;z-index:251657728;visibility:hidden;mso-position-horizontal-relative:text;mso-position-vertical-relative:text">
          <o:lock v:ext="edit" selection="t" text="f" shapetype="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22A6A"/>
    <w:multiLevelType w:val="multilevel"/>
    <w:tmpl w:val="9E42B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2A2CE0"/>
    <w:multiLevelType w:val="hybridMultilevel"/>
    <w:tmpl w:val="ED86B4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1B2321"/>
    <w:multiLevelType w:val="multilevel"/>
    <w:tmpl w:val="DB12D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9257D4"/>
    <w:multiLevelType w:val="hybridMultilevel"/>
    <w:tmpl w:val="4BF8F0F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A82DB6"/>
    <w:multiLevelType w:val="hybridMultilevel"/>
    <w:tmpl w:val="DAB0119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5C566E"/>
    <w:multiLevelType w:val="multilevel"/>
    <w:tmpl w:val="047A1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164F0D"/>
    <w:multiLevelType w:val="multilevel"/>
    <w:tmpl w:val="EB70E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534CA9"/>
    <w:multiLevelType w:val="multilevel"/>
    <w:tmpl w:val="50B45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411571"/>
    <w:multiLevelType w:val="hybridMultilevel"/>
    <w:tmpl w:val="FE8627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F99122B"/>
    <w:multiLevelType w:val="multilevel"/>
    <w:tmpl w:val="56766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FF706A"/>
    <w:multiLevelType w:val="hybridMultilevel"/>
    <w:tmpl w:val="B73CE71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DB60C9"/>
    <w:multiLevelType w:val="hybridMultilevel"/>
    <w:tmpl w:val="85907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01539B"/>
    <w:multiLevelType w:val="multilevel"/>
    <w:tmpl w:val="50624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A070AB3"/>
    <w:multiLevelType w:val="multilevel"/>
    <w:tmpl w:val="26FE5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D0D0D8E"/>
    <w:multiLevelType w:val="hybridMultilevel"/>
    <w:tmpl w:val="45AC41C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116C41"/>
    <w:multiLevelType w:val="multilevel"/>
    <w:tmpl w:val="8E9EE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133564"/>
    <w:multiLevelType w:val="hybridMultilevel"/>
    <w:tmpl w:val="E450876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9E16BD"/>
    <w:multiLevelType w:val="multilevel"/>
    <w:tmpl w:val="1D14F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BFA1EE9"/>
    <w:multiLevelType w:val="hybridMultilevel"/>
    <w:tmpl w:val="FE8627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4266969">
    <w:abstractNumId w:val="15"/>
  </w:num>
  <w:num w:numId="2" w16cid:durableId="995033200">
    <w:abstractNumId w:val="17"/>
  </w:num>
  <w:num w:numId="3" w16cid:durableId="1716347380">
    <w:abstractNumId w:val="7"/>
  </w:num>
  <w:num w:numId="4" w16cid:durableId="171071900">
    <w:abstractNumId w:val="2"/>
  </w:num>
  <w:num w:numId="5" w16cid:durableId="258028061">
    <w:abstractNumId w:val="9"/>
  </w:num>
  <w:num w:numId="6" w16cid:durableId="780226261">
    <w:abstractNumId w:val="0"/>
  </w:num>
  <w:num w:numId="7" w16cid:durableId="198713583">
    <w:abstractNumId w:val="12"/>
  </w:num>
  <w:num w:numId="8" w16cid:durableId="947927013">
    <w:abstractNumId w:val="13"/>
  </w:num>
  <w:num w:numId="9" w16cid:durableId="284165498">
    <w:abstractNumId w:val="5"/>
  </w:num>
  <w:num w:numId="10" w16cid:durableId="1363508036">
    <w:abstractNumId w:val="6"/>
  </w:num>
  <w:num w:numId="11" w16cid:durableId="1209954206">
    <w:abstractNumId w:val="11"/>
  </w:num>
  <w:num w:numId="12" w16cid:durableId="1300309330">
    <w:abstractNumId w:val="18"/>
  </w:num>
  <w:num w:numId="13" w16cid:durableId="1413968318">
    <w:abstractNumId w:val="1"/>
  </w:num>
  <w:num w:numId="14" w16cid:durableId="804737264">
    <w:abstractNumId w:val="14"/>
  </w:num>
  <w:num w:numId="15" w16cid:durableId="467015541">
    <w:abstractNumId w:val="4"/>
  </w:num>
  <w:num w:numId="16" w16cid:durableId="1425884507">
    <w:abstractNumId w:val="16"/>
  </w:num>
  <w:num w:numId="17" w16cid:durableId="40641798">
    <w:abstractNumId w:val="3"/>
  </w:num>
  <w:num w:numId="18" w16cid:durableId="1662270869">
    <w:abstractNumId w:val="10"/>
  </w:num>
  <w:num w:numId="19" w16cid:durableId="14502726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trC0NLUwtrQwNTA0sTBU0lEKTi0uzszPAykwqgUAaRTCkCwAAAA="/>
  </w:docVars>
  <w:rsids>
    <w:rsidRoot w:val="00644EDB"/>
    <w:rsid w:val="0007366A"/>
    <w:rsid w:val="00227FE1"/>
    <w:rsid w:val="00644EDB"/>
    <w:rsid w:val="007F58D9"/>
    <w:rsid w:val="008624BC"/>
    <w:rsid w:val="009B600C"/>
    <w:rsid w:val="009F2BD8"/>
    <w:rsid w:val="00A71E83"/>
    <w:rsid w:val="00C92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1F59DB41"/>
  <w15:docId w15:val="{76C59C2C-C844-444B-BDA6-D4C3B008A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Pr>
      <w:color w:val="0000FF"/>
      <w:u w:val="single"/>
    </w:rPr>
  </w:style>
  <w:style w:type="paragraph" w:customStyle="1" w:styleId="notespara">
    <w:name w:val="notespara"/>
    <w:basedOn w:val="Normal"/>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EE5F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FA6"/>
  </w:style>
  <w:style w:type="paragraph" w:styleId="Footer">
    <w:name w:val="footer"/>
    <w:basedOn w:val="Normal"/>
    <w:link w:val="FooterChar"/>
    <w:uiPriority w:val="99"/>
    <w:unhideWhenUsed/>
    <w:rsid w:val="00EE5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FA6"/>
  </w:style>
  <w:style w:type="character" w:styleId="UnresolvedMention">
    <w:name w:val="Unresolved Mention"/>
    <w:basedOn w:val="DefaultParagraphFont"/>
    <w:uiPriority w:val="99"/>
    <w:semiHidden/>
    <w:unhideWhenUsed/>
    <w:rsid w:val="00EE5FA6"/>
    <w:rPr>
      <w:color w:val="605E5C"/>
      <w:shd w:val="clear" w:color="auto" w:fill="E1DFDD"/>
    </w:rPr>
  </w:style>
  <w:style w:type="table" w:styleId="TableGrid">
    <w:name w:val="Table Grid"/>
    <w:basedOn w:val="TableNormal"/>
    <w:uiPriority w:val="39"/>
    <w:rsid w:val="00776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rPr>
  </w:style>
  <w:style w:type="paragraph" w:customStyle="1" w:styleId="k-block">
    <w:name w:val="k-block"/>
    <w:basedOn w:val="Normal"/>
    <w:pPr>
      <w:shd w:val="clear" w:color="auto" w:fill="514C4C"/>
      <w:spacing w:before="100" w:beforeAutospacing="1" w:after="100" w:afterAutospacing="1" w:line="240" w:lineRule="auto"/>
    </w:pPr>
    <w:rPr>
      <w:rFonts w:ascii="Times New Roman" w:hAnsi="Times New Roman" w:cs="Times New Roman"/>
      <w:sz w:val="24"/>
      <w:szCs w:val="24"/>
    </w:rPr>
  </w:style>
  <w:style w:type="paragraph" w:customStyle="1" w:styleId="k-content">
    <w:name w:val="k-content"/>
    <w:basedOn w:val="Normal"/>
    <w:pPr>
      <w:shd w:val="clear" w:color="auto" w:fill="514C4C"/>
      <w:spacing w:before="100" w:beforeAutospacing="1" w:after="100" w:afterAutospacing="1" w:line="240" w:lineRule="auto"/>
    </w:pPr>
    <w:rPr>
      <w:rFonts w:ascii="Times New Roman" w:hAnsi="Times New Roman" w:cs="Times New Roman"/>
      <w:sz w:val="24"/>
      <w:szCs w:val="24"/>
    </w:rPr>
  </w:style>
  <w:style w:type="paragraph" w:customStyle="1" w:styleId="k-popup">
    <w:name w:val="k-popup"/>
    <w:basedOn w:val="Normal"/>
    <w:pPr>
      <w:shd w:val="clear" w:color="auto" w:fill="514C4C"/>
      <w:spacing w:before="100" w:beforeAutospacing="1" w:after="100" w:afterAutospacing="1" w:line="240" w:lineRule="auto"/>
    </w:pPr>
    <w:rPr>
      <w:rFonts w:ascii="Times New Roman" w:hAnsi="Times New Roman" w:cs="Times New Roman"/>
      <w:sz w:val="24"/>
      <w:szCs w:val="24"/>
    </w:rPr>
  </w:style>
  <w:style w:type="paragraph" w:customStyle="1" w:styleId="k-widget">
    <w:name w:val="k-widget"/>
    <w:basedOn w:val="Normal"/>
    <w:pPr>
      <w:shd w:val="clear" w:color="auto" w:fill="514C4C"/>
      <w:spacing w:before="100" w:beforeAutospacing="1" w:after="100" w:afterAutospacing="1" w:line="240" w:lineRule="auto"/>
    </w:pPr>
    <w:rPr>
      <w:rFonts w:ascii="Times New Roman" w:hAnsi="Times New Roman" w:cs="Times New Roman"/>
      <w:sz w:val="24"/>
      <w:szCs w:val="24"/>
    </w:rPr>
  </w:style>
  <w:style w:type="paragraph" w:customStyle="1" w:styleId="notesdetails">
    <w:name w:val="notesdetails"/>
    <w:basedOn w:val="Normal"/>
    <w:pPr>
      <w:spacing w:before="100" w:beforeAutospacing="1" w:after="100" w:afterAutospacing="1" w:line="240" w:lineRule="auto"/>
    </w:pPr>
    <w:rPr>
      <w:rFonts w:ascii="Arial" w:hAnsi="Arial" w:cs="Arial"/>
      <w:sz w:val="15"/>
      <w:szCs w:val="15"/>
    </w:rPr>
  </w:style>
  <w:style w:type="paragraph" w:customStyle="1" w:styleId="underline">
    <w:name w:val="underline"/>
    <w:basedOn w:val="Normal"/>
    <w:pPr>
      <w:pBdr>
        <w:bottom w:val="single" w:sz="6" w:space="0" w:color="000000"/>
      </w:pBdr>
      <w:spacing w:before="100" w:beforeAutospacing="1" w:after="100" w:afterAutospacing="1" w:line="240" w:lineRule="auto"/>
    </w:pPr>
    <w:rPr>
      <w:rFonts w:ascii="Times New Roman" w:hAnsi="Times New Roman" w:cs="Times New Roman"/>
      <w:sz w:val="24"/>
      <w:szCs w:val="24"/>
    </w:rPr>
  </w:style>
  <w:style w:type="paragraph" w:customStyle="1" w:styleId="k-input">
    <w:name w:val="k-input"/>
    <w:basedOn w:val="Normal"/>
    <w:pPr>
      <w:spacing w:before="100" w:beforeAutospacing="1" w:after="100" w:afterAutospacing="1" w:line="240" w:lineRule="auto"/>
    </w:pPr>
    <w:rPr>
      <w:rFonts w:ascii="Times New Roman" w:hAnsi="Times New Roman" w:cs="Times New Roman"/>
      <w:sz w:val="24"/>
      <w:szCs w:val="24"/>
    </w:rPr>
  </w:style>
  <w:style w:type="paragraph" w:customStyle="1" w:styleId="highlight">
    <w:name w:val="highlight"/>
    <w:basedOn w:val="Normal"/>
    <w:pPr>
      <w:spacing w:before="100" w:beforeAutospacing="1" w:after="100" w:afterAutospacing="1" w:line="240" w:lineRule="auto"/>
    </w:pPr>
    <w:rPr>
      <w:rFonts w:ascii="Times New Roman" w:hAnsi="Times New Roman" w:cs="Times New Roman"/>
      <w:sz w:val="24"/>
      <w:szCs w:val="24"/>
    </w:rPr>
  </w:style>
  <w:style w:type="paragraph" w:customStyle="1" w:styleId="highlight1">
    <w:name w:val="highlight1"/>
    <w:basedOn w:val="Normal"/>
    <w:pPr>
      <w:shd w:val="clear" w:color="auto" w:fill="A3C2A3"/>
      <w:spacing w:before="100" w:beforeAutospacing="1" w:after="100" w:afterAutospacing="1" w:line="240" w:lineRule="auto"/>
    </w:pPr>
    <w:rPr>
      <w:rFonts w:ascii="Times New Roman" w:hAnsi="Times New Roman" w:cs="Times New Roman"/>
      <w:i/>
      <w:iCs/>
      <w:sz w:val="24"/>
      <w:szCs w:val="24"/>
    </w:rPr>
  </w:style>
  <w:style w:type="paragraph" w:customStyle="1" w:styleId="k-input1">
    <w:name w:val="k-input1"/>
    <w:basedOn w:val="Normal"/>
    <w:pPr>
      <w:shd w:val="clear" w:color="auto" w:fill="514C4C"/>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rPr>
      <w:color w:val="800080"/>
      <w:u w:val="single"/>
    </w:rPr>
  </w:style>
  <w:style w:type="character" w:styleId="Emphasis">
    <w:name w:val="Emphasis"/>
    <w:basedOn w:val="DefaultParagraphFont"/>
    <w:uiPriority w:val="20"/>
    <w:qFormat/>
    <w:rPr>
      <w:i/>
      <w:iCs/>
    </w:rPr>
  </w:style>
  <w:style w:type="paragraph" w:styleId="ListParagraph">
    <w:name w:val="List Paragraph"/>
    <w:basedOn w:val="Normal"/>
    <w:uiPriority w:val="34"/>
    <w:qFormat/>
    <w:rsid w:val="008624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605843">
      <w:marLeft w:val="0"/>
      <w:marRight w:val="0"/>
      <w:marTop w:val="0"/>
      <w:marBottom w:val="0"/>
      <w:divBdr>
        <w:top w:val="none" w:sz="0" w:space="0" w:color="auto"/>
        <w:left w:val="none" w:sz="0" w:space="0" w:color="auto"/>
        <w:bottom w:val="none" w:sz="0" w:space="0" w:color="auto"/>
        <w:right w:val="none" w:sz="0" w:space="0" w:color="auto"/>
      </w:divBdr>
      <w:divsChild>
        <w:div w:id="143281891">
          <w:marLeft w:val="0"/>
          <w:marRight w:val="0"/>
          <w:marTop w:val="0"/>
          <w:marBottom w:val="0"/>
          <w:divBdr>
            <w:top w:val="none" w:sz="0" w:space="0" w:color="auto"/>
            <w:left w:val="none" w:sz="0" w:space="0" w:color="auto"/>
            <w:bottom w:val="none" w:sz="0" w:space="0" w:color="auto"/>
            <w:right w:val="none" w:sz="0" w:space="0" w:color="auto"/>
          </w:divBdr>
        </w:div>
        <w:div w:id="1864661925">
          <w:marLeft w:val="0"/>
          <w:marRight w:val="0"/>
          <w:marTop w:val="0"/>
          <w:marBottom w:val="0"/>
          <w:divBdr>
            <w:top w:val="none" w:sz="0" w:space="0" w:color="auto"/>
            <w:left w:val="none" w:sz="0" w:space="0" w:color="auto"/>
            <w:bottom w:val="none" w:sz="0" w:space="0" w:color="auto"/>
            <w:right w:val="none" w:sz="0" w:space="0" w:color="auto"/>
          </w:divBdr>
        </w:div>
        <w:div w:id="301498116">
          <w:marLeft w:val="0"/>
          <w:marRight w:val="0"/>
          <w:marTop w:val="0"/>
          <w:marBottom w:val="0"/>
          <w:divBdr>
            <w:top w:val="none" w:sz="0" w:space="0" w:color="auto"/>
            <w:left w:val="none" w:sz="0" w:space="0" w:color="auto"/>
            <w:bottom w:val="none" w:sz="0" w:space="0" w:color="auto"/>
            <w:right w:val="none" w:sz="0" w:space="0" w:color="auto"/>
          </w:divBdr>
        </w:div>
        <w:div w:id="2061829586">
          <w:marLeft w:val="0"/>
          <w:marRight w:val="0"/>
          <w:marTop w:val="0"/>
          <w:marBottom w:val="0"/>
          <w:divBdr>
            <w:top w:val="none" w:sz="0" w:space="0" w:color="auto"/>
            <w:left w:val="none" w:sz="0" w:space="0" w:color="auto"/>
            <w:bottom w:val="none" w:sz="0" w:space="0" w:color="auto"/>
            <w:right w:val="none" w:sz="0" w:space="0" w:color="auto"/>
          </w:divBdr>
        </w:div>
        <w:div w:id="5134601">
          <w:marLeft w:val="0"/>
          <w:marRight w:val="0"/>
          <w:marTop w:val="0"/>
          <w:marBottom w:val="0"/>
          <w:divBdr>
            <w:top w:val="none" w:sz="0" w:space="0" w:color="auto"/>
            <w:left w:val="none" w:sz="0" w:space="0" w:color="auto"/>
            <w:bottom w:val="none" w:sz="0" w:space="0" w:color="auto"/>
            <w:right w:val="none" w:sz="0" w:space="0" w:color="auto"/>
          </w:divBdr>
        </w:div>
        <w:div w:id="1512833261">
          <w:marLeft w:val="0"/>
          <w:marRight w:val="0"/>
          <w:marTop w:val="0"/>
          <w:marBottom w:val="0"/>
          <w:divBdr>
            <w:top w:val="none" w:sz="0" w:space="0" w:color="auto"/>
            <w:left w:val="none" w:sz="0" w:space="0" w:color="auto"/>
            <w:bottom w:val="none" w:sz="0" w:space="0" w:color="auto"/>
            <w:right w:val="none" w:sz="0" w:space="0" w:color="auto"/>
          </w:divBdr>
        </w:div>
        <w:div w:id="581449264">
          <w:marLeft w:val="0"/>
          <w:marRight w:val="0"/>
          <w:marTop w:val="0"/>
          <w:marBottom w:val="0"/>
          <w:divBdr>
            <w:top w:val="none" w:sz="0" w:space="0" w:color="auto"/>
            <w:left w:val="none" w:sz="0" w:space="0" w:color="auto"/>
            <w:bottom w:val="none" w:sz="0" w:space="0" w:color="auto"/>
            <w:right w:val="none" w:sz="0" w:space="0" w:color="auto"/>
          </w:divBdr>
        </w:div>
        <w:div w:id="1943949150">
          <w:marLeft w:val="0"/>
          <w:marRight w:val="0"/>
          <w:marTop w:val="0"/>
          <w:marBottom w:val="0"/>
          <w:divBdr>
            <w:top w:val="none" w:sz="0" w:space="0" w:color="auto"/>
            <w:left w:val="none" w:sz="0" w:space="0" w:color="auto"/>
            <w:bottom w:val="none" w:sz="0" w:space="0" w:color="auto"/>
            <w:right w:val="none" w:sz="0" w:space="0" w:color="auto"/>
          </w:divBdr>
        </w:div>
        <w:div w:id="180437541">
          <w:marLeft w:val="0"/>
          <w:marRight w:val="0"/>
          <w:marTop w:val="0"/>
          <w:marBottom w:val="0"/>
          <w:divBdr>
            <w:top w:val="none" w:sz="0" w:space="0" w:color="auto"/>
            <w:left w:val="none" w:sz="0" w:space="0" w:color="auto"/>
            <w:bottom w:val="none" w:sz="0" w:space="0" w:color="auto"/>
            <w:right w:val="none" w:sz="0" w:space="0" w:color="auto"/>
          </w:divBdr>
        </w:div>
        <w:div w:id="413863674">
          <w:marLeft w:val="0"/>
          <w:marRight w:val="0"/>
          <w:marTop w:val="0"/>
          <w:marBottom w:val="0"/>
          <w:divBdr>
            <w:top w:val="none" w:sz="0" w:space="0" w:color="auto"/>
            <w:left w:val="none" w:sz="0" w:space="0" w:color="auto"/>
            <w:bottom w:val="single" w:sz="6" w:space="0" w:color="000000"/>
            <w:right w:val="none" w:sz="0" w:space="0" w:color="auto"/>
          </w:divBdr>
        </w:div>
        <w:div w:id="447240612">
          <w:marLeft w:val="0"/>
          <w:marRight w:val="0"/>
          <w:marTop w:val="0"/>
          <w:marBottom w:val="0"/>
          <w:divBdr>
            <w:top w:val="none" w:sz="0" w:space="0" w:color="auto"/>
            <w:left w:val="none" w:sz="0" w:space="0" w:color="auto"/>
            <w:bottom w:val="none" w:sz="0" w:space="0" w:color="auto"/>
            <w:right w:val="none" w:sz="0" w:space="0" w:color="auto"/>
          </w:divBdr>
        </w:div>
        <w:div w:id="131824562">
          <w:marLeft w:val="0"/>
          <w:marRight w:val="0"/>
          <w:marTop w:val="0"/>
          <w:marBottom w:val="0"/>
          <w:divBdr>
            <w:top w:val="none" w:sz="0" w:space="0" w:color="auto"/>
            <w:left w:val="none" w:sz="0" w:space="0" w:color="auto"/>
            <w:bottom w:val="none" w:sz="0" w:space="0" w:color="auto"/>
            <w:right w:val="none" w:sz="0" w:space="0" w:color="auto"/>
          </w:divBdr>
        </w:div>
        <w:div w:id="183373891">
          <w:marLeft w:val="0"/>
          <w:marRight w:val="0"/>
          <w:marTop w:val="0"/>
          <w:marBottom w:val="0"/>
          <w:divBdr>
            <w:top w:val="none" w:sz="0" w:space="0" w:color="auto"/>
            <w:left w:val="none" w:sz="0" w:space="0" w:color="auto"/>
            <w:bottom w:val="none" w:sz="0" w:space="0" w:color="auto"/>
            <w:right w:val="none" w:sz="0" w:space="0" w:color="auto"/>
          </w:divBdr>
        </w:div>
        <w:div w:id="1408766921">
          <w:marLeft w:val="0"/>
          <w:marRight w:val="0"/>
          <w:marTop w:val="0"/>
          <w:marBottom w:val="0"/>
          <w:divBdr>
            <w:top w:val="none" w:sz="0" w:space="0" w:color="auto"/>
            <w:left w:val="none" w:sz="0" w:space="0" w:color="auto"/>
            <w:bottom w:val="none" w:sz="0" w:space="0" w:color="auto"/>
            <w:right w:val="none" w:sz="0" w:space="0" w:color="auto"/>
          </w:divBdr>
        </w:div>
        <w:div w:id="278336442">
          <w:marLeft w:val="0"/>
          <w:marRight w:val="0"/>
          <w:marTop w:val="0"/>
          <w:marBottom w:val="0"/>
          <w:divBdr>
            <w:top w:val="none" w:sz="0" w:space="0" w:color="auto"/>
            <w:left w:val="none" w:sz="0" w:space="0" w:color="auto"/>
            <w:bottom w:val="none" w:sz="0" w:space="0" w:color="auto"/>
            <w:right w:val="none" w:sz="0" w:space="0" w:color="auto"/>
          </w:divBdr>
        </w:div>
        <w:div w:id="1708750458">
          <w:marLeft w:val="0"/>
          <w:marRight w:val="0"/>
          <w:marTop w:val="0"/>
          <w:marBottom w:val="0"/>
          <w:divBdr>
            <w:top w:val="none" w:sz="0" w:space="0" w:color="auto"/>
            <w:left w:val="none" w:sz="0" w:space="0" w:color="auto"/>
            <w:bottom w:val="none" w:sz="0" w:space="0" w:color="auto"/>
            <w:right w:val="none" w:sz="0" w:space="0" w:color="auto"/>
          </w:divBdr>
        </w:div>
        <w:div w:id="1109280703">
          <w:marLeft w:val="0"/>
          <w:marRight w:val="0"/>
          <w:marTop w:val="0"/>
          <w:marBottom w:val="0"/>
          <w:divBdr>
            <w:top w:val="none" w:sz="0" w:space="0" w:color="auto"/>
            <w:left w:val="none" w:sz="0" w:space="0" w:color="auto"/>
            <w:bottom w:val="none" w:sz="0" w:space="0" w:color="auto"/>
            <w:right w:val="none" w:sz="0" w:space="0" w:color="auto"/>
          </w:divBdr>
        </w:div>
        <w:div w:id="86312939">
          <w:marLeft w:val="0"/>
          <w:marRight w:val="0"/>
          <w:marTop w:val="0"/>
          <w:marBottom w:val="0"/>
          <w:divBdr>
            <w:top w:val="none" w:sz="0" w:space="0" w:color="auto"/>
            <w:left w:val="none" w:sz="0" w:space="0" w:color="auto"/>
            <w:bottom w:val="none" w:sz="0" w:space="0" w:color="auto"/>
            <w:right w:val="none" w:sz="0" w:space="0" w:color="auto"/>
          </w:divBdr>
        </w:div>
        <w:div w:id="1212422728">
          <w:marLeft w:val="0"/>
          <w:marRight w:val="0"/>
          <w:marTop w:val="0"/>
          <w:marBottom w:val="0"/>
          <w:divBdr>
            <w:top w:val="none" w:sz="0" w:space="0" w:color="auto"/>
            <w:left w:val="none" w:sz="0" w:space="0" w:color="auto"/>
            <w:bottom w:val="none" w:sz="0" w:space="0" w:color="auto"/>
            <w:right w:val="none" w:sz="0" w:space="0" w:color="auto"/>
          </w:divBdr>
        </w:div>
        <w:div w:id="1298998664">
          <w:marLeft w:val="0"/>
          <w:marRight w:val="0"/>
          <w:marTop w:val="0"/>
          <w:marBottom w:val="0"/>
          <w:divBdr>
            <w:top w:val="none" w:sz="0" w:space="0" w:color="auto"/>
            <w:left w:val="none" w:sz="0" w:space="0" w:color="auto"/>
            <w:bottom w:val="none" w:sz="0" w:space="0" w:color="auto"/>
            <w:right w:val="none" w:sz="0" w:space="0" w:color="auto"/>
          </w:divBdr>
        </w:div>
        <w:div w:id="1473400347">
          <w:marLeft w:val="0"/>
          <w:marRight w:val="0"/>
          <w:marTop w:val="0"/>
          <w:marBottom w:val="0"/>
          <w:divBdr>
            <w:top w:val="none" w:sz="0" w:space="0" w:color="auto"/>
            <w:left w:val="none" w:sz="0" w:space="0" w:color="auto"/>
            <w:bottom w:val="none" w:sz="0" w:space="0" w:color="auto"/>
            <w:right w:val="none" w:sz="0" w:space="0" w:color="auto"/>
          </w:divBdr>
        </w:div>
        <w:div w:id="1996106910">
          <w:marLeft w:val="0"/>
          <w:marRight w:val="0"/>
          <w:marTop w:val="0"/>
          <w:marBottom w:val="0"/>
          <w:divBdr>
            <w:top w:val="none" w:sz="0" w:space="0" w:color="auto"/>
            <w:left w:val="none" w:sz="0" w:space="0" w:color="auto"/>
            <w:bottom w:val="none" w:sz="0" w:space="0" w:color="auto"/>
            <w:right w:val="none" w:sz="0" w:space="0" w:color="auto"/>
          </w:divBdr>
        </w:div>
        <w:div w:id="732509382">
          <w:marLeft w:val="0"/>
          <w:marRight w:val="0"/>
          <w:marTop w:val="0"/>
          <w:marBottom w:val="0"/>
          <w:divBdr>
            <w:top w:val="none" w:sz="0" w:space="0" w:color="auto"/>
            <w:left w:val="none" w:sz="0" w:space="0" w:color="auto"/>
            <w:bottom w:val="none" w:sz="0" w:space="0" w:color="auto"/>
            <w:right w:val="none" w:sz="0" w:space="0" w:color="auto"/>
          </w:divBdr>
        </w:div>
        <w:div w:id="566458978">
          <w:marLeft w:val="0"/>
          <w:marRight w:val="0"/>
          <w:marTop w:val="0"/>
          <w:marBottom w:val="0"/>
          <w:divBdr>
            <w:top w:val="none" w:sz="0" w:space="0" w:color="auto"/>
            <w:left w:val="none" w:sz="0" w:space="0" w:color="auto"/>
            <w:bottom w:val="none" w:sz="0" w:space="0" w:color="auto"/>
            <w:right w:val="none" w:sz="0" w:space="0" w:color="auto"/>
          </w:divBdr>
        </w:div>
        <w:div w:id="863596956">
          <w:marLeft w:val="0"/>
          <w:marRight w:val="0"/>
          <w:marTop w:val="0"/>
          <w:marBottom w:val="0"/>
          <w:divBdr>
            <w:top w:val="none" w:sz="0" w:space="0" w:color="auto"/>
            <w:left w:val="none" w:sz="0" w:space="0" w:color="auto"/>
            <w:bottom w:val="none" w:sz="0" w:space="0" w:color="auto"/>
            <w:right w:val="none" w:sz="0" w:space="0" w:color="auto"/>
          </w:divBdr>
        </w:div>
        <w:div w:id="498236627">
          <w:marLeft w:val="0"/>
          <w:marRight w:val="0"/>
          <w:marTop w:val="0"/>
          <w:marBottom w:val="0"/>
          <w:divBdr>
            <w:top w:val="none" w:sz="0" w:space="0" w:color="auto"/>
            <w:left w:val="none" w:sz="0" w:space="0" w:color="auto"/>
            <w:bottom w:val="none" w:sz="0" w:space="0" w:color="auto"/>
            <w:right w:val="none" w:sz="0" w:space="0" w:color="auto"/>
          </w:divBdr>
        </w:div>
        <w:div w:id="1255938329">
          <w:marLeft w:val="0"/>
          <w:marRight w:val="0"/>
          <w:marTop w:val="0"/>
          <w:marBottom w:val="0"/>
          <w:divBdr>
            <w:top w:val="none" w:sz="0" w:space="0" w:color="auto"/>
            <w:left w:val="none" w:sz="0" w:space="0" w:color="auto"/>
            <w:bottom w:val="none" w:sz="0" w:space="0" w:color="auto"/>
            <w:right w:val="none" w:sz="0" w:space="0" w:color="auto"/>
          </w:divBdr>
        </w:div>
        <w:div w:id="1735347453">
          <w:marLeft w:val="0"/>
          <w:marRight w:val="0"/>
          <w:marTop w:val="0"/>
          <w:marBottom w:val="0"/>
          <w:divBdr>
            <w:top w:val="none" w:sz="0" w:space="0" w:color="auto"/>
            <w:left w:val="none" w:sz="0" w:space="0" w:color="auto"/>
            <w:bottom w:val="none" w:sz="0" w:space="0" w:color="auto"/>
            <w:right w:val="none" w:sz="0" w:space="0" w:color="auto"/>
          </w:divBdr>
        </w:div>
        <w:div w:id="892348491">
          <w:marLeft w:val="0"/>
          <w:marRight w:val="0"/>
          <w:marTop w:val="0"/>
          <w:marBottom w:val="0"/>
          <w:divBdr>
            <w:top w:val="none" w:sz="0" w:space="0" w:color="auto"/>
            <w:left w:val="none" w:sz="0" w:space="0" w:color="auto"/>
            <w:bottom w:val="none" w:sz="0" w:space="0" w:color="auto"/>
            <w:right w:val="none" w:sz="0" w:space="0" w:color="auto"/>
          </w:divBdr>
        </w:div>
        <w:div w:id="1344089162">
          <w:marLeft w:val="0"/>
          <w:marRight w:val="0"/>
          <w:marTop w:val="0"/>
          <w:marBottom w:val="0"/>
          <w:divBdr>
            <w:top w:val="none" w:sz="0" w:space="0" w:color="auto"/>
            <w:left w:val="none" w:sz="0" w:space="0" w:color="auto"/>
            <w:bottom w:val="none" w:sz="0" w:space="0" w:color="auto"/>
            <w:right w:val="none" w:sz="0" w:space="0" w:color="auto"/>
          </w:divBdr>
        </w:div>
        <w:div w:id="580911712">
          <w:marLeft w:val="0"/>
          <w:marRight w:val="0"/>
          <w:marTop w:val="0"/>
          <w:marBottom w:val="0"/>
          <w:divBdr>
            <w:top w:val="none" w:sz="0" w:space="0" w:color="auto"/>
            <w:left w:val="none" w:sz="0" w:space="0" w:color="auto"/>
            <w:bottom w:val="none" w:sz="0" w:space="0" w:color="auto"/>
            <w:right w:val="none" w:sz="0" w:space="0" w:color="auto"/>
          </w:divBdr>
        </w:div>
        <w:div w:id="539629114">
          <w:marLeft w:val="0"/>
          <w:marRight w:val="0"/>
          <w:marTop w:val="0"/>
          <w:marBottom w:val="0"/>
          <w:divBdr>
            <w:top w:val="none" w:sz="0" w:space="0" w:color="auto"/>
            <w:left w:val="none" w:sz="0" w:space="0" w:color="auto"/>
            <w:bottom w:val="none" w:sz="0" w:space="0" w:color="auto"/>
            <w:right w:val="none" w:sz="0" w:space="0" w:color="auto"/>
          </w:divBdr>
        </w:div>
        <w:div w:id="1083382304">
          <w:marLeft w:val="0"/>
          <w:marRight w:val="0"/>
          <w:marTop w:val="0"/>
          <w:marBottom w:val="0"/>
          <w:divBdr>
            <w:top w:val="none" w:sz="0" w:space="0" w:color="auto"/>
            <w:left w:val="none" w:sz="0" w:space="0" w:color="auto"/>
            <w:bottom w:val="none" w:sz="0" w:space="0" w:color="auto"/>
            <w:right w:val="none" w:sz="0" w:space="0" w:color="auto"/>
          </w:divBdr>
        </w:div>
        <w:div w:id="1127745779">
          <w:marLeft w:val="0"/>
          <w:marRight w:val="0"/>
          <w:marTop w:val="0"/>
          <w:marBottom w:val="0"/>
          <w:divBdr>
            <w:top w:val="none" w:sz="0" w:space="0" w:color="auto"/>
            <w:left w:val="none" w:sz="0" w:space="0" w:color="auto"/>
            <w:bottom w:val="none" w:sz="0" w:space="0" w:color="auto"/>
            <w:right w:val="none" w:sz="0" w:space="0" w:color="auto"/>
          </w:divBdr>
        </w:div>
        <w:div w:id="1821726932">
          <w:marLeft w:val="0"/>
          <w:marRight w:val="0"/>
          <w:marTop w:val="0"/>
          <w:marBottom w:val="0"/>
          <w:divBdr>
            <w:top w:val="none" w:sz="0" w:space="0" w:color="auto"/>
            <w:left w:val="none" w:sz="0" w:space="0" w:color="auto"/>
            <w:bottom w:val="none" w:sz="0" w:space="0" w:color="auto"/>
            <w:right w:val="none" w:sz="0" w:space="0" w:color="auto"/>
          </w:divBdr>
        </w:div>
        <w:div w:id="1299994727">
          <w:marLeft w:val="0"/>
          <w:marRight w:val="0"/>
          <w:marTop w:val="0"/>
          <w:marBottom w:val="0"/>
          <w:divBdr>
            <w:top w:val="none" w:sz="0" w:space="0" w:color="auto"/>
            <w:left w:val="none" w:sz="0" w:space="0" w:color="auto"/>
            <w:bottom w:val="none" w:sz="0" w:space="0" w:color="auto"/>
            <w:right w:val="none" w:sz="0" w:space="0" w:color="auto"/>
          </w:divBdr>
        </w:div>
        <w:div w:id="173889085">
          <w:marLeft w:val="0"/>
          <w:marRight w:val="0"/>
          <w:marTop w:val="0"/>
          <w:marBottom w:val="0"/>
          <w:divBdr>
            <w:top w:val="none" w:sz="0" w:space="0" w:color="auto"/>
            <w:left w:val="none" w:sz="0" w:space="0" w:color="auto"/>
            <w:bottom w:val="none" w:sz="0" w:space="0" w:color="auto"/>
            <w:right w:val="none" w:sz="0" w:space="0" w:color="auto"/>
          </w:divBdr>
        </w:div>
        <w:div w:id="122817286">
          <w:marLeft w:val="0"/>
          <w:marRight w:val="0"/>
          <w:marTop w:val="0"/>
          <w:marBottom w:val="0"/>
          <w:divBdr>
            <w:top w:val="none" w:sz="0" w:space="0" w:color="auto"/>
            <w:left w:val="none" w:sz="0" w:space="0" w:color="auto"/>
            <w:bottom w:val="none" w:sz="0" w:space="0" w:color="auto"/>
            <w:right w:val="none" w:sz="0" w:space="0" w:color="auto"/>
          </w:divBdr>
        </w:div>
        <w:div w:id="12848617">
          <w:marLeft w:val="0"/>
          <w:marRight w:val="0"/>
          <w:marTop w:val="0"/>
          <w:marBottom w:val="0"/>
          <w:divBdr>
            <w:top w:val="none" w:sz="0" w:space="0" w:color="auto"/>
            <w:left w:val="none" w:sz="0" w:space="0" w:color="auto"/>
            <w:bottom w:val="none" w:sz="0" w:space="0" w:color="auto"/>
            <w:right w:val="none" w:sz="0" w:space="0" w:color="auto"/>
          </w:divBdr>
        </w:div>
        <w:div w:id="741104056">
          <w:marLeft w:val="0"/>
          <w:marRight w:val="0"/>
          <w:marTop w:val="0"/>
          <w:marBottom w:val="0"/>
          <w:divBdr>
            <w:top w:val="none" w:sz="0" w:space="0" w:color="auto"/>
            <w:left w:val="none" w:sz="0" w:space="0" w:color="auto"/>
            <w:bottom w:val="none" w:sz="0" w:space="0" w:color="auto"/>
            <w:right w:val="none" w:sz="0" w:space="0" w:color="auto"/>
          </w:divBdr>
        </w:div>
        <w:div w:id="310601995">
          <w:marLeft w:val="0"/>
          <w:marRight w:val="0"/>
          <w:marTop w:val="0"/>
          <w:marBottom w:val="0"/>
          <w:divBdr>
            <w:top w:val="none" w:sz="0" w:space="0" w:color="auto"/>
            <w:left w:val="none" w:sz="0" w:space="0" w:color="auto"/>
            <w:bottom w:val="none" w:sz="0" w:space="0" w:color="auto"/>
            <w:right w:val="none" w:sz="0" w:space="0" w:color="auto"/>
          </w:divBdr>
        </w:div>
        <w:div w:id="1936211129">
          <w:marLeft w:val="0"/>
          <w:marRight w:val="0"/>
          <w:marTop w:val="0"/>
          <w:marBottom w:val="0"/>
          <w:divBdr>
            <w:top w:val="none" w:sz="0" w:space="0" w:color="auto"/>
            <w:left w:val="none" w:sz="0" w:space="0" w:color="auto"/>
            <w:bottom w:val="none" w:sz="0" w:space="0" w:color="auto"/>
            <w:right w:val="none" w:sz="0" w:space="0" w:color="auto"/>
          </w:divBdr>
        </w:div>
        <w:div w:id="772477554">
          <w:marLeft w:val="0"/>
          <w:marRight w:val="0"/>
          <w:marTop w:val="0"/>
          <w:marBottom w:val="0"/>
          <w:divBdr>
            <w:top w:val="none" w:sz="0" w:space="0" w:color="auto"/>
            <w:left w:val="none" w:sz="0" w:space="0" w:color="auto"/>
            <w:bottom w:val="none" w:sz="0" w:space="0" w:color="auto"/>
            <w:right w:val="none" w:sz="0" w:space="0" w:color="auto"/>
          </w:divBdr>
        </w:div>
        <w:div w:id="879631539">
          <w:marLeft w:val="0"/>
          <w:marRight w:val="0"/>
          <w:marTop w:val="0"/>
          <w:marBottom w:val="0"/>
          <w:divBdr>
            <w:top w:val="none" w:sz="0" w:space="0" w:color="auto"/>
            <w:left w:val="none" w:sz="0" w:space="0" w:color="auto"/>
            <w:bottom w:val="none" w:sz="0" w:space="0" w:color="auto"/>
            <w:right w:val="none" w:sz="0" w:space="0" w:color="auto"/>
          </w:divBdr>
        </w:div>
        <w:div w:id="443960986">
          <w:marLeft w:val="0"/>
          <w:marRight w:val="0"/>
          <w:marTop w:val="0"/>
          <w:marBottom w:val="0"/>
          <w:divBdr>
            <w:top w:val="none" w:sz="0" w:space="0" w:color="auto"/>
            <w:left w:val="none" w:sz="0" w:space="0" w:color="auto"/>
            <w:bottom w:val="none" w:sz="0" w:space="0" w:color="auto"/>
            <w:right w:val="none" w:sz="0" w:space="0" w:color="auto"/>
          </w:divBdr>
        </w:div>
        <w:div w:id="1989746241">
          <w:marLeft w:val="0"/>
          <w:marRight w:val="0"/>
          <w:marTop w:val="0"/>
          <w:marBottom w:val="0"/>
          <w:divBdr>
            <w:top w:val="none" w:sz="0" w:space="0" w:color="auto"/>
            <w:left w:val="none" w:sz="0" w:space="0" w:color="auto"/>
            <w:bottom w:val="none" w:sz="0" w:space="0" w:color="auto"/>
            <w:right w:val="none" w:sz="0" w:space="0" w:color="auto"/>
          </w:divBdr>
        </w:div>
        <w:div w:id="973559380">
          <w:marLeft w:val="0"/>
          <w:marRight w:val="0"/>
          <w:marTop w:val="0"/>
          <w:marBottom w:val="0"/>
          <w:divBdr>
            <w:top w:val="none" w:sz="0" w:space="0" w:color="auto"/>
            <w:left w:val="none" w:sz="0" w:space="0" w:color="auto"/>
            <w:bottom w:val="none" w:sz="0" w:space="0" w:color="auto"/>
            <w:right w:val="none" w:sz="0" w:space="0" w:color="auto"/>
          </w:divBdr>
        </w:div>
        <w:div w:id="95292312">
          <w:marLeft w:val="0"/>
          <w:marRight w:val="0"/>
          <w:marTop w:val="0"/>
          <w:marBottom w:val="0"/>
          <w:divBdr>
            <w:top w:val="none" w:sz="0" w:space="0" w:color="auto"/>
            <w:left w:val="none" w:sz="0" w:space="0" w:color="auto"/>
            <w:bottom w:val="none" w:sz="0" w:space="0" w:color="auto"/>
            <w:right w:val="none" w:sz="0" w:space="0" w:color="auto"/>
          </w:divBdr>
        </w:div>
        <w:div w:id="1276987409">
          <w:marLeft w:val="0"/>
          <w:marRight w:val="0"/>
          <w:marTop w:val="0"/>
          <w:marBottom w:val="0"/>
          <w:divBdr>
            <w:top w:val="none" w:sz="0" w:space="0" w:color="auto"/>
            <w:left w:val="none" w:sz="0" w:space="0" w:color="auto"/>
            <w:bottom w:val="none" w:sz="0" w:space="0" w:color="auto"/>
            <w:right w:val="none" w:sz="0" w:space="0" w:color="auto"/>
          </w:divBdr>
        </w:div>
        <w:div w:id="1369332333">
          <w:marLeft w:val="0"/>
          <w:marRight w:val="0"/>
          <w:marTop w:val="0"/>
          <w:marBottom w:val="0"/>
          <w:divBdr>
            <w:top w:val="none" w:sz="0" w:space="0" w:color="auto"/>
            <w:left w:val="none" w:sz="0" w:space="0" w:color="auto"/>
            <w:bottom w:val="none" w:sz="0" w:space="0" w:color="auto"/>
            <w:right w:val="none" w:sz="0" w:space="0" w:color="auto"/>
          </w:divBdr>
        </w:div>
        <w:div w:id="832336059">
          <w:marLeft w:val="0"/>
          <w:marRight w:val="0"/>
          <w:marTop w:val="0"/>
          <w:marBottom w:val="0"/>
          <w:divBdr>
            <w:top w:val="none" w:sz="0" w:space="0" w:color="auto"/>
            <w:left w:val="none" w:sz="0" w:space="0" w:color="auto"/>
            <w:bottom w:val="none" w:sz="0" w:space="0" w:color="auto"/>
            <w:right w:val="none" w:sz="0" w:space="0" w:color="auto"/>
          </w:divBdr>
        </w:div>
        <w:div w:id="1841777491">
          <w:marLeft w:val="0"/>
          <w:marRight w:val="0"/>
          <w:marTop w:val="0"/>
          <w:marBottom w:val="0"/>
          <w:divBdr>
            <w:top w:val="none" w:sz="0" w:space="0" w:color="auto"/>
            <w:left w:val="none" w:sz="0" w:space="0" w:color="auto"/>
            <w:bottom w:val="none" w:sz="0" w:space="0" w:color="auto"/>
            <w:right w:val="none" w:sz="0" w:space="0" w:color="auto"/>
          </w:divBdr>
        </w:div>
        <w:div w:id="1533302243">
          <w:marLeft w:val="0"/>
          <w:marRight w:val="0"/>
          <w:marTop w:val="0"/>
          <w:marBottom w:val="0"/>
          <w:divBdr>
            <w:top w:val="none" w:sz="0" w:space="0" w:color="auto"/>
            <w:left w:val="none" w:sz="0" w:space="0" w:color="auto"/>
            <w:bottom w:val="none" w:sz="0" w:space="0" w:color="auto"/>
            <w:right w:val="none" w:sz="0" w:space="0" w:color="auto"/>
          </w:divBdr>
        </w:div>
        <w:div w:id="231351887">
          <w:marLeft w:val="0"/>
          <w:marRight w:val="0"/>
          <w:marTop w:val="0"/>
          <w:marBottom w:val="0"/>
          <w:divBdr>
            <w:top w:val="none" w:sz="0" w:space="0" w:color="auto"/>
            <w:left w:val="none" w:sz="0" w:space="0" w:color="auto"/>
            <w:bottom w:val="none" w:sz="0" w:space="0" w:color="auto"/>
            <w:right w:val="none" w:sz="0" w:space="0" w:color="auto"/>
          </w:divBdr>
        </w:div>
        <w:div w:id="1134834426">
          <w:marLeft w:val="0"/>
          <w:marRight w:val="0"/>
          <w:marTop w:val="0"/>
          <w:marBottom w:val="0"/>
          <w:divBdr>
            <w:top w:val="none" w:sz="0" w:space="0" w:color="auto"/>
            <w:left w:val="none" w:sz="0" w:space="0" w:color="auto"/>
            <w:bottom w:val="none" w:sz="0" w:space="0" w:color="auto"/>
            <w:right w:val="none" w:sz="0" w:space="0" w:color="auto"/>
          </w:divBdr>
        </w:div>
        <w:div w:id="1153260442">
          <w:marLeft w:val="0"/>
          <w:marRight w:val="0"/>
          <w:marTop w:val="0"/>
          <w:marBottom w:val="0"/>
          <w:divBdr>
            <w:top w:val="none" w:sz="0" w:space="0" w:color="auto"/>
            <w:left w:val="none" w:sz="0" w:space="0" w:color="auto"/>
            <w:bottom w:val="none" w:sz="0" w:space="0" w:color="auto"/>
            <w:right w:val="none" w:sz="0" w:space="0" w:color="auto"/>
          </w:divBdr>
        </w:div>
        <w:div w:id="1361131629">
          <w:marLeft w:val="0"/>
          <w:marRight w:val="0"/>
          <w:marTop w:val="0"/>
          <w:marBottom w:val="0"/>
          <w:divBdr>
            <w:top w:val="none" w:sz="0" w:space="0" w:color="auto"/>
            <w:left w:val="none" w:sz="0" w:space="0" w:color="auto"/>
            <w:bottom w:val="none" w:sz="0" w:space="0" w:color="auto"/>
            <w:right w:val="none" w:sz="0" w:space="0" w:color="auto"/>
          </w:divBdr>
        </w:div>
        <w:div w:id="1303079301">
          <w:marLeft w:val="0"/>
          <w:marRight w:val="0"/>
          <w:marTop w:val="0"/>
          <w:marBottom w:val="0"/>
          <w:divBdr>
            <w:top w:val="none" w:sz="0" w:space="0" w:color="auto"/>
            <w:left w:val="none" w:sz="0" w:space="0" w:color="auto"/>
            <w:bottom w:val="none" w:sz="0" w:space="0" w:color="auto"/>
            <w:right w:val="none" w:sz="0" w:space="0" w:color="auto"/>
          </w:divBdr>
        </w:div>
        <w:div w:id="976567424">
          <w:marLeft w:val="0"/>
          <w:marRight w:val="0"/>
          <w:marTop w:val="0"/>
          <w:marBottom w:val="0"/>
          <w:divBdr>
            <w:top w:val="none" w:sz="0" w:space="0" w:color="auto"/>
            <w:left w:val="none" w:sz="0" w:space="0" w:color="auto"/>
            <w:bottom w:val="none" w:sz="0" w:space="0" w:color="auto"/>
            <w:right w:val="none" w:sz="0" w:space="0" w:color="auto"/>
          </w:divBdr>
        </w:div>
        <w:div w:id="47850037">
          <w:marLeft w:val="0"/>
          <w:marRight w:val="0"/>
          <w:marTop w:val="0"/>
          <w:marBottom w:val="0"/>
          <w:divBdr>
            <w:top w:val="none" w:sz="0" w:space="0" w:color="auto"/>
            <w:left w:val="none" w:sz="0" w:space="0" w:color="auto"/>
            <w:bottom w:val="none" w:sz="0" w:space="0" w:color="auto"/>
            <w:right w:val="none" w:sz="0" w:space="0" w:color="auto"/>
          </w:divBdr>
        </w:div>
        <w:div w:id="1667780783">
          <w:marLeft w:val="0"/>
          <w:marRight w:val="0"/>
          <w:marTop w:val="0"/>
          <w:marBottom w:val="0"/>
          <w:divBdr>
            <w:top w:val="none" w:sz="0" w:space="0" w:color="auto"/>
            <w:left w:val="none" w:sz="0" w:space="0" w:color="auto"/>
            <w:bottom w:val="none" w:sz="0" w:space="0" w:color="auto"/>
            <w:right w:val="none" w:sz="0" w:space="0" w:color="auto"/>
          </w:divBdr>
        </w:div>
        <w:div w:id="1561594220">
          <w:marLeft w:val="0"/>
          <w:marRight w:val="0"/>
          <w:marTop w:val="0"/>
          <w:marBottom w:val="0"/>
          <w:divBdr>
            <w:top w:val="none" w:sz="0" w:space="0" w:color="auto"/>
            <w:left w:val="none" w:sz="0" w:space="0" w:color="auto"/>
            <w:bottom w:val="none" w:sz="0" w:space="0" w:color="auto"/>
            <w:right w:val="none" w:sz="0" w:space="0" w:color="auto"/>
          </w:divBdr>
        </w:div>
        <w:div w:id="28917803">
          <w:marLeft w:val="0"/>
          <w:marRight w:val="0"/>
          <w:marTop w:val="0"/>
          <w:marBottom w:val="0"/>
          <w:divBdr>
            <w:top w:val="none" w:sz="0" w:space="0" w:color="auto"/>
            <w:left w:val="none" w:sz="0" w:space="0" w:color="auto"/>
            <w:bottom w:val="none" w:sz="0" w:space="0" w:color="auto"/>
            <w:right w:val="none" w:sz="0" w:space="0" w:color="auto"/>
          </w:divBdr>
        </w:div>
        <w:div w:id="1590507955">
          <w:marLeft w:val="0"/>
          <w:marRight w:val="0"/>
          <w:marTop w:val="0"/>
          <w:marBottom w:val="0"/>
          <w:divBdr>
            <w:top w:val="none" w:sz="0" w:space="0" w:color="auto"/>
            <w:left w:val="none" w:sz="0" w:space="0" w:color="auto"/>
            <w:bottom w:val="none" w:sz="0" w:space="0" w:color="auto"/>
            <w:right w:val="none" w:sz="0" w:space="0" w:color="auto"/>
          </w:divBdr>
        </w:div>
        <w:div w:id="650402130">
          <w:marLeft w:val="0"/>
          <w:marRight w:val="0"/>
          <w:marTop w:val="0"/>
          <w:marBottom w:val="0"/>
          <w:divBdr>
            <w:top w:val="none" w:sz="0" w:space="0" w:color="auto"/>
            <w:left w:val="none" w:sz="0" w:space="0" w:color="auto"/>
            <w:bottom w:val="none" w:sz="0" w:space="0" w:color="auto"/>
            <w:right w:val="none" w:sz="0" w:space="0" w:color="auto"/>
          </w:divBdr>
        </w:div>
        <w:div w:id="973871669">
          <w:marLeft w:val="0"/>
          <w:marRight w:val="0"/>
          <w:marTop w:val="0"/>
          <w:marBottom w:val="0"/>
          <w:divBdr>
            <w:top w:val="none" w:sz="0" w:space="0" w:color="auto"/>
            <w:left w:val="none" w:sz="0" w:space="0" w:color="auto"/>
            <w:bottom w:val="none" w:sz="0" w:space="0" w:color="auto"/>
            <w:right w:val="none" w:sz="0" w:space="0" w:color="auto"/>
          </w:divBdr>
        </w:div>
        <w:div w:id="2060781050">
          <w:marLeft w:val="0"/>
          <w:marRight w:val="0"/>
          <w:marTop w:val="0"/>
          <w:marBottom w:val="0"/>
          <w:divBdr>
            <w:top w:val="none" w:sz="0" w:space="0" w:color="auto"/>
            <w:left w:val="none" w:sz="0" w:space="0" w:color="auto"/>
            <w:bottom w:val="none" w:sz="0" w:space="0" w:color="auto"/>
            <w:right w:val="none" w:sz="0" w:space="0" w:color="auto"/>
          </w:divBdr>
        </w:div>
        <w:div w:id="1641689208">
          <w:marLeft w:val="0"/>
          <w:marRight w:val="0"/>
          <w:marTop w:val="0"/>
          <w:marBottom w:val="0"/>
          <w:divBdr>
            <w:top w:val="none" w:sz="0" w:space="0" w:color="auto"/>
            <w:left w:val="none" w:sz="0" w:space="0" w:color="auto"/>
            <w:bottom w:val="none" w:sz="0" w:space="0" w:color="auto"/>
            <w:right w:val="none" w:sz="0" w:space="0" w:color="auto"/>
          </w:divBdr>
        </w:div>
        <w:div w:id="1977684701">
          <w:marLeft w:val="0"/>
          <w:marRight w:val="0"/>
          <w:marTop w:val="0"/>
          <w:marBottom w:val="0"/>
          <w:divBdr>
            <w:top w:val="none" w:sz="0" w:space="0" w:color="auto"/>
            <w:left w:val="none" w:sz="0" w:space="0" w:color="auto"/>
            <w:bottom w:val="none" w:sz="0" w:space="0" w:color="auto"/>
            <w:right w:val="none" w:sz="0" w:space="0" w:color="auto"/>
          </w:divBdr>
        </w:div>
        <w:div w:id="1127773920">
          <w:marLeft w:val="0"/>
          <w:marRight w:val="0"/>
          <w:marTop w:val="0"/>
          <w:marBottom w:val="0"/>
          <w:divBdr>
            <w:top w:val="none" w:sz="0" w:space="0" w:color="auto"/>
            <w:left w:val="none" w:sz="0" w:space="0" w:color="auto"/>
            <w:bottom w:val="none" w:sz="0" w:space="0" w:color="auto"/>
            <w:right w:val="none" w:sz="0" w:space="0" w:color="auto"/>
          </w:divBdr>
        </w:div>
        <w:div w:id="130755802">
          <w:marLeft w:val="0"/>
          <w:marRight w:val="0"/>
          <w:marTop w:val="0"/>
          <w:marBottom w:val="0"/>
          <w:divBdr>
            <w:top w:val="none" w:sz="0" w:space="0" w:color="auto"/>
            <w:left w:val="none" w:sz="0" w:space="0" w:color="auto"/>
            <w:bottom w:val="none" w:sz="0" w:space="0" w:color="auto"/>
            <w:right w:val="none" w:sz="0" w:space="0" w:color="auto"/>
          </w:divBdr>
        </w:div>
        <w:div w:id="768308349">
          <w:marLeft w:val="0"/>
          <w:marRight w:val="0"/>
          <w:marTop w:val="0"/>
          <w:marBottom w:val="0"/>
          <w:divBdr>
            <w:top w:val="none" w:sz="0" w:space="0" w:color="auto"/>
            <w:left w:val="none" w:sz="0" w:space="0" w:color="auto"/>
            <w:bottom w:val="none" w:sz="0" w:space="0" w:color="auto"/>
            <w:right w:val="none" w:sz="0" w:space="0" w:color="auto"/>
          </w:divBdr>
        </w:div>
        <w:div w:id="465896308">
          <w:marLeft w:val="0"/>
          <w:marRight w:val="0"/>
          <w:marTop w:val="0"/>
          <w:marBottom w:val="0"/>
          <w:divBdr>
            <w:top w:val="none" w:sz="0" w:space="0" w:color="auto"/>
            <w:left w:val="none" w:sz="0" w:space="0" w:color="auto"/>
            <w:bottom w:val="none" w:sz="0" w:space="0" w:color="auto"/>
            <w:right w:val="none" w:sz="0" w:space="0" w:color="auto"/>
          </w:divBdr>
        </w:div>
        <w:div w:id="199711177">
          <w:marLeft w:val="0"/>
          <w:marRight w:val="0"/>
          <w:marTop w:val="0"/>
          <w:marBottom w:val="0"/>
          <w:divBdr>
            <w:top w:val="none" w:sz="0" w:space="0" w:color="auto"/>
            <w:left w:val="none" w:sz="0" w:space="0" w:color="auto"/>
            <w:bottom w:val="none" w:sz="0" w:space="0" w:color="auto"/>
            <w:right w:val="none" w:sz="0" w:space="0" w:color="auto"/>
          </w:divBdr>
        </w:div>
        <w:div w:id="110320666">
          <w:marLeft w:val="0"/>
          <w:marRight w:val="0"/>
          <w:marTop w:val="0"/>
          <w:marBottom w:val="0"/>
          <w:divBdr>
            <w:top w:val="none" w:sz="0" w:space="0" w:color="auto"/>
            <w:left w:val="none" w:sz="0" w:space="0" w:color="auto"/>
            <w:bottom w:val="none" w:sz="0" w:space="0" w:color="auto"/>
            <w:right w:val="none" w:sz="0" w:space="0" w:color="auto"/>
          </w:divBdr>
        </w:div>
        <w:div w:id="1822505042">
          <w:marLeft w:val="0"/>
          <w:marRight w:val="0"/>
          <w:marTop w:val="0"/>
          <w:marBottom w:val="0"/>
          <w:divBdr>
            <w:top w:val="none" w:sz="0" w:space="0" w:color="auto"/>
            <w:left w:val="none" w:sz="0" w:space="0" w:color="auto"/>
            <w:bottom w:val="none" w:sz="0" w:space="0" w:color="auto"/>
            <w:right w:val="none" w:sz="0" w:space="0" w:color="auto"/>
          </w:divBdr>
        </w:div>
        <w:div w:id="788669484">
          <w:marLeft w:val="0"/>
          <w:marRight w:val="0"/>
          <w:marTop w:val="0"/>
          <w:marBottom w:val="0"/>
          <w:divBdr>
            <w:top w:val="none" w:sz="0" w:space="0" w:color="auto"/>
            <w:left w:val="none" w:sz="0" w:space="0" w:color="auto"/>
            <w:bottom w:val="none" w:sz="0" w:space="0" w:color="auto"/>
            <w:right w:val="none" w:sz="0" w:space="0" w:color="auto"/>
          </w:divBdr>
        </w:div>
        <w:div w:id="1030834199">
          <w:marLeft w:val="0"/>
          <w:marRight w:val="0"/>
          <w:marTop w:val="0"/>
          <w:marBottom w:val="0"/>
          <w:divBdr>
            <w:top w:val="none" w:sz="0" w:space="0" w:color="auto"/>
            <w:left w:val="none" w:sz="0" w:space="0" w:color="auto"/>
            <w:bottom w:val="none" w:sz="0" w:space="0" w:color="auto"/>
            <w:right w:val="none" w:sz="0" w:space="0" w:color="auto"/>
          </w:divBdr>
        </w:div>
        <w:div w:id="711346928">
          <w:marLeft w:val="0"/>
          <w:marRight w:val="0"/>
          <w:marTop w:val="0"/>
          <w:marBottom w:val="0"/>
          <w:divBdr>
            <w:top w:val="none" w:sz="0" w:space="0" w:color="auto"/>
            <w:left w:val="none" w:sz="0" w:space="0" w:color="auto"/>
            <w:bottom w:val="none" w:sz="0" w:space="0" w:color="auto"/>
            <w:right w:val="none" w:sz="0" w:space="0" w:color="auto"/>
          </w:divBdr>
        </w:div>
        <w:div w:id="163400227">
          <w:marLeft w:val="0"/>
          <w:marRight w:val="0"/>
          <w:marTop w:val="0"/>
          <w:marBottom w:val="0"/>
          <w:divBdr>
            <w:top w:val="none" w:sz="0" w:space="0" w:color="auto"/>
            <w:left w:val="none" w:sz="0" w:space="0" w:color="auto"/>
            <w:bottom w:val="none" w:sz="0" w:space="0" w:color="auto"/>
            <w:right w:val="none" w:sz="0" w:space="0" w:color="auto"/>
          </w:divBdr>
        </w:div>
        <w:div w:id="1118984695">
          <w:marLeft w:val="0"/>
          <w:marRight w:val="0"/>
          <w:marTop w:val="0"/>
          <w:marBottom w:val="0"/>
          <w:divBdr>
            <w:top w:val="none" w:sz="0" w:space="0" w:color="auto"/>
            <w:left w:val="none" w:sz="0" w:space="0" w:color="auto"/>
            <w:bottom w:val="none" w:sz="0" w:space="0" w:color="auto"/>
            <w:right w:val="none" w:sz="0" w:space="0" w:color="auto"/>
          </w:divBdr>
        </w:div>
        <w:div w:id="1849833584">
          <w:marLeft w:val="0"/>
          <w:marRight w:val="0"/>
          <w:marTop w:val="0"/>
          <w:marBottom w:val="0"/>
          <w:divBdr>
            <w:top w:val="none" w:sz="0" w:space="0" w:color="auto"/>
            <w:left w:val="none" w:sz="0" w:space="0" w:color="auto"/>
            <w:bottom w:val="none" w:sz="0" w:space="0" w:color="auto"/>
            <w:right w:val="none" w:sz="0" w:space="0" w:color="auto"/>
          </w:divBdr>
        </w:div>
        <w:div w:id="1090590711">
          <w:marLeft w:val="0"/>
          <w:marRight w:val="0"/>
          <w:marTop w:val="0"/>
          <w:marBottom w:val="0"/>
          <w:divBdr>
            <w:top w:val="none" w:sz="0" w:space="0" w:color="auto"/>
            <w:left w:val="none" w:sz="0" w:space="0" w:color="auto"/>
            <w:bottom w:val="none" w:sz="0" w:space="0" w:color="auto"/>
            <w:right w:val="none" w:sz="0" w:space="0" w:color="auto"/>
          </w:divBdr>
        </w:div>
        <w:div w:id="1967084546">
          <w:marLeft w:val="0"/>
          <w:marRight w:val="0"/>
          <w:marTop w:val="0"/>
          <w:marBottom w:val="0"/>
          <w:divBdr>
            <w:top w:val="none" w:sz="0" w:space="0" w:color="auto"/>
            <w:left w:val="none" w:sz="0" w:space="0" w:color="auto"/>
            <w:bottom w:val="none" w:sz="0" w:space="0" w:color="auto"/>
            <w:right w:val="none" w:sz="0" w:space="0" w:color="auto"/>
          </w:divBdr>
        </w:div>
        <w:div w:id="12002745">
          <w:marLeft w:val="0"/>
          <w:marRight w:val="0"/>
          <w:marTop w:val="0"/>
          <w:marBottom w:val="0"/>
          <w:divBdr>
            <w:top w:val="none" w:sz="0" w:space="0" w:color="auto"/>
            <w:left w:val="none" w:sz="0" w:space="0" w:color="auto"/>
            <w:bottom w:val="none" w:sz="0" w:space="0" w:color="auto"/>
            <w:right w:val="none" w:sz="0" w:space="0" w:color="auto"/>
          </w:divBdr>
        </w:div>
        <w:div w:id="1110202749">
          <w:marLeft w:val="0"/>
          <w:marRight w:val="0"/>
          <w:marTop w:val="0"/>
          <w:marBottom w:val="0"/>
          <w:divBdr>
            <w:top w:val="none" w:sz="0" w:space="0" w:color="auto"/>
            <w:left w:val="none" w:sz="0" w:space="0" w:color="auto"/>
            <w:bottom w:val="none" w:sz="0" w:space="0" w:color="auto"/>
            <w:right w:val="none" w:sz="0" w:space="0" w:color="auto"/>
          </w:divBdr>
        </w:div>
        <w:div w:id="693188951">
          <w:marLeft w:val="0"/>
          <w:marRight w:val="0"/>
          <w:marTop w:val="0"/>
          <w:marBottom w:val="0"/>
          <w:divBdr>
            <w:top w:val="none" w:sz="0" w:space="0" w:color="auto"/>
            <w:left w:val="none" w:sz="0" w:space="0" w:color="auto"/>
            <w:bottom w:val="none" w:sz="0" w:space="0" w:color="auto"/>
            <w:right w:val="none" w:sz="0" w:space="0" w:color="auto"/>
          </w:divBdr>
        </w:div>
        <w:div w:id="1713723191">
          <w:marLeft w:val="0"/>
          <w:marRight w:val="0"/>
          <w:marTop w:val="0"/>
          <w:marBottom w:val="0"/>
          <w:divBdr>
            <w:top w:val="none" w:sz="0" w:space="0" w:color="auto"/>
            <w:left w:val="none" w:sz="0" w:space="0" w:color="auto"/>
            <w:bottom w:val="none" w:sz="0" w:space="0" w:color="auto"/>
            <w:right w:val="none" w:sz="0" w:space="0" w:color="auto"/>
          </w:divBdr>
        </w:div>
        <w:div w:id="1894270031">
          <w:marLeft w:val="0"/>
          <w:marRight w:val="0"/>
          <w:marTop w:val="0"/>
          <w:marBottom w:val="0"/>
          <w:divBdr>
            <w:top w:val="none" w:sz="0" w:space="0" w:color="auto"/>
            <w:left w:val="none" w:sz="0" w:space="0" w:color="auto"/>
            <w:bottom w:val="none" w:sz="0" w:space="0" w:color="auto"/>
            <w:right w:val="none" w:sz="0" w:space="0" w:color="auto"/>
          </w:divBdr>
        </w:div>
        <w:div w:id="408506475">
          <w:marLeft w:val="0"/>
          <w:marRight w:val="0"/>
          <w:marTop w:val="0"/>
          <w:marBottom w:val="0"/>
          <w:divBdr>
            <w:top w:val="none" w:sz="0" w:space="0" w:color="auto"/>
            <w:left w:val="none" w:sz="0" w:space="0" w:color="auto"/>
            <w:bottom w:val="none" w:sz="0" w:space="0" w:color="auto"/>
            <w:right w:val="none" w:sz="0" w:space="0" w:color="auto"/>
          </w:divBdr>
        </w:div>
        <w:div w:id="868908881">
          <w:marLeft w:val="0"/>
          <w:marRight w:val="0"/>
          <w:marTop w:val="0"/>
          <w:marBottom w:val="0"/>
          <w:divBdr>
            <w:top w:val="none" w:sz="0" w:space="0" w:color="auto"/>
            <w:left w:val="none" w:sz="0" w:space="0" w:color="auto"/>
            <w:bottom w:val="none" w:sz="0" w:space="0" w:color="auto"/>
            <w:right w:val="none" w:sz="0" w:space="0" w:color="auto"/>
          </w:divBdr>
        </w:div>
        <w:div w:id="1778327966">
          <w:marLeft w:val="0"/>
          <w:marRight w:val="0"/>
          <w:marTop w:val="0"/>
          <w:marBottom w:val="0"/>
          <w:divBdr>
            <w:top w:val="none" w:sz="0" w:space="0" w:color="auto"/>
            <w:left w:val="none" w:sz="0" w:space="0" w:color="auto"/>
            <w:bottom w:val="none" w:sz="0" w:space="0" w:color="auto"/>
            <w:right w:val="none" w:sz="0" w:space="0" w:color="auto"/>
          </w:divBdr>
        </w:div>
        <w:div w:id="1188254304">
          <w:marLeft w:val="0"/>
          <w:marRight w:val="0"/>
          <w:marTop w:val="0"/>
          <w:marBottom w:val="0"/>
          <w:divBdr>
            <w:top w:val="none" w:sz="0" w:space="0" w:color="auto"/>
            <w:left w:val="none" w:sz="0" w:space="0" w:color="auto"/>
            <w:bottom w:val="none" w:sz="0" w:space="0" w:color="auto"/>
            <w:right w:val="none" w:sz="0" w:space="0" w:color="auto"/>
          </w:divBdr>
        </w:div>
        <w:div w:id="1218082317">
          <w:marLeft w:val="0"/>
          <w:marRight w:val="0"/>
          <w:marTop w:val="0"/>
          <w:marBottom w:val="0"/>
          <w:divBdr>
            <w:top w:val="none" w:sz="0" w:space="0" w:color="auto"/>
            <w:left w:val="none" w:sz="0" w:space="0" w:color="auto"/>
            <w:bottom w:val="none" w:sz="0" w:space="0" w:color="auto"/>
            <w:right w:val="none" w:sz="0" w:space="0" w:color="auto"/>
          </w:divBdr>
        </w:div>
        <w:div w:id="1964801874">
          <w:marLeft w:val="0"/>
          <w:marRight w:val="0"/>
          <w:marTop w:val="0"/>
          <w:marBottom w:val="0"/>
          <w:divBdr>
            <w:top w:val="none" w:sz="0" w:space="0" w:color="auto"/>
            <w:left w:val="none" w:sz="0" w:space="0" w:color="auto"/>
            <w:bottom w:val="none" w:sz="0" w:space="0" w:color="auto"/>
            <w:right w:val="none" w:sz="0" w:space="0" w:color="auto"/>
          </w:divBdr>
        </w:div>
        <w:div w:id="549850025">
          <w:marLeft w:val="0"/>
          <w:marRight w:val="0"/>
          <w:marTop w:val="0"/>
          <w:marBottom w:val="0"/>
          <w:divBdr>
            <w:top w:val="none" w:sz="0" w:space="0" w:color="auto"/>
            <w:left w:val="none" w:sz="0" w:space="0" w:color="auto"/>
            <w:bottom w:val="none" w:sz="0" w:space="0" w:color="auto"/>
            <w:right w:val="none" w:sz="0" w:space="0" w:color="auto"/>
          </w:divBdr>
        </w:div>
        <w:div w:id="1794205165">
          <w:marLeft w:val="0"/>
          <w:marRight w:val="0"/>
          <w:marTop w:val="0"/>
          <w:marBottom w:val="0"/>
          <w:divBdr>
            <w:top w:val="none" w:sz="0" w:space="0" w:color="auto"/>
            <w:left w:val="none" w:sz="0" w:space="0" w:color="auto"/>
            <w:bottom w:val="none" w:sz="0" w:space="0" w:color="auto"/>
            <w:right w:val="none" w:sz="0" w:space="0" w:color="auto"/>
          </w:divBdr>
        </w:div>
        <w:div w:id="1442190929">
          <w:marLeft w:val="0"/>
          <w:marRight w:val="0"/>
          <w:marTop w:val="0"/>
          <w:marBottom w:val="0"/>
          <w:divBdr>
            <w:top w:val="none" w:sz="0" w:space="0" w:color="auto"/>
            <w:left w:val="none" w:sz="0" w:space="0" w:color="auto"/>
            <w:bottom w:val="none" w:sz="0" w:space="0" w:color="auto"/>
            <w:right w:val="none" w:sz="0" w:space="0" w:color="auto"/>
          </w:divBdr>
        </w:div>
        <w:div w:id="591163572">
          <w:marLeft w:val="0"/>
          <w:marRight w:val="0"/>
          <w:marTop w:val="0"/>
          <w:marBottom w:val="0"/>
          <w:divBdr>
            <w:top w:val="none" w:sz="0" w:space="0" w:color="auto"/>
            <w:left w:val="none" w:sz="0" w:space="0" w:color="auto"/>
            <w:bottom w:val="none" w:sz="0" w:space="0" w:color="auto"/>
            <w:right w:val="none" w:sz="0" w:space="0" w:color="auto"/>
          </w:divBdr>
        </w:div>
        <w:div w:id="1158769795">
          <w:marLeft w:val="0"/>
          <w:marRight w:val="0"/>
          <w:marTop w:val="0"/>
          <w:marBottom w:val="0"/>
          <w:divBdr>
            <w:top w:val="none" w:sz="0" w:space="0" w:color="auto"/>
            <w:left w:val="none" w:sz="0" w:space="0" w:color="auto"/>
            <w:bottom w:val="none" w:sz="0" w:space="0" w:color="auto"/>
            <w:right w:val="none" w:sz="0" w:space="0" w:color="auto"/>
          </w:divBdr>
        </w:div>
        <w:div w:id="102768775">
          <w:marLeft w:val="0"/>
          <w:marRight w:val="0"/>
          <w:marTop w:val="0"/>
          <w:marBottom w:val="0"/>
          <w:divBdr>
            <w:top w:val="none" w:sz="0" w:space="0" w:color="auto"/>
            <w:left w:val="none" w:sz="0" w:space="0" w:color="auto"/>
            <w:bottom w:val="none" w:sz="0" w:space="0" w:color="auto"/>
            <w:right w:val="none" w:sz="0" w:space="0" w:color="auto"/>
          </w:divBdr>
        </w:div>
        <w:div w:id="1542866307">
          <w:marLeft w:val="0"/>
          <w:marRight w:val="0"/>
          <w:marTop w:val="0"/>
          <w:marBottom w:val="0"/>
          <w:divBdr>
            <w:top w:val="none" w:sz="0" w:space="0" w:color="auto"/>
            <w:left w:val="none" w:sz="0" w:space="0" w:color="auto"/>
            <w:bottom w:val="none" w:sz="0" w:space="0" w:color="auto"/>
            <w:right w:val="none" w:sz="0" w:space="0" w:color="auto"/>
          </w:divBdr>
        </w:div>
        <w:div w:id="1207908187">
          <w:marLeft w:val="0"/>
          <w:marRight w:val="0"/>
          <w:marTop w:val="0"/>
          <w:marBottom w:val="0"/>
          <w:divBdr>
            <w:top w:val="none" w:sz="0" w:space="0" w:color="auto"/>
            <w:left w:val="none" w:sz="0" w:space="0" w:color="auto"/>
            <w:bottom w:val="none" w:sz="0" w:space="0" w:color="auto"/>
            <w:right w:val="none" w:sz="0" w:space="0" w:color="auto"/>
          </w:divBdr>
        </w:div>
        <w:div w:id="1184200090">
          <w:marLeft w:val="0"/>
          <w:marRight w:val="0"/>
          <w:marTop w:val="0"/>
          <w:marBottom w:val="0"/>
          <w:divBdr>
            <w:top w:val="none" w:sz="0" w:space="0" w:color="auto"/>
            <w:left w:val="none" w:sz="0" w:space="0" w:color="auto"/>
            <w:bottom w:val="none" w:sz="0" w:space="0" w:color="auto"/>
            <w:right w:val="none" w:sz="0" w:space="0" w:color="auto"/>
          </w:divBdr>
        </w:div>
        <w:div w:id="921839671">
          <w:marLeft w:val="0"/>
          <w:marRight w:val="0"/>
          <w:marTop w:val="0"/>
          <w:marBottom w:val="0"/>
          <w:divBdr>
            <w:top w:val="none" w:sz="0" w:space="0" w:color="auto"/>
            <w:left w:val="none" w:sz="0" w:space="0" w:color="auto"/>
            <w:bottom w:val="none" w:sz="0" w:space="0" w:color="auto"/>
            <w:right w:val="none" w:sz="0" w:space="0" w:color="auto"/>
          </w:divBdr>
        </w:div>
        <w:div w:id="1303803749">
          <w:marLeft w:val="0"/>
          <w:marRight w:val="0"/>
          <w:marTop w:val="0"/>
          <w:marBottom w:val="0"/>
          <w:divBdr>
            <w:top w:val="none" w:sz="0" w:space="0" w:color="auto"/>
            <w:left w:val="none" w:sz="0" w:space="0" w:color="auto"/>
            <w:bottom w:val="none" w:sz="0" w:space="0" w:color="auto"/>
            <w:right w:val="none" w:sz="0" w:space="0" w:color="auto"/>
          </w:divBdr>
        </w:div>
        <w:div w:id="4213349">
          <w:marLeft w:val="0"/>
          <w:marRight w:val="0"/>
          <w:marTop w:val="0"/>
          <w:marBottom w:val="0"/>
          <w:divBdr>
            <w:top w:val="none" w:sz="0" w:space="0" w:color="auto"/>
            <w:left w:val="none" w:sz="0" w:space="0" w:color="auto"/>
            <w:bottom w:val="none" w:sz="0" w:space="0" w:color="auto"/>
            <w:right w:val="none" w:sz="0" w:space="0" w:color="auto"/>
          </w:divBdr>
        </w:div>
        <w:div w:id="558826981">
          <w:marLeft w:val="0"/>
          <w:marRight w:val="0"/>
          <w:marTop w:val="0"/>
          <w:marBottom w:val="0"/>
          <w:divBdr>
            <w:top w:val="none" w:sz="0" w:space="0" w:color="auto"/>
            <w:left w:val="none" w:sz="0" w:space="0" w:color="auto"/>
            <w:bottom w:val="none" w:sz="0" w:space="0" w:color="auto"/>
            <w:right w:val="none" w:sz="0" w:space="0" w:color="auto"/>
          </w:divBdr>
        </w:div>
        <w:div w:id="466775948">
          <w:marLeft w:val="0"/>
          <w:marRight w:val="0"/>
          <w:marTop w:val="0"/>
          <w:marBottom w:val="0"/>
          <w:divBdr>
            <w:top w:val="none" w:sz="0" w:space="0" w:color="auto"/>
            <w:left w:val="none" w:sz="0" w:space="0" w:color="auto"/>
            <w:bottom w:val="none" w:sz="0" w:space="0" w:color="auto"/>
            <w:right w:val="none" w:sz="0" w:space="0" w:color="auto"/>
          </w:divBdr>
        </w:div>
        <w:div w:id="1766225730">
          <w:marLeft w:val="0"/>
          <w:marRight w:val="0"/>
          <w:marTop w:val="0"/>
          <w:marBottom w:val="0"/>
          <w:divBdr>
            <w:top w:val="none" w:sz="0" w:space="0" w:color="auto"/>
            <w:left w:val="none" w:sz="0" w:space="0" w:color="auto"/>
            <w:bottom w:val="none" w:sz="0" w:space="0" w:color="auto"/>
            <w:right w:val="none" w:sz="0" w:space="0" w:color="auto"/>
          </w:divBdr>
        </w:div>
        <w:div w:id="1373385606">
          <w:marLeft w:val="0"/>
          <w:marRight w:val="0"/>
          <w:marTop w:val="0"/>
          <w:marBottom w:val="0"/>
          <w:divBdr>
            <w:top w:val="none" w:sz="0" w:space="0" w:color="auto"/>
            <w:left w:val="none" w:sz="0" w:space="0" w:color="auto"/>
            <w:bottom w:val="none" w:sz="0" w:space="0" w:color="auto"/>
            <w:right w:val="none" w:sz="0" w:space="0" w:color="auto"/>
          </w:divBdr>
        </w:div>
        <w:div w:id="674768460">
          <w:marLeft w:val="0"/>
          <w:marRight w:val="0"/>
          <w:marTop w:val="0"/>
          <w:marBottom w:val="0"/>
          <w:divBdr>
            <w:top w:val="none" w:sz="0" w:space="0" w:color="auto"/>
            <w:left w:val="none" w:sz="0" w:space="0" w:color="auto"/>
            <w:bottom w:val="none" w:sz="0" w:space="0" w:color="auto"/>
            <w:right w:val="none" w:sz="0" w:space="0" w:color="auto"/>
          </w:divBdr>
        </w:div>
        <w:div w:id="913003945">
          <w:marLeft w:val="0"/>
          <w:marRight w:val="0"/>
          <w:marTop w:val="0"/>
          <w:marBottom w:val="0"/>
          <w:divBdr>
            <w:top w:val="none" w:sz="0" w:space="0" w:color="auto"/>
            <w:left w:val="none" w:sz="0" w:space="0" w:color="auto"/>
            <w:bottom w:val="none" w:sz="0" w:space="0" w:color="auto"/>
            <w:right w:val="none" w:sz="0" w:space="0" w:color="auto"/>
          </w:divBdr>
        </w:div>
        <w:div w:id="1601258571">
          <w:marLeft w:val="0"/>
          <w:marRight w:val="0"/>
          <w:marTop w:val="0"/>
          <w:marBottom w:val="0"/>
          <w:divBdr>
            <w:top w:val="none" w:sz="0" w:space="0" w:color="auto"/>
            <w:left w:val="none" w:sz="0" w:space="0" w:color="auto"/>
            <w:bottom w:val="none" w:sz="0" w:space="0" w:color="auto"/>
            <w:right w:val="none" w:sz="0" w:space="0" w:color="auto"/>
          </w:divBdr>
        </w:div>
        <w:div w:id="80176561">
          <w:marLeft w:val="0"/>
          <w:marRight w:val="0"/>
          <w:marTop w:val="0"/>
          <w:marBottom w:val="0"/>
          <w:divBdr>
            <w:top w:val="none" w:sz="0" w:space="0" w:color="auto"/>
            <w:left w:val="none" w:sz="0" w:space="0" w:color="auto"/>
            <w:bottom w:val="none" w:sz="0" w:space="0" w:color="auto"/>
            <w:right w:val="none" w:sz="0" w:space="0" w:color="auto"/>
          </w:divBdr>
        </w:div>
        <w:div w:id="1596017094">
          <w:marLeft w:val="0"/>
          <w:marRight w:val="0"/>
          <w:marTop w:val="0"/>
          <w:marBottom w:val="0"/>
          <w:divBdr>
            <w:top w:val="none" w:sz="0" w:space="0" w:color="auto"/>
            <w:left w:val="none" w:sz="0" w:space="0" w:color="auto"/>
            <w:bottom w:val="none" w:sz="0" w:space="0" w:color="auto"/>
            <w:right w:val="none" w:sz="0" w:space="0" w:color="auto"/>
          </w:divBdr>
        </w:div>
        <w:div w:id="1538348188">
          <w:marLeft w:val="0"/>
          <w:marRight w:val="0"/>
          <w:marTop w:val="0"/>
          <w:marBottom w:val="0"/>
          <w:divBdr>
            <w:top w:val="none" w:sz="0" w:space="0" w:color="auto"/>
            <w:left w:val="none" w:sz="0" w:space="0" w:color="auto"/>
            <w:bottom w:val="none" w:sz="0" w:space="0" w:color="auto"/>
            <w:right w:val="none" w:sz="0" w:space="0" w:color="auto"/>
          </w:divBdr>
        </w:div>
        <w:div w:id="2080664155">
          <w:marLeft w:val="0"/>
          <w:marRight w:val="0"/>
          <w:marTop w:val="0"/>
          <w:marBottom w:val="0"/>
          <w:divBdr>
            <w:top w:val="none" w:sz="0" w:space="0" w:color="auto"/>
            <w:left w:val="none" w:sz="0" w:space="0" w:color="auto"/>
            <w:bottom w:val="none" w:sz="0" w:space="0" w:color="auto"/>
            <w:right w:val="none" w:sz="0" w:space="0" w:color="auto"/>
          </w:divBdr>
        </w:div>
        <w:div w:id="1284313449">
          <w:marLeft w:val="0"/>
          <w:marRight w:val="0"/>
          <w:marTop w:val="0"/>
          <w:marBottom w:val="0"/>
          <w:divBdr>
            <w:top w:val="none" w:sz="0" w:space="0" w:color="auto"/>
            <w:left w:val="none" w:sz="0" w:space="0" w:color="auto"/>
            <w:bottom w:val="none" w:sz="0" w:space="0" w:color="auto"/>
            <w:right w:val="none" w:sz="0" w:space="0" w:color="auto"/>
          </w:divBdr>
        </w:div>
        <w:div w:id="68577491">
          <w:marLeft w:val="0"/>
          <w:marRight w:val="0"/>
          <w:marTop w:val="0"/>
          <w:marBottom w:val="0"/>
          <w:divBdr>
            <w:top w:val="none" w:sz="0" w:space="0" w:color="auto"/>
            <w:left w:val="none" w:sz="0" w:space="0" w:color="auto"/>
            <w:bottom w:val="none" w:sz="0" w:space="0" w:color="auto"/>
            <w:right w:val="none" w:sz="0" w:space="0" w:color="auto"/>
          </w:divBdr>
        </w:div>
        <w:div w:id="234972600">
          <w:marLeft w:val="0"/>
          <w:marRight w:val="0"/>
          <w:marTop w:val="0"/>
          <w:marBottom w:val="0"/>
          <w:divBdr>
            <w:top w:val="none" w:sz="0" w:space="0" w:color="auto"/>
            <w:left w:val="none" w:sz="0" w:space="0" w:color="auto"/>
            <w:bottom w:val="none" w:sz="0" w:space="0" w:color="auto"/>
            <w:right w:val="none" w:sz="0" w:space="0" w:color="auto"/>
          </w:divBdr>
        </w:div>
        <w:div w:id="1952395850">
          <w:marLeft w:val="0"/>
          <w:marRight w:val="0"/>
          <w:marTop w:val="0"/>
          <w:marBottom w:val="0"/>
          <w:divBdr>
            <w:top w:val="none" w:sz="0" w:space="0" w:color="auto"/>
            <w:left w:val="none" w:sz="0" w:space="0" w:color="auto"/>
            <w:bottom w:val="none" w:sz="0" w:space="0" w:color="auto"/>
            <w:right w:val="none" w:sz="0" w:space="0" w:color="auto"/>
          </w:divBdr>
        </w:div>
        <w:div w:id="1624997719">
          <w:marLeft w:val="0"/>
          <w:marRight w:val="0"/>
          <w:marTop w:val="0"/>
          <w:marBottom w:val="0"/>
          <w:divBdr>
            <w:top w:val="none" w:sz="0" w:space="0" w:color="auto"/>
            <w:left w:val="none" w:sz="0" w:space="0" w:color="auto"/>
            <w:bottom w:val="none" w:sz="0" w:space="0" w:color="auto"/>
            <w:right w:val="none" w:sz="0" w:space="0" w:color="auto"/>
          </w:divBdr>
        </w:div>
        <w:div w:id="1573075292">
          <w:marLeft w:val="0"/>
          <w:marRight w:val="0"/>
          <w:marTop w:val="0"/>
          <w:marBottom w:val="0"/>
          <w:divBdr>
            <w:top w:val="none" w:sz="0" w:space="0" w:color="auto"/>
            <w:left w:val="none" w:sz="0" w:space="0" w:color="auto"/>
            <w:bottom w:val="none" w:sz="0" w:space="0" w:color="auto"/>
            <w:right w:val="none" w:sz="0" w:space="0" w:color="auto"/>
          </w:divBdr>
        </w:div>
        <w:div w:id="218128960">
          <w:marLeft w:val="0"/>
          <w:marRight w:val="0"/>
          <w:marTop w:val="0"/>
          <w:marBottom w:val="0"/>
          <w:divBdr>
            <w:top w:val="none" w:sz="0" w:space="0" w:color="auto"/>
            <w:left w:val="none" w:sz="0" w:space="0" w:color="auto"/>
            <w:bottom w:val="none" w:sz="0" w:space="0" w:color="auto"/>
            <w:right w:val="none" w:sz="0" w:space="0" w:color="auto"/>
          </w:divBdr>
        </w:div>
        <w:div w:id="1249265375">
          <w:marLeft w:val="0"/>
          <w:marRight w:val="0"/>
          <w:marTop w:val="0"/>
          <w:marBottom w:val="0"/>
          <w:divBdr>
            <w:top w:val="none" w:sz="0" w:space="0" w:color="auto"/>
            <w:left w:val="none" w:sz="0" w:space="0" w:color="auto"/>
            <w:bottom w:val="none" w:sz="0" w:space="0" w:color="auto"/>
            <w:right w:val="none" w:sz="0" w:space="0" w:color="auto"/>
          </w:divBdr>
        </w:div>
        <w:div w:id="1927223371">
          <w:marLeft w:val="0"/>
          <w:marRight w:val="0"/>
          <w:marTop w:val="0"/>
          <w:marBottom w:val="0"/>
          <w:divBdr>
            <w:top w:val="none" w:sz="0" w:space="0" w:color="auto"/>
            <w:left w:val="none" w:sz="0" w:space="0" w:color="auto"/>
            <w:bottom w:val="none" w:sz="0" w:space="0" w:color="auto"/>
            <w:right w:val="none" w:sz="0" w:space="0" w:color="auto"/>
          </w:divBdr>
        </w:div>
        <w:div w:id="20134396">
          <w:marLeft w:val="0"/>
          <w:marRight w:val="0"/>
          <w:marTop w:val="0"/>
          <w:marBottom w:val="0"/>
          <w:divBdr>
            <w:top w:val="none" w:sz="0" w:space="0" w:color="auto"/>
            <w:left w:val="none" w:sz="0" w:space="0" w:color="auto"/>
            <w:bottom w:val="none" w:sz="0" w:space="0" w:color="auto"/>
            <w:right w:val="none" w:sz="0" w:space="0" w:color="auto"/>
          </w:divBdr>
        </w:div>
        <w:div w:id="497230898">
          <w:marLeft w:val="0"/>
          <w:marRight w:val="0"/>
          <w:marTop w:val="0"/>
          <w:marBottom w:val="0"/>
          <w:divBdr>
            <w:top w:val="none" w:sz="0" w:space="0" w:color="auto"/>
            <w:left w:val="none" w:sz="0" w:space="0" w:color="auto"/>
            <w:bottom w:val="none" w:sz="0" w:space="0" w:color="auto"/>
            <w:right w:val="none" w:sz="0" w:space="0" w:color="auto"/>
          </w:divBdr>
        </w:div>
        <w:div w:id="596408331">
          <w:marLeft w:val="0"/>
          <w:marRight w:val="0"/>
          <w:marTop w:val="0"/>
          <w:marBottom w:val="0"/>
          <w:divBdr>
            <w:top w:val="none" w:sz="0" w:space="0" w:color="auto"/>
            <w:left w:val="none" w:sz="0" w:space="0" w:color="auto"/>
            <w:bottom w:val="none" w:sz="0" w:space="0" w:color="auto"/>
            <w:right w:val="none" w:sz="0" w:space="0" w:color="auto"/>
          </w:divBdr>
        </w:div>
        <w:div w:id="1742098843">
          <w:marLeft w:val="0"/>
          <w:marRight w:val="0"/>
          <w:marTop w:val="0"/>
          <w:marBottom w:val="0"/>
          <w:divBdr>
            <w:top w:val="none" w:sz="0" w:space="0" w:color="auto"/>
            <w:left w:val="none" w:sz="0" w:space="0" w:color="auto"/>
            <w:bottom w:val="none" w:sz="0" w:space="0" w:color="auto"/>
            <w:right w:val="none" w:sz="0" w:space="0" w:color="auto"/>
          </w:divBdr>
        </w:div>
        <w:div w:id="1125586986">
          <w:marLeft w:val="0"/>
          <w:marRight w:val="0"/>
          <w:marTop w:val="0"/>
          <w:marBottom w:val="0"/>
          <w:divBdr>
            <w:top w:val="none" w:sz="0" w:space="0" w:color="auto"/>
            <w:left w:val="none" w:sz="0" w:space="0" w:color="auto"/>
            <w:bottom w:val="none" w:sz="0" w:space="0" w:color="auto"/>
            <w:right w:val="none" w:sz="0" w:space="0" w:color="auto"/>
          </w:divBdr>
        </w:div>
        <w:div w:id="282007513">
          <w:marLeft w:val="0"/>
          <w:marRight w:val="0"/>
          <w:marTop w:val="0"/>
          <w:marBottom w:val="0"/>
          <w:divBdr>
            <w:top w:val="none" w:sz="0" w:space="0" w:color="auto"/>
            <w:left w:val="none" w:sz="0" w:space="0" w:color="auto"/>
            <w:bottom w:val="none" w:sz="0" w:space="0" w:color="auto"/>
            <w:right w:val="none" w:sz="0" w:space="0" w:color="auto"/>
          </w:divBdr>
        </w:div>
        <w:div w:id="1898204136">
          <w:marLeft w:val="0"/>
          <w:marRight w:val="0"/>
          <w:marTop w:val="0"/>
          <w:marBottom w:val="0"/>
          <w:divBdr>
            <w:top w:val="none" w:sz="0" w:space="0" w:color="auto"/>
            <w:left w:val="none" w:sz="0" w:space="0" w:color="auto"/>
            <w:bottom w:val="none" w:sz="0" w:space="0" w:color="auto"/>
            <w:right w:val="none" w:sz="0" w:space="0" w:color="auto"/>
          </w:divBdr>
        </w:div>
        <w:div w:id="538322496">
          <w:marLeft w:val="0"/>
          <w:marRight w:val="0"/>
          <w:marTop w:val="0"/>
          <w:marBottom w:val="0"/>
          <w:divBdr>
            <w:top w:val="none" w:sz="0" w:space="0" w:color="auto"/>
            <w:left w:val="none" w:sz="0" w:space="0" w:color="auto"/>
            <w:bottom w:val="none" w:sz="0" w:space="0" w:color="auto"/>
            <w:right w:val="none" w:sz="0" w:space="0" w:color="auto"/>
          </w:divBdr>
        </w:div>
        <w:div w:id="1822308872">
          <w:marLeft w:val="0"/>
          <w:marRight w:val="0"/>
          <w:marTop w:val="0"/>
          <w:marBottom w:val="0"/>
          <w:divBdr>
            <w:top w:val="none" w:sz="0" w:space="0" w:color="auto"/>
            <w:left w:val="none" w:sz="0" w:space="0" w:color="auto"/>
            <w:bottom w:val="none" w:sz="0" w:space="0" w:color="auto"/>
            <w:right w:val="none" w:sz="0" w:space="0" w:color="auto"/>
          </w:divBdr>
        </w:div>
        <w:div w:id="1283338557">
          <w:marLeft w:val="0"/>
          <w:marRight w:val="0"/>
          <w:marTop w:val="0"/>
          <w:marBottom w:val="0"/>
          <w:divBdr>
            <w:top w:val="none" w:sz="0" w:space="0" w:color="auto"/>
            <w:left w:val="none" w:sz="0" w:space="0" w:color="auto"/>
            <w:bottom w:val="none" w:sz="0" w:space="0" w:color="auto"/>
            <w:right w:val="none" w:sz="0" w:space="0" w:color="auto"/>
          </w:divBdr>
        </w:div>
        <w:div w:id="2126465095">
          <w:marLeft w:val="0"/>
          <w:marRight w:val="0"/>
          <w:marTop w:val="0"/>
          <w:marBottom w:val="0"/>
          <w:divBdr>
            <w:top w:val="none" w:sz="0" w:space="0" w:color="auto"/>
            <w:left w:val="none" w:sz="0" w:space="0" w:color="auto"/>
            <w:bottom w:val="none" w:sz="0" w:space="0" w:color="auto"/>
            <w:right w:val="none" w:sz="0" w:space="0" w:color="auto"/>
          </w:divBdr>
        </w:div>
        <w:div w:id="1813253837">
          <w:marLeft w:val="0"/>
          <w:marRight w:val="0"/>
          <w:marTop w:val="0"/>
          <w:marBottom w:val="0"/>
          <w:divBdr>
            <w:top w:val="none" w:sz="0" w:space="0" w:color="auto"/>
            <w:left w:val="none" w:sz="0" w:space="0" w:color="auto"/>
            <w:bottom w:val="none" w:sz="0" w:space="0" w:color="auto"/>
            <w:right w:val="none" w:sz="0" w:space="0" w:color="auto"/>
          </w:divBdr>
        </w:div>
        <w:div w:id="1279944526">
          <w:marLeft w:val="0"/>
          <w:marRight w:val="0"/>
          <w:marTop w:val="0"/>
          <w:marBottom w:val="0"/>
          <w:divBdr>
            <w:top w:val="none" w:sz="0" w:space="0" w:color="auto"/>
            <w:left w:val="none" w:sz="0" w:space="0" w:color="auto"/>
            <w:bottom w:val="none" w:sz="0" w:space="0" w:color="auto"/>
            <w:right w:val="none" w:sz="0" w:space="0" w:color="auto"/>
          </w:divBdr>
        </w:div>
        <w:div w:id="1118600184">
          <w:marLeft w:val="0"/>
          <w:marRight w:val="0"/>
          <w:marTop w:val="0"/>
          <w:marBottom w:val="0"/>
          <w:divBdr>
            <w:top w:val="none" w:sz="0" w:space="0" w:color="auto"/>
            <w:left w:val="none" w:sz="0" w:space="0" w:color="auto"/>
            <w:bottom w:val="none" w:sz="0" w:space="0" w:color="auto"/>
            <w:right w:val="none" w:sz="0" w:space="0" w:color="auto"/>
          </w:divBdr>
        </w:div>
        <w:div w:id="2044013829">
          <w:marLeft w:val="0"/>
          <w:marRight w:val="0"/>
          <w:marTop w:val="0"/>
          <w:marBottom w:val="0"/>
          <w:divBdr>
            <w:top w:val="none" w:sz="0" w:space="0" w:color="auto"/>
            <w:left w:val="none" w:sz="0" w:space="0" w:color="auto"/>
            <w:bottom w:val="none" w:sz="0" w:space="0" w:color="auto"/>
            <w:right w:val="none" w:sz="0" w:space="0" w:color="auto"/>
          </w:divBdr>
        </w:div>
        <w:div w:id="1084377432">
          <w:marLeft w:val="0"/>
          <w:marRight w:val="0"/>
          <w:marTop w:val="0"/>
          <w:marBottom w:val="0"/>
          <w:divBdr>
            <w:top w:val="none" w:sz="0" w:space="0" w:color="auto"/>
            <w:left w:val="none" w:sz="0" w:space="0" w:color="auto"/>
            <w:bottom w:val="none" w:sz="0" w:space="0" w:color="auto"/>
            <w:right w:val="none" w:sz="0" w:space="0" w:color="auto"/>
          </w:divBdr>
        </w:div>
        <w:div w:id="1526288914">
          <w:marLeft w:val="0"/>
          <w:marRight w:val="0"/>
          <w:marTop w:val="0"/>
          <w:marBottom w:val="0"/>
          <w:divBdr>
            <w:top w:val="none" w:sz="0" w:space="0" w:color="auto"/>
            <w:left w:val="none" w:sz="0" w:space="0" w:color="auto"/>
            <w:bottom w:val="none" w:sz="0" w:space="0" w:color="auto"/>
            <w:right w:val="none" w:sz="0" w:space="0" w:color="auto"/>
          </w:divBdr>
        </w:div>
        <w:div w:id="593436773">
          <w:marLeft w:val="0"/>
          <w:marRight w:val="0"/>
          <w:marTop w:val="0"/>
          <w:marBottom w:val="0"/>
          <w:divBdr>
            <w:top w:val="none" w:sz="0" w:space="0" w:color="auto"/>
            <w:left w:val="none" w:sz="0" w:space="0" w:color="auto"/>
            <w:bottom w:val="none" w:sz="0" w:space="0" w:color="auto"/>
            <w:right w:val="none" w:sz="0" w:space="0" w:color="auto"/>
          </w:divBdr>
        </w:div>
        <w:div w:id="1385253081">
          <w:marLeft w:val="0"/>
          <w:marRight w:val="0"/>
          <w:marTop w:val="0"/>
          <w:marBottom w:val="0"/>
          <w:divBdr>
            <w:top w:val="none" w:sz="0" w:space="0" w:color="auto"/>
            <w:left w:val="none" w:sz="0" w:space="0" w:color="auto"/>
            <w:bottom w:val="none" w:sz="0" w:space="0" w:color="auto"/>
            <w:right w:val="none" w:sz="0" w:space="0" w:color="auto"/>
          </w:divBdr>
        </w:div>
        <w:div w:id="1260943053">
          <w:marLeft w:val="0"/>
          <w:marRight w:val="0"/>
          <w:marTop w:val="0"/>
          <w:marBottom w:val="0"/>
          <w:divBdr>
            <w:top w:val="none" w:sz="0" w:space="0" w:color="auto"/>
            <w:left w:val="none" w:sz="0" w:space="0" w:color="auto"/>
            <w:bottom w:val="none" w:sz="0" w:space="0" w:color="auto"/>
            <w:right w:val="none" w:sz="0" w:space="0" w:color="auto"/>
          </w:divBdr>
        </w:div>
        <w:div w:id="1390154789">
          <w:marLeft w:val="0"/>
          <w:marRight w:val="0"/>
          <w:marTop w:val="0"/>
          <w:marBottom w:val="0"/>
          <w:divBdr>
            <w:top w:val="none" w:sz="0" w:space="0" w:color="auto"/>
            <w:left w:val="none" w:sz="0" w:space="0" w:color="auto"/>
            <w:bottom w:val="none" w:sz="0" w:space="0" w:color="auto"/>
            <w:right w:val="none" w:sz="0" w:space="0" w:color="auto"/>
          </w:divBdr>
        </w:div>
        <w:div w:id="1295525701">
          <w:marLeft w:val="0"/>
          <w:marRight w:val="0"/>
          <w:marTop w:val="0"/>
          <w:marBottom w:val="0"/>
          <w:divBdr>
            <w:top w:val="none" w:sz="0" w:space="0" w:color="auto"/>
            <w:left w:val="none" w:sz="0" w:space="0" w:color="auto"/>
            <w:bottom w:val="none" w:sz="0" w:space="0" w:color="auto"/>
            <w:right w:val="none" w:sz="0" w:space="0" w:color="auto"/>
          </w:divBdr>
        </w:div>
        <w:div w:id="480657876">
          <w:marLeft w:val="0"/>
          <w:marRight w:val="0"/>
          <w:marTop w:val="0"/>
          <w:marBottom w:val="0"/>
          <w:divBdr>
            <w:top w:val="none" w:sz="0" w:space="0" w:color="auto"/>
            <w:left w:val="none" w:sz="0" w:space="0" w:color="auto"/>
            <w:bottom w:val="none" w:sz="0" w:space="0" w:color="auto"/>
            <w:right w:val="none" w:sz="0" w:space="0" w:color="auto"/>
          </w:divBdr>
        </w:div>
        <w:div w:id="57755566">
          <w:marLeft w:val="0"/>
          <w:marRight w:val="0"/>
          <w:marTop w:val="0"/>
          <w:marBottom w:val="0"/>
          <w:divBdr>
            <w:top w:val="none" w:sz="0" w:space="0" w:color="auto"/>
            <w:left w:val="none" w:sz="0" w:space="0" w:color="auto"/>
            <w:bottom w:val="none" w:sz="0" w:space="0" w:color="auto"/>
            <w:right w:val="none" w:sz="0" w:space="0" w:color="auto"/>
          </w:divBdr>
        </w:div>
        <w:div w:id="162281369">
          <w:marLeft w:val="0"/>
          <w:marRight w:val="0"/>
          <w:marTop w:val="0"/>
          <w:marBottom w:val="0"/>
          <w:divBdr>
            <w:top w:val="none" w:sz="0" w:space="0" w:color="auto"/>
            <w:left w:val="none" w:sz="0" w:space="0" w:color="auto"/>
            <w:bottom w:val="none" w:sz="0" w:space="0" w:color="auto"/>
            <w:right w:val="none" w:sz="0" w:space="0" w:color="auto"/>
          </w:divBdr>
        </w:div>
        <w:div w:id="102041061">
          <w:marLeft w:val="0"/>
          <w:marRight w:val="0"/>
          <w:marTop w:val="0"/>
          <w:marBottom w:val="0"/>
          <w:divBdr>
            <w:top w:val="none" w:sz="0" w:space="0" w:color="auto"/>
            <w:left w:val="none" w:sz="0" w:space="0" w:color="auto"/>
            <w:bottom w:val="none" w:sz="0" w:space="0" w:color="auto"/>
            <w:right w:val="none" w:sz="0" w:space="0" w:color="auto"/>
          </w:divBdr>
        </w:div>
        <w:div w:id="541207440">
          <w:marLeft w:val="0"/>
          <w:marRight w:val="0"/>
          <w:marTop w:val="0"/>
          <w:marBottom w:val="0"/>
          <w:divBdr>
            <w:top w:val="none" w:sz="0" w:space="0" w:color="auto"/>
            <w:left w:val="none" w:sz="0" w:space="0" w:color="auto"/>
            <w:bottom w:val="none" w:sz="0" w:space="0" w:color="auto"/>
            <w:right w:val="none" w:sz="0" w:space="0" w:color="auto"/>
          </w:divBdr>
        </w:div>
        <w:div w:id="1030960567">
          <w:marLeft w:val="0"/>
          <w:marRight w:val="0"/>
          <w:marTop w:val="0"/>
          <w:marBottom w:val="0"/>
          <w:divBdr>
            <w:top w:val="none" w:sz="0" w:space="0" w:color="auto"/>
            <w:left w:val="none" w:sz="0" w:space="0" w:color="auto"/>
            <w:bottom w:val="none" w:sz="0" w:space="0" w:color="auto"/>
            <w:right w:val="none" w:sz="0" w:space="0" w:color="auto"/>
          </w:divBdr>
        </w:div>
        <w:div w:id="1296134184">
          <w:marLeft w:val="0"/>
          <w:marRight w:val="0"/>
          <w:marTop w:val="0"/>
          <w:marBottom w:val="0"/>
          <w:divBdr>
            <w:top w:val="none" w:sz="0" w:space="0" w:color="auto"/>
            <w:left w:val="none" w:sz="0" w:space="0" w:color="auto"/>
            <w:bottom w:val="none" w:sz="0" w:space="0" w:color="auto"/>
            <w:right w:val="none" w:sz="0" w:space="0" w:color="auto"/>
          </w:divBdr>
        </w:div>
        <w:div w:id="1644776794">
          <w:marLeft w:val="0"/>
          <w:marRight w:val="0"/>
          <w:marTop w:val="0"/>
          <w:marBottom w:val="0"/>
          <w:divBdr>
            <w:top w:val="none" w:sz="0" w:space="0" w:color="auto"/>
            <w:left w:val="none" w:sz="0" w:space="0" w:color="auto"/>
            <w:bottom w:val="none" w:sz="0" w:space="0" w:color="auto"/>
            <w:right w:val="none" w:sz="0" w:space="0" w:color="auto"/>
          </w:divBdr>
        </w:div>
        <w:div w:id="230317405">
          <w:marLeft w:val="0"/>
          <w:marRight w:val="0"/>
          <w:marTop w:val="0"/>
          <w:marBottom w:val="0"/>
          <w:divBdr>
            <w:top w:val="none" w:sz="0" w:space="0" w:color="auto"/>
            <w:left w:val="none" w:sz="0" w:space="0" w:color="auto"/>
            <w:bottom w:val="none" w:sz="0" w:space="0" w:color="auto"/>
            <w:right w:val="none" w:sz="0" w:space="0" w:color="auto"/>
          </w:divBdr>
        </w:div>
        <w:div w:id="1763141862">
          <w:marLeft w:val="0"/>
          <w:marRight w:val="0"/>
          <w:marTop w:val="0"/>
          <w:marBottom w:val="0"/>
          <w:divBdr>
            <w:top w:val="none" w:sz="0" w:space="0" w:color="auto"/>
            <w:left w:val="none" w:sz="0" w:space="0" w:color="auto"/>
            <w:bottom w:val="none" w:sz="0" w:space="0" w:color="auto"/>
            <w:right w:val="none" w:sz="0" w:space="0" w:color="auto"/>
          </w:divBdr>
        </w:div>
        <w:div w:id="1774671672">
          <w:marLeft w:val="0"/>
          <w:marRight w:val="0"/>
          <w:marTop w:val="0"/>
          <w:marBottom w:val="0"/>
          <w:divBdr>
            <w:top w:val="none" w:sz="0" w:space="0" w:color="auto"/>
            <w:left w:val="none" w:sz="0" w:space="0" w:color="auto"/>
            <w:bottom w:val="none" w:sz="0" w:space="0" w:color="auto"/>
            <w:right w:val="none" w:sz="0" w:space="0" w:color="auto"/>
          </w:divBdr>
        </w:div>
        <w:div w:id="361320591">
          <w:marLeft w:val="0"/>
          <w:marRight w:val="0"/>
          <w:marTop w:val="0"/>
          <w:marBottom w:val="0"/>
          <w:divBdr>
            <w:top w:val="none" w:sz="0" w:space="0" w:color="auto"/>
            <w:left w:val="none" w:sz="0" w:space="0" w:color="auto"/>
            <w:bottom w:val="none" w:sz="0" w:space="0" w:color="auto"/>
            <w:right w:val="none" w:sz="0" w:space="0" w:color="auto"/>
          </w:divBdr>
        </w:div>
        <w:div w:id="453451496">
          <w:marLeft w:val="0"/>
          <w:marRight w:val="0"/>
          <w:marTop w:val="0"/>
          <w:marBottom w:val="0"/>
          <w:divBdr>
            <w:top w:val="none" w:sz="0" w:space="0" w:color="auto"/>
            <w:left w:val="none" w:sz="0" w:space="0" w:color="auto"/>
            <w:bottom w:val="none" w:sz="0" w:space="0" w:color="auto"/>
            <w:right w:val="none" w:sz="0" w:space="0" w:color="auto"/>
          </w:divBdr>
        </w:div>
        <w:div w:id="926766600">
          <w:marLeft w:val="0"/>
          <w:marRight w:val="0"/>
          <w:marTop w:val="0"/>
          <w:marBottom w:val="0"/>
          <w:divBdr>
            <w:top w:val="none" w:sz="0" w:space="0" w:color="auto"/>
            <w:left w:val="none" w:sz="0" w:space="0" w:color="auto"/>
            <w:bottom w:val="none" w:sz="0" w:space="0" w:color="auto"/>
            <w:right w:val="none" w:sz="0" w:space="0" w:color="auto"/>
          </w:divBdr>
        </w:div>
        <w:div w:id="282538178">
          <w:marLeft w:val="0"/>
          <w:marRight w:val="0"/>
          <w:marTop w:val="0"/>
          <w:marBottom w:val="0"/>
          <w:divBdr>
            <w:top w:val="none" w:sz="0" w:space="0" w:color="auto"/>
            <w:left w:val="none" w:sz="0" w:space="0" w:color="auto"/>
            <w:bottom w:val="none" w:sz="0" w:space="0" w:color="auto"/>
            <w:right w:val="none" w:sz="0" w:space="0" w:color="auto"/>
          </w:divBdr>
        </w:div>
        <w:div w:id="258413522">
          <w:marLeft w:val="0"/>
          <w:marRight w:val="0"/>
          <w:marTop w:val="0"/>
          <w:marBottom w:val="0"/>
          <w:divBdr>
            <w:top w:val="none" w:sz="0" w:space="0" w:color="auto"/>
            <w:left w:val="none" w:sz="0" w:space="0" w:color="auto"/>
            <w:bottom w:val="none" w:sz="0" w:space="0" w:color="auto"/>
            <w:right w:val="none" w:sz="0" w:space="0" w:color="auto"/>
          </w:divBdr>
        </w:div>
        <w:div w:id="1847398560">
          <w:marLeft w:val="0"/>
          <w:marRight w:val="0"/>
          <w:marTop w:val="0"/>
          <w:marBottom w:val="0"/>
          <w:divBdr>
            <w:top w:val="none" w:sz="0" w:space="0" w:color="auto"/>
            <w:left w:val="none" w:sz="0" w:space="0" w:color="auto"/>
            <w:bottom w:val="none" w:sz="0" w:space="0" w:color="auto"/>
            <w:right w:val="none" w:sz="0" w:space="0" w:color="auto"/>
          </w:divBdr>
        </w:div>
        <w:div w:id="1598826800">
          <w:marLeft w:val="0"/>
          <w:marRight w:val="0"/>
          <w:marTop w:val="0"/>
          <w:marBottom w:val="0"/>
          <w:divBdr>
            <w:top w:val="none" w:sz="0" w:space="0" w:color="auto"/>
            <w:left w:val="none" w:sz="0" w:space="0" w:color="auto"/>
            <w:bottom w:val="none" w:sz="0" w:space="0" w:color="auto"/>
            <w:right w:val="none" w:sz="0" w:space="0" w:color="auto"/>
          </w:divBdr>
        </w:div>
        <w:div w:id="642003594">
          <w:marLeft w:val="0"/>
          <w:marRight w:val="0"/>
          <w:marTop w:val="0"/>
          <w:marBottom w:val="0"/>
          <w:divBdr>
            <w:top w:val="none" w:sz="0" w:space="0" w:color="auto"/>
            <w:left w:val="none" w:sz="0" w:space="0" w:color="auto"/>
            <w:bottom w:val="none" w:sz="0" w:space="0" w:color="auto"/>
            <w:right w:val="none" w:sz="0" w:space="0" w:color="auto"/>
          </w:divBdr>
        </w:div>
        <w:div w:id="2114084876">
          <w:marLeft w:val="0"/>
          <w:marRight w:val="0"/>
          <w:marTop w:val="0"/>
          <w:marBottom w:val="0"/>
          <w:divBdr>
            <w:top w:val="none" w:sz="0" w:space="0" w:color="auto"/>
            <w:left w:val="none" w:sz="0" w:space="0" w:color="auto"/>
            <w:bottom w:val="none" w:sz="0" w:space="0" w:color="auto"/>
            <w:right w:val="none" w:sz="0" w:space="0" w:color="auto"/>
          </w:divBdr>
        </w:div>
        <w:div w:id="1434939739">
          <w:marLeft w:val="0"/>
          <w:marRight w:val="0"/>
          <w:marTop w:val="0"/>
          <w:marBottom w:val="0"/>
          <w:divBdr>
            <w:top w:val="none" w:sz="0" w:space="0" w:color="auto"/>
            <w:left w:val="none" w:sz="0" w:space="0" w:color="auto"/>
            <w:bottom w:val="none" w:sz="0" w:space="0" w:color="auto"/>
            <w:right w:val="none" w:sz="0" w:space="0" w:color="auto"/>
          </w:divBdr>
        </w:div>
        <w:div w:id="1739206427">
          <w:marLeft w:val="0"/>
          <w:marRight w:val="0"/>
          <w:marTop w:val="0"/>
          <w:marBottom w:val="0"/>
          <w:divBdr>
            <w:top w:val="none" w:sz="0" w:space="0" w:color="auto"/>
            <w:left w:val="none" w:sz="0" w:space="0" w:color="auto"/>
            <w:bottom w:val="none" w:sz="0" w:space="0" w:color="auto"/>
            <w:right w:val="none" w:sz="0" w:space="0" w:color="auto"/>
          </w:divBdr>
        </w:div>
        <w:div w:id="783765813">
          <w:marLeft w:val="0"/>
          <w:marRight w:val="0"/>
          <w:marTop w:val="0"/>
          <w:marBottom w:val="0"/>
          <w:divBdr>
            <w:top w:val="none" w:sz="0" w:space="0" w:color="auto"/>
            <w:left w:val="none" w:sz="0" w:space="0" w:color="auto"/>
            <w:bottom w:val="none" w:sz="0" w:space="0" w:color="auto"/>
            <w:right w:val="none" w:sz="0" w:space="0" w:color="auto"/>
          </w:divBdr>
        </w:div>
        <w:div w:id="124009205">
          <w:marLeft w:val="0"/>
          <w:marRight w:val="0"/>
          <w:marTop w:val="0"/>
          <w:marBottom w:val="0"/>
          <w:divBdr>
            <w:top w:val="none" w:sz="0" w:space="0" w:color="auto"/>
            <w:left w:val="none" w:sz="0" w:space="0" w:color="auto"/>
            <w:bottom w:val="none" w:sz="0" w:space="0" w:color="auto"/>
            <w:right w:val="none" w:sz="0" w:space="0" w:color="auto"/>
          </w:divBdr>
        </w:div>
        <w:div w:id="1481000793">
          <w:marLeft w:val="0"/>
          <w:marRight w:val="0"/>
          <w:marTop w:val="0"/>
          <w:marBottom w:val="0"/>
          <w:divBdr>
            <w:top w:val="none" w:sz="0" w:space="0" w:color="auto"/>
            <w:left w:val="none" w:sz="0" w:space="0" w:color="auto"/>
            <w:bottom w:val="single" w:sz="6" w:space="0" w:color="000000"/>
            <w:right w:val="none" w:sz="0" w:space="0" w:color="auto"/>
          </w:divBdr>
        </w:div>
        <w:div w:id="769278762">
          <w:marLeft w:val="0"/>
          <w:marRight w:val="0"/>
          <w:marTop w:val="0"/>
          <w:marBottom w:val="0"/>
          <w:divBdr>
            <w:top w:val="none" w:sz="0" w:space="0" w:color="auto"/>
            <w:left w:val="none" w:sz="0" w:space="0" w:color="auto"/>
            <w:bottom w:val="none" w:sz="0" w:space="0" w:color="auto"/>
            <w:right w:val="none" w:sz="0" w:space="0" w:color="auto"/>
          </w:divBdr>
        </w:div>
        <w:div w:id="1237325505">
          <w:marLeft w:val="0"/>
          <w:marRight w:val="0"/>
          <w:marTop w:val="0"/>
          <w:marBottom w:val="0"/>
          <w:divBdr>
            <w:top w:val="none" w:sz="0" w:space="0" w:color="auto"/>
            <w:left w:val="none" w:sz="0" w:space="0" w:color="auto"/>
            <w:bottom w:val="none" w:sz="0" w:space="0" w:color="auto"/>
            <w:right w:val="none" w:sz="0" w:space="0" w:color="auto"/>
          </w:divBdr>
        </w:div>
        <w:div w:id="194599318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cap.org/cancerprotocol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C0942-44E2-4491-BD90-C481535E6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17</Pages>
  <Words>9904</Words>
  <Characters>56456</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Samantha Lavery (s)</cp:lastModifiedBy>
  <cp:revision>6</cp:revision>
  <dcterms:created xsi:type="dcterms:W3CDTF">2023-09-12T12:37:00Z</dcterms:created>
  <dcterms:modified xsi:type="dcterms:W3CDTF">2023-09-12T18:39:00Z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a48c558094805dffd4b57dc7910b33137b3db24f3ba6c5a3c44e6f62f5b17230</vt:lpwstr>
  </property>
</Properties>
</file>